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88AC74" w14:textId="77777777" w:rsidR="00220D05" w:rsidRPr="00ED65AC" w:rsidRDefault="00AC50E6" w:rsidP="007F4AE8">
      <w:pPr>
        <w:tabs>
          <w:tab w:val="left" w:pos="6600"/>
        </w:tabs>
        <w:spacing w:after="126" w:line="259" w:lineRule="auto"/>
        <w:ind w:left="343" w:firstLine="0"/>
        <w:jc w:val="center"/>
        <w:rPr>
          <w:b/>
        </w:rPr>
      </w:pPr>
      <w:bookmarkStart w:id="0" w:name="_Toc129178515"/>
      <w:r w:rsidRPr="00ED65AC">
        <w:rPr>
          <w:b/>
        </w:rPr>
        <w:tab/>
      </w:r>
      <w:r w:rsidR="00164149" w:rsidRPr="00ED65AC">
        <w:rPr>
          <w:rFonts w:eastAsia="Times New Roman"/>
          <w:noProof/>
          <w:color w:val="auto"/>
        </w:rPr>
        <w:drawing>
          <wp:inline distT="0" distB="0" distL="0" distR="0" wp14:anchorId="30E5698A" wp14:editId="6C0E8FBF">
            <wp:extent cx="1638300" cy="929640"/>
            <wp:effectExtent l="0" t="0" r="0" b="3810"/>
            <wp:docPr id="7" name="Picture 7" descr="C:\Users\simsj\AppData\Local\Microsoft\Windows\Temporary Internet Files\Content.Word\ELFT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imsj\AppData\Local\Microsoft\Windows\Temporary Internet Files\Content.Word\ELFT logo.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38300" cy="929640"/>
                    </a:xfrm>
                    <a:prstGeom prst="rect">
                      <a:avLst/>
                    </a:prstGeom>
                    <a:noFill/>
                    <a:ln>
                      <a:noFill/>
                    </a:ln>
                  </pic:spPr>
                </pic:pic>
              </a:graphicData>
            </a:graphic>
          </wp:inline>
        </w:drawing>
      </w:r>
    </w:p>
    <w:p w14:paraId="494CCA69" w14:textId="77777777" w:rsidR="00AC50E6" w:rsidRPr="00ED65AC" w:rsidRDefault="00AC50E6" w:rsidP="00220D05">
      <w:pPr>
        <w:spacing w:after="126" w:line="259" w:lineRule="auto"/>
        <w:ind w:left="343" w:firstLine="0"/>
        <w:jc w:val="left"/>
        <w:rPr>
          <w:b/>
        </w:rPr>
      </w:pPr>
    </w:p>
    <w:p w14:paraId="21FE0A0B" w14:textId="77777777" w:rsidR="00220D05" w:rsidRPr="00ED65AC" w:rsidRDefault="00220D05" w:rsidP="00164149">
      <w:pPr>
        <w:spacing w:after="126" w:line="259" w:lineRule="auto"/>
        <w:ind w:left="0" w:firstLine="0"/>
        <w:jc w:val="center"/>
        <w:rPr>
          <w:sz w:val="40"/>
        </w:rPr>
      </w:pPr>
      <w:r w:rsidRPr="00ED65AC">
        <w:rPr>
          <w:sz w:val="40"/>
        </w:rPr>
        <w:t>Safeguarding Adults Policy and Procedures</w:t>
      </w:r>
    </w:p>
    <w:p w14:paraId="29D4110E" w14:textId="77777777" w:rsidR="00220D05" w:rsidRPr="00ED65AC" w:rsidRDefault="00220D05" w:rsidP="00220D05">
      <w:pPr>
        <w:spacing w:after="0" w:line="259" w:lineRule="auto"/>
        <w:ind w:left="0" w:firstLine="0"/>
        <w:jc w:val="left"/>
      </w:pPr>
      <w:r w:rsidRPr="00ED65AC">
        <w:rPr>
          <w:rFonts w:eastAsia="Calibri"/>
        </w:rPr>
        <w:t xml:space="preserve">  </w:t>
      </w:r>
    </w:p>
    <w:p w14:paraId="479EFD62" w14:textId="77777777" w:rsidR="00220D05" w:rsidRPr="00ED65AC" w:rsidRDefault="00220D05" w:rsidP="00220D05">
      <w:pPr>
        <w:spacing w:after="0" w:line="259" w:lineRule="auto"/>
        <w:ind w:left="0" w:firstLine="0"/>
        <w:jc w:val="left"/>
      </w:pPr>
      <w:r w:rsidRPr="00ED65AC">
        <w:rPr>
          <w:rFonts w:eastAsia="Calibri"/>
        </w:rPr>
        <w:t xml:space="preserve"> </w:t>
      </w:r>
    </w:p>
    <w:p w14:paraId="396B7464" w14:textId="77777777" w:rsidR="00220D05" w:rsidRPr="00ED65AC" w:rsidRDefault="00220D05" w:rsidP="00220D05">
      <w:pPr>
        <w:spacing w:after="0" w:line="259" w:lineRule="auto"/>
        <w:ind w:left="0" w:firstLine="0"/>
        <w:jc w:val="left"/>
      </w:pPr>
      <w:r w:rsidRPr="00ED65AC">
        <w:rPr>
          <w:rFonts w:eastAsia="Calibri"/>
        </w:rPr>
        <w:t xml:space="preserve"> </w:t>
      </w:r>
    </w:p>
    <w:p w14:paraId="6A5CE75C" w14:textId="77777777" w:rsidR="00164149" w:rsidRPr="00ED65AC" w:rsidRDefault="00220D05" w:rsidP="00164149">
      <w:pPr>
        <w:rPr>
          <w:rFonts w:eastAsia="Times New Roman"/>
          <w:color w:val="auto"/>
        </w:rPr>
      </w:pPr>
      <w:r w:rsidRPr="00ED65AC">
        <w:rPr>
          <w:rFonts w:eastAsia="Calibri"/>
        </w:rPr>
        <w:t xml:space="preserve"> </w:t>
      </w:r>
    </w:p>
    <w:tbl>
      <w:tblPr>
        <w:tblpPr w:leftFromText="180" w:rightFromText="180" w:vertAnchor="text" w:horzAnchor="margin" w:tblpY="9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13"/>
        <w:gridCol w:w="4487"/>
      </w:tblGrid>
      <w:tr w:rsidR="0049479E" w:rsidRPr="00ED65AC" w14:paraId="070E138D" w14:textId="77777777" w:rsidTr="0049479E">
        <w:tc>
          <w:tcPr>
            <w:tcW w:w="4513" w:type="dxa"/>
          </w:tcPr>
          <w:p w14:paraId="092495C2" w14:textId="128CC077" w:rsidR="0049479E" w:rsidRPr="00ED65AC" w:rsidRDefault="0049479E" w:rsidP="0049479E">
            <w:pPr>
              <w:spacing w:before="40" w:after="40" w:line="240" w:lineRule="auto"/>
              <w:ind w:left="0" w:firstLine="0"/>
              <w:rPr>
                <w:rFonts w:eastAsia="Times New Roman"/>
                <w:color w:val="auto"/>
              </w:rPr>
            </w:pPr>
            <w:r w:rsidRPr="00ED65AC">
              <w:rPr>
                <w:rFonts w:eastAsia="Times New Roman"/>
                <w:color w:val="auto"/>
              </w:rPr>
              <w:t>Version number:</w:t>
            </w:r>
          </w:p>
        </w:tc>
        <w:tc>
          <w:tcPr>
            <w:tcW w:w="4487" w:type="dxa"/>
          </w:tcPr>
          <w:p w14:paraId="5B91E514" w14:textId="27419050" w:rsidR="0049479E" w:rsidRPr="00ED65AC" w:rsidRDefault="00BC672D" w:rsidP="0049479E">
            <w:pPr>
              <w:spacing w:before="40" w:after="40" w:line="240" w:lineRule="auto"/>
              <w:ind w:left="0" w:firstLine="0"/>
              <w:rPr>
                <w:rFonts w:eastAsia="Times New Roman"/>
                <w:color w:val="auto"/>
              </w:rPr>
            </w:pPr>
            <w:r>
              <w:rPr>
                <w:rFonts w:eastAsia="Times New Roman"/>
                <w:color w:val="auto"/>
              </w:rPr>
              <w:t>10</w:t>
            </w:r>
            <w:r w:rsidR="00AA5675">
              <w:rPr>
                <w:rFonts w:eastAsia="Times New Roman"/>
                <w:color w:val="auto"/>
              </w:rPr>
              <w:t>.0</w:t>
            </w:r>
          </w:p>
        </w:tc>
      </w:tr>
      <w:tr w:rsidR="0049479E" w:rsidRPr="00ED65AC" w14:paraId="2928FFAE" w14:textId="77777777" w:rsidTr="0049479E">
        <w:tc>
          <w:tcPr>
            <w:tcW w:w="4513" w:type="dxa"/>
          </w:tcPr>
          <w:p w14:paraId="4210AF30" w14:textId="77777777" w:rsidR="0049479E" w:rsidRPr="00ED65AC" w:rsidRDefault="0049479E" w:rsidP="0049479E">
            <w:pPr>
              <w:spacing w:before="40" w:after="40" w:line="240" w:lineRule="auto"/>
              <w:ind w:left="0" w:firstLine="0"/>
              <w:rPr>
                <w:rFonts w:eastAsia="Times New Roman"/>
                <w:color w:val="auto"/>
              </w:rPr>
            </w:pPr>
            <w:r w:rsidRPr="00ED65AC">
              <w:rPr>
                <w:rFonts w:eastAsia="Times New Roman"/>
                <w:color w:val="auto"/>
              </w:rPr>
              <w:t xml:space="preserve">Consultation Groups </w:t>
            </w:r>
          </w:p>
        </w:tc>
        <w:tc>
          <w:tcPr>
            <w:tcW w:w="4487" w:type="dxa"/>
          </w:tcPr>
          <w:p w14:paraId="151D894D" w14:textId="77777777" w:rsidR="0049479E" w:rsidRPr="00ED65AC" w:rsidRDefault="0049479E" w:rsidP="0049479E">
            <w:pPr>
              <w:spacing w:before="40" w:after="40" w:line="240" w:lineRule="auto"/>
              <w:ind w:left="0" w:firstLine="0"/>
              <w:rPr>
                <w:rFonts w:eastAsia="Times New Roman"/>
                <w:color w:val="auto"/>
              </w:rPr>
            </w:pPr>
            <w:r w:rsidRPr="00ED65AC">
              <w:rPr>
                <w:rFonts w:eastAsia="Times New Roman"/>
                <w:color w:val="auto"/>
              </w:rPr>
              <w:t xml:space="preserve">Safeguarding Adults Committee   </w:t>
            </w:r>
          </w:p>
        </w:tc>
      </w:tr>
      <w:tr w:rsidR="0049479E" w:rsidRPr="00ED65AC" w14:paraId="1CA58859" w14:textId="77777777" w:rsidTr="0049479E">
        <w:tc>
          <w:tcPr>
            <w:tcW w:w="4513" w:type="dxa"/>
          </w:tcPr>
          <w:p w14:paraId="24E56C3C" w14:textId="77777777" w:rsidR="0049479E" w:rsidRPr="00ED65AC" w:rsidRDefault="0049479E" w:rsidP="0049479E">
            <w:pPr>
              <w:spacing w:before="40" w:after="40" w:line="240" w:lineRule="auto"/>
              <w:ind w:left="0" w:firstLine="0"/>
              <w:rPr>
                <w:rFonts w:eastAsia="Times New Roman"/>
                <w:color w:val="auto"/>
              </w:rPr>
            </w:pPr>
            <w:r w:rsidRPr="00ED65AC">
              <w:rPr>
                <w:rFonts w:eastAsia="Times New Roman"/>
                <w:color w:val="auto"/>
              </w:rPr>
              <w:t>Approved by (Sponsor Group)</w:t>
            </w:r>
          </w:p>
        </w:tc>
        <w:tc>
          <w:tcPr>
            <w:tcW w:w="4487" w:type="dxa"/>
          </w:tcPr>
          <w:p w14:paraId="10761237" w14:textId="77777777" w:rsidR="0049479E" w:rsidRPr="00ED65AC" w:rsidRDefault="0049479E" w:rsidP="0049479E">
            <w:pPr>
              <w:spacing w:before="40" w:after="40" w:line="240" w:lineRule="auto"/>
              <w:ind w:left="0" w:firstLine="0"/>
              <w:rPr>
                <w:rFonts w:eastAsia="Times New Roman"/>
                <w:color w:val="auto"/>
              </w:rPr>
            </w:pPr>
            <w:r w:rsidRPr="00ED65AC">
              <w:rPr>
                <w:rFonts w:eastAsia="Times New Roman"/>
                <w:color w:val="auto"/>
              </w:rPr>
              <w:t>Safeguarding Committee</w:t>
            </w:r>
          </w:p>
        </w:tc>
      </w:tr>
      <w:tr w:rsidR="00F943EC" w:rsidRPr="00ED65AC" w14:paraId="1471D1D3" w14:textId="77777777" w:rsidTr="0049479E">
        <w:tc>
          <w:tcPr>
            <w:tcW w:w="4513" w:type="dxa"/>
          </w:tcPr>
          <w:p w14:paraId="015C5E10" w14:textId="663F6A15" w:rsidR="00F943EC" w:rsidRPr="00ED65AC" w:rsidRDefault="00F943EC" w:rsidP="0049479E">
            <w:pPr>
              <w:spacing w:before="40" w:after="40" w:line="240" w:lineRule="auto"/>
              <w:ind w:left="0" w:firstLine="0"/>
              <w:rPr>
                <w:rFonts w:eastAsia="Times New Roman"/>
                <w:color w:val="auto"/>
              </w:rPr>
            </w:pPr>
            <w:r>
              <w:rPr>
                <w:rFonts w:eastAsia="Times New Roman"/>
                <w:color w:val="auto"/>
              </w:rPr>
              <w:t>Date approved</w:t>
            </w:r>
          </w:p>
        </w:tc>
        <w:tc>
          <w:tcPr>
            <w:tcW w:w="4487" w:type="dxa"/>
          </w:tcPr>
          <w:p w14:paraId="4F914E33" w14:textId="4FE1EF71" w:rsidR="00F943EC" w:rsidRPr="00ED65AC" w:rsidRDefault="00EA5C17" w:rsidP="0049479E">
            <w:pPr>
              <w:spacing w:before="40" w:after="40" w:line="240" w:lineRule="auto"/>
              <w:ind w:left="0" w:firstLine="0"/>
              <w:rPr>
                <w:rFonts w:eastAsia="Times New Roman"/>
                <w:color w:val="auto"/>
              </w:rPr>
            </w:pPr>
            <w:r>
              <w:rPr>
                <w:rFonts w:eastAsia="Times New Roman"/>
                <w:color w:val="auto"/>
              </w:rPr>
              <w:t>14 August 2026</w:t>
            </w:r>
          </w:p>
        </w:tc>
      </w:tr>
      <w:tr w:rsidR="0049479E" w:rsidRPr="00ED65AC" w14:paraId="2290EFC3" w14:textId="77777777" w:rsidTr="0049479E">
        <w:tc>
          <w:tcPr>
            <w:tcW w:w="4513" w:type="dxa"/>
          </w:tcPr>
          <w:p w14:paraId="156C72EF" w14:textId="77777777" w:rsidR="0049479E" w:rsidRPr="00ED65AC" w:rsidRDefault="0049479E" w:rsidP="0049479E">
            <w:pPr>
              <w:spacing w:before="40" w:after="40" w:line="240" w:lineRule="auto"/>
              <w:ind w:left="0" w:firstLine="0"/>
              <w:rPr>
                <w:rFonts w:eastAsia="Times New Roman"/>
                <w:color w:val="auto"/>
              </w:rPr>
            </w:pPr>
            <w:r w:rsidRPr="00ED65AC">
              <w:rPr>
                <w:rFonts w:eastAsia="Times New Roman"/>
                <w:color w:val="auto"/>
              </w:rPr>
              <w:t>Ratified by:</w:t>
            </w:r>
          </w:p>
        </w:tc>
        <w:tc>
          <w:tcPr>
            <w:tcW w:w="4487" w:type="dxa"/>
          </w:tcPr>
          <w:p w14:paraId="7C8201EE" w14:textId="77777777" w:rsidR="0049479E" w:rsidRPr="00ED65AC" w:rsidRDefault="0049479E" w:rsidP="0049479E">
            <w:pPr>
              <w:spacing w:before="40" w:after="40" w:line="240" w:lineRule="auto"/>
              <w:ind w:left="0" w:firstLine="0"/>
              <w:rPr>
                <w:rFonts w:eastAsia="Times New Roman"/>
                <w:color w:val="auto"/>
              </w:rPr>
            </w:pPr>
            <w:r w:rsidRPr="00ED65AC">
              <w:rPr>
                <w:rFonts w:eastAsia="Times New Roman"/>
                <w:color w:val="auto"/>
              </w:rPr>
              <w:t>Quality Committee</w:t>
            </w:r>
          </w:p>
        </w:tc>
      </w:tr>
      <w:tr w:rsidR="0049479E" w:rsidRPr="00ED65AC" w14:paraId="7E05413C" w14:textId="77777777" w:rsidTr="0049479E">
        <w:tc>
          <w:tcPr>
            <w:tcW w:w="4513" w:type="dxa"/>
          </w:tcPr>
          <w:p w14:paraId="2D4ADFB0" w14:textId="77777777" w:rsidR="0049479E" w:rsidRPr="00ED65AC" w:rsidRDefault="0049479E" w:rsidP="0049479E">
            <w:pPr>
              <w:spacing w:before="40" w:after="40" w:line="240" w:lineRule="auto"/>
              <w:ind w:left="0" w:firstLine="0"/>
              <w:rPr>
                <w:rFonts w:eastAsia="Times New Roman"/>
                <w:color w:val="auto"/>
              </w:rPr>
            </w:pPr>
            <w:r w:rsidRPr="00ED65AC">
              <w:rPr>
                <w:rFonts w:eastAsia="Times New Roman"/>
                <w:color w:val="auto"/>
              </w:rPr>
              <w:t>Date ratified:</w:t>
            </w:r>
          </w:p>
        </w:tc>
        <w:tc>
          <w:tcPr>
            <w:tcW w:w="4487" w:type="dxa"/>
          </w:tcPr>
          <w:p w14:paraId="2C74203B" w14:textId="240145B5" w:rsidR="0049479E" w:rsidRPr="00ED65AC" w:rsidRDefault="00EA5C17" w:rsidP="0049479E">
            <w:pPr>
              <w:spacing w:before="40" w:after="40" w:line="240" w:lineRule="auto"/>
              <w:ind w:left="0" w:firstLine="0"/>
              <w:rPr>
                <w:rFonts w:eastAsia="Times New Roman"/>
                <w:color w:val="auto"/>
              </w:rPr>
            </w:pPr>
            <w:r>
              <w:rPr>
                <w:rFonts w:eastAsia="Times New Roman"/>
                <w:color w:val="auto"/>
              </w:rPr>
              <w:t>02 September 2026</w:t>
            </w:r>
          </w:p>
        </w:tc>
      </w:tr>
      <w:tr w:rsidR="0049479E" w:rsidRPr="00ED65AC" w14:paraId="6E0FACE7" w14:textId="77777777" w:rsidTr="0049479E">
        <w:tc>
          <w:tcPr>
            <w:tcW w:w="4513" w:type="dxa"/>
          </w:tcPr>
          <w:p w14:paraId="2AA497C7" w14:textId="77777777" w:rsidR="0049479E" w:rsidRPr="00ED65AC" w:rsidRDefault="0049479E" w:rsidP="0049479E">
            <w:pPr>
              <w:spacing w:before="40" w:after="40" w:line="240" w:lineRule="auto"/>
              <w:ind w:left="0" w:firstLine="0"/>
              <w:rPr>
                <w:rFonts w:eastAsia="Times New Roman"/>
                <w:color w:val="auto"/>
              </w:rPr>
            </w:pPr>
            <w:r w:rsidRPr="00ED65AC">
              <w:rPr>
                <w:rFonts w:eastAsia="Times New Roman"/>
                <w:color w:val="auto"/>
              </w:rPr>
              <w:t>Name of originator/author:</w:t>
            </w:r>
          </w:p>
        </w:tc>
        <w:tc>
          <w:tcPr>
            <w:tcW w:w="4487" w:type="dxa"/>
          </w:tcPr>
          <w:p w14:paraId="075F863D" w14:textId="18819AB7" w:rsidR="0049479E" w:rsidRPr="00ED65AC" w:rsidRDefault="0049479E" w:rsidP="0049479E">
            <w:pPr>
              <w:spacing w:before="40" w:after="40" w:line="240" w:lineRule="auto"/>
              <w:ind w:left="0" w:firstLine="0"/>
              <w:rPr>
                <w:rFonts w:eastAsia="Times New Roman"/>
                <w:color w:val="auto"/>
              </w:rPr>
            </w:pPr>
            <w:r w:rsidRPr="00ED65AC">
              <w:rPr>
                <w:rFonts w:eastAsia="Times New Roman"/>
                <w:color w:val="auto"/>
              </w:rPr>
              <w:t>Associate Director for Safeguarding</w:t>
            </w:r>
          </w:p>
          <w:p w14:paraId="77AAC9E1" w14:textId="3FF53420" w:rsidR="0049479E" w:rsidRPr="00ED65AC" w:rsidRDefault="00BC672D" w:rsidP="0049479E">
            <w:pPr>
              <w:spacing w:before="40" w:after="40" w:line="240" w:lineRule="auto"/>
              <w:ind w:left="0" w:firstLine="0"/>
              <w:rPr>
                <w:rFonts w:eastAsia="Times New Roman"/>
                <w:color w:val="auto"/>
              </w:rPr>
            </w:pPr>
            <w:r>
              <w:rPr>
                <w:rFonts w:eastAsia="Times New Roman"/>
                <w:color w:val="auto"/>
              </w:rPr>
              <w:t>Lead Professional for Adult Safeguarding</w:t>
            </w:r>
          </w:p>
        </w:tc>
      </w:tr>
      <w:tr w:rsidR="0049479E" w:rsidRPr="00ED65AC" w14:paraId="7B3972AC" w14:textId="77777777" w:rsidTr="0049479E">
        <w:tc>
          <w:tcPr>
            <w:tcW w:w="4513" w:type="dxa"/>
          </w:tcPr>
          <w:p w14:paraId="6A6916F9" w14:textId="3CDD7DED" w:rsidR="0049479E" w:rsidRPr="00ED65AC" w:rsidRDefault="0049479E" w:rsidP="0049479E">
            <w:pPr>
              <w:spacing w:before="40" w:after="40" w:line="240" w:lineRule="auto"/>
              <w:ind w:left="0" w:firstLine="0"/>
              <w:rPr>
                <w:rFonts w:eastAsia="Times New Roman"/>
                <w:color w:val="auto"/>
              </w:rPr>
            </w:pPr>
            <w:r w:rsidRPr="00ED65AC">
              <w:rPr>
                <w:rFonts w:eastAsia="Times New Roman"/>
                <w:color w:val="auto"/>
              </w:rPr>
              <w:t>Executive Director lead:</w:t>
            </w:r>
          </w:p>
        </w:tc>
        <w:tc>
          <w:tcPr>
            <w:tcW w:w="4487" w:type="dxa"/>
          </w:tcPr>
          <w:p w14:paraId="5CA32E70" w14:textId="77777777" w:rsidR="0049479E" w:rsidRPr="00ED65AC" w:rsidRDefault="00292233" w:rsidP="0049479E">
            <w:pPr>
              <w:spacing w:before="40" w:after="40" w:line="240" w:lineRule="auto"/>
              <w:ind w:left="0" w:firstLine="0"/>
              <w:rPr>
                <w:rFonts w:eastAsia="Times New Roman"/>
                <w:color w:val="auto"/>
              </w:rPr>
            </w:pPr>
            <w:r>
              <w:rPr>
                <w:rFonts w:eastAsia="Times New Roman"/>
                <w:color w:val="auto"/>
              </w:rPr>
              <w:t>Chief Nurse</w:t>
            </w:r>
          </w:p>
        </w:tc>
      </w:tr>
      <w:tr w:rsidR="0049479E" w:rsidRPr="00ED65AC" w14:paraId="55C6A4DF" w14:textId="77777777" w:rsidTr="0049479E">
        <w:tc>
          <w:tcPr>
            <w:tcW w:w="4513" w:type="dxa"/>
          </w:tcPr>
          <w:p w14:paraId="65F13794" w14:textId="1834BFD2" w:rsidR="0049479E" w:rsidRPr="00ED65AC" w:rsidRDefault="0049479E" w:rsidP="0049479E">
            <w:pPr>
              <w:spacing w:before="40" w:after="40" w:line="240" w:lineRule="auto"/>
              <w:ind w:left="0" w:firstLine="0"/>
              <w:rPr>
                <w:rFonts w:eastAsia="Times New Roman"/>
                <w:color w:val="auto"/>
              </w:rPr>
            </w:pPr>
            <w:r w:rsidRPr="00ED65AC">
              <w:rPr>
                <w:rFonts w:eastAsia="Times New Roman"/>
                <w:color w:val="auto"/>
              </w:rPr>
              <w:t>Implementation Date:</w:t>
            </w:r>
          </w:p>
        </w:tc>
        <w:tc>
          <w:tcPr>
            <w:tcW w:w="4487" w:type="dxa"/>
          </w:tcPr>
          <w:p w14:paraId="71EE15C9" w14:textId="235D5AF0" w:rsidR="0049479E" w:rsidRPr="00ED65AC" w:rsidRDefault="00EA5C17" w:rsidP="0049479E">
            <w:pPr>
              <w:spacing w:before="40" w:after="40" w:line="240" w:lineRule="auto"/>
              <w:ind w:left="0" w:firstLine="0"/>
              <w:rPr>
                <w:rFonts w:eastAsia="Times New Roman"/>
                <w:color w:val="auto"/>
              </w:rPr>
            </w:pPr>
            <w:r w:rsidRPr="00EA5C17">
              <w:rPr>
                <w:rFonts w:eastAsia="Times New Roman"/>
                <w:color w:val="auto"/>
              </w:rPr>
              <w:t>September 2026</w:t>
            </w:r>
          </w:p>
        </w:tc>
      </w:tr>
      <w:tr w:rsidR="0049479E" w:rsidRPr="00ED65AC" w14:paraId="0CF4FE7D" w14:textId="77777777" w:rsidTr="0049479E">
        <w:tc>
          <w:tcPr>
            <w:tcW w:w="4513" w:type="dxa"/>
          </w:tcPr>
          <w:p w14:paraId="40AFEBBC" w14:textId="77777777" w:rsidR="0049479E" w:rsidRPr="00ED65AC" w:rsidRDefault="0049479E" w:rsidP="0049479E">
            <w:pPr>
              <w:spacing w:before="40" w:after="40" w:line="240" w:lineRule="auto"/>
              <w:ind w:left="0" w:firstLine="0"/>
              <w:rPr>
                <w:rFonts w:eastAsia="Times New Roman"/>
                <w:color w:val="auto"/>
              </w:rPr>
            </w:pPr>
            <w:r w:rsidRPr="00ED65AC">
              <w:rPr>
                <w:rFonts w:eastAsia="Times New Roman"/>
                <w:color w:val="auto"/>
              </w:rPr>
              <w:t xml:space="preserve">Last Review Date </w:t>
            </w:r>
          </w:p>
        </w:tc>
        <w:tc>
          <w:tcPr>
            <w:tcW w:w="4487" w:type="dxa"/>
          </w:tcPr>
          <w:p w14:paraId="37F35447" w14:textId="51A1FD39" w:rsidR="0049479E" w:rsidRPr="00ED65AC" w:rsidRDefault="009D3C9B" w:rsidP="0049479E">
            <w:pPr>
              <w:spacing w:before="40" w:after="40" w:line="240" w:lineRule="auto"/>
              <w:ind w:left="0" w:firstLine="0"/>
              <w:rPr>
                <w:rFonts w:eastAsia="Times New Roman"/>
                <w:color w:val="auto"/>
              </w:rPr>
            </w:pPr>
            <w:r>
              <w:rPr>
                <w:rFonts w:eastAsia="Times New Roman"/>
                <w:color w:val="auto"/>
              </w:rPr>
              <w:t>July 2026</w:t>
            </w:r>
          </w:p>
        </w:tc>
      </w:tr>
      <w:tr w:rsidR="0049479E" w:rsidRPr="00ED65AC" w14:paraId="663DAB3F" w14:textId="77777777" w:rsidTr="0049479E">
        <w:tc>
          <w:tcPr>
            <w:tcW w:w="4513" w:type="dxa"/>
          </w:tcPr>
          <w:p w14:paraId="2DD3BAF5" w14:textId="77777777" w:rsidR="0049479E" w:rsidRPr="00ED65AC" w:rsidRDefault="0049479E" w:rsidP="0049479E">
            <w:pPr>
              <w:spacing w:before="40" w:after="40" w:line="240" w:lineRule="auto"/>
              <w:ind w:left="0" w:firstLine="0"/>
              <w:rPr>
                <w:rFonts w:eastAsia="Times New Roman"/>
                <w:color w:val="auto"/>
              </w:rPr>
            </w:pPr>
            <w:r w:rsidRPr="00ED65AC">
              <w:rPr>
                <w:rFonts w:eastAsia="Times New Roman"/>
                <w:color w:val="auto"/>
              </w:rPr>
              <w:t>Next Review date:</w:t>
            </w:r>
          </w:p>
        </w:tc>
        <w:tc>
          <w:tcPr>
            <w:tcW w:w="4487" w:type="dxa"/>
          </w:tcPr>
          <w:p w14:paraId="2EB80FAA" w14:textId="7012DC7B" w:rsidR="0049479E" w:rsidRPr="00ED65AC" w:rsidRDefault="009D3C9B" w:rsidP="0049479E">
            <w:pPr>
              <w:spacing w:before="40" w:after="40" w:line="240" w:lineRule="auto"/>
              <w:ind w:left="0" w:firstLine="0"/>
              <w:rPr>
                <w:rFonts w:eastAsia="Times New Roman"/>
                <w:color w:val="auto"/>
              </w:rPr>
            </w:pPr>
            <w:r>
              <w:rPr>
                <w:rFonts w:eastAsia="Times New Roman"/>
                <w:color w:val="auto"/>
              </w:rPr>
              <w:t xml:space="preserve">September </w:t>
            </w:r>
            <w:r w:rsidR="001657D6">
              <w:rPr>
                <w:rFonts w:eastAsia="Times New Roman"/>
                <w:color w:val="auto"/>
              </w:rPr>
              <w:t>2029</w:t>
            </w:r>
          </w:p>
        </w:tc>
      </w:tr>
    </w:tbl>
    <w:p w14:paraId="66DF7C75" w14:textId="77777777" w:rsidR="00164149" w:rsidRPr="00ED65AC" w:rsidRDefault="00164149" w:rsidP="00164149">
      <w:pPr>
        <w:spacing w:before="200" w:after="200" w:line="240" w:lineRule="auto"/>
        <w:ind w:left="0" w:firstLine="0"/>
        <w:rPr>
          <w:rFonts w:eastAsia="Times New Roman"/>
          <w:color w:val="auto"/>
        </w:rPr>
      </w:pPr>
    </w:p>
    <w:p w14:paraId="26B675EA" w14:textId="77777777" w:rsidR="00220D05" w:rsidRPr="00ED65AC" w:rsidRDefault="00220D05" w:rsidP="00220D05">
      <w:pPr>
        <w:spacing w:after="0" w:line="259" w:lineRule="auto"/>
        <w:ind w:left="0" w:firstLine="0"/>
        <w:jc w:val="left"/>
      </w:pPr>
    </w:p>
    <w:p w14:paraId="40D64A94" w14:textId="77777777" w:rsidR="0049479E" w:rsidRPr="00ED65AC" w:rsidRDefault="0049479E" w:rsidP="00220D05">
      <w:pPr>
        <w:spacing w:after="0" w:line="259" w:lineRule="auto"/>
        <w:ind w:left="0" w:firstLine="0"/>
        <w:jc w:val="left"/>
      </w:pPr>
    </w:p>
    <w:p w14:paraId="77F7EEEC" w14:textId="77777777" w:rsidR="0049479E" w:rsidRPr="0049479E" w:rsidRDefault="0049479E" w:rsidP="0049479E">
      <w:pPr>
        <w:spacing w:before="200" w:after="200" w:line="240" w:lineRule="auto"/>
        <w:ind w:left="0" w:firstLine="0"/>
        <w:rPr>
          <w:rFonts w:eastAsia="Times New Roman"/>
          <w:color w:val="auto"/>
        </w:rPr>
      </w:pPr>
    </w:p>
    <w:tbl>
      <w:tblPr>
        <w:tblStyle w:val="TableGrid2"/>
        <w:tblW w:w="0" w:type="auto"/>
        <w:tblLook w:val="04A0" w:firstRow="1" w:lastRow="0" w:firstColumn="1" w:lastColumn="0" w:noHBand="0" w:noVBand="1"/>
      </w:tblPr>
      <w:tblGrid>
        <w:gridCol w:w="4510"/>
        <w:gridCol w:w="4506"/>
      </w:tblGrid>
      <w:tr w:rsidR="0049479E" w:rsidRPr="0049479E" w14:paraId="157401F9" w14:textId="77777777" w:rsidTr="009C0C2D">
        <w:tc>
          <w:tcPr>
            <w:tcW w:w="4621" w:type="dxa"/>
          </w:tcPr>
          <w:p w14:paraId="7D95C7CB" w14:textId="77777777" w:rsidR="0049479E" w:rsidRPr="0049479E" w:rsidRDefault="0049479E" w:rsidP="0049479E">
            <w:pPr>
              <w:spacing w:before="200" w:after="0" w:line="240" w:lineRule="auto"/>
              <w:ind w:left="0" w:firstLine="0"/>
              <w:rPr>
                <w:rFonts w:eastAsia="Times New Roman"/>
                <w:color w:val="auto"/>
              </w:rPr>
            </w:pPr>
            <w:r w:rsidRPr="0049479E">
              <w:rPr>
                <w:rFonts w:eastAsia="Times New Roman"/>
                <w:color w:val="auto"/>
              </w:rPr>
              <w:t xml:space="preserve">Services </w:t>
            </w:r>
          </w:p>
        </w:tc>
        <w:tc>
          <w:tcPr>
            <w:tcW w:w="4621" w:type="dxa"/>
          </w:tcPr>
          <w:p w14:paraId="761EC4E2" w14:textId="77777777" w:rsidR="0049479E" w:rsidRPr="0049479E" w:rsidRDefault="0049479E" w:rsidP="0049479E">
            <w:pPr>
              <w:spacing w:before="200" w:after="0" w:line="240" w:lineRule="auto"/>
              <w:ind w:left="0" w:firstLine="0"/>
              <w:rPr>
                <w:rFonts w:eastAsia="Times New Roman"/>
                <w:color w:val="auto"/>
              </w:rPr>
            </w:pPr>
            <w:r w:rsidRPr="0049479E">
              <w:rPr>
                <w:rFonts w:eastAsia="Times New Roman"/>
                <w:color w:val="auto"/>
              </w:rPr>
              <w:t xml:space="preserve">Applicable </w:t>
            </w:r>
          </w:p>
        </w:tc>
      </w:tr>
      <w:tr w:rsidR="0049479E" w:rsidRPr="0049479E" w14:paraId="4D52A4D0" w14:textId="77777777" w:rsidTr="009C0C2D">
        <w:tc>
          <w:tcPr>
            <w:tcW w:w="4621" w:type="dxa"/>
          </w:tcPr>
          <w:p w14:paraId="1E7C6847" w14:textId="55D0E1F1" w:rsidR="0049479E" w:rsidRPr="0049479E" w:rsidRDefault="00F943EC" w:rsidP="0049479E">
            <w:pPr>
              <w:spacing w:before="200" w:after="0" w:line="240" w:lineRule="auto"/>
              <w:ind w:left="0" w:firstLine="0"/>
              <w:rPr>
                <w:rFonts w:eastAsia="Times New Roman"/>
                <w:color w:val="auto"/>
              </w:rPr>
            </w:pPr>
            <w:r w:rsidRPr="0049479E">
              <w:rPr>
                <w:rFonts w:eastAsia="Times New Roman"/>
                <w:color w:val="auto"/>
              </w:rPr>
              <w:t>Trust wide</w:t>
            </w:r>
          </w:p>
        </w:tc>
        <w:tc>
          <w:tcPr>
            <w:tcW w:w="4621" w:type="dxa"/>
          </w:tcPr>
          <w:p w14:paraId="25B935D3" w14:textId="77777777" w:rsidR="0049479E" w:rsidRPr="0049479E" w:rsidRDefault="0049479E" w:rsidP="0049479E">
            <w:pPr>
              <w:spacing w:before="200" w:after="0" w:line="240" w:lineRule="auto"/>
              <w:ind w:left="0" w:firstLine="0"/>
              <w:rPr>
                <w:rFonts w:eastAsia="Times New Roman"/>
                <w:color w:val="auto"/>
              </w:rPr>
            </w:pPr>
            <w:r w:rsidRPr="00ED65AC">
              <w:rPr>
                <w:rFonts w:eastAsia="Times New Roman"/>
                <w:color w:val="auto"/>
              </w:rPr>
              <w:t>X</w:t>
            </w:r>
          </w:p>
        </w:tc>
      </w:tr>
      <w:tr w:rsidR="0049479E" w:rsidRPr="0049479E" w14:paraId="3648D32C" w14:textId="77777777" w:rsidTr="009C0C2D">
        <w:tc>
          <w:tcPr>
            <w:tcW w:w="4621" w:type="dxa"/>
          </w:tcPr>
          <w:p w14:paraId="76898C23" w14:textId="77777777" w:rsidR="0049479E" w:rsidRPr="0049479E" w:rsidRDefault="0049479E" w:rsidP="0049479E">
            <w:pPr>
              <w:spacing w:before="200" w:after="0" w:line="240" w:lineRule="auto"/>
              <w:ind w:left="0" w:firstLine="0"/>
              <w:rPr>
                <w:rFonts w:eastAsia="Times New Roman"/>
                <w:color w:val="auto"/>
              </w:rPr>
            </w:pPr>
            <w:r w:rsidRPr="0049479E">
              <w:rPr>
                <w:rFonts w:eastAsia="Times New Roman"/>
                <w:color w:val="auto"/>
              </w:rPr>
              <w:t xml:space="preserve">Mental Health and LD </w:t>
            </w:r>
          </w:p>
        </w:tc>
        <w:tc>
          <w:tcPr>
            <w:tcW w:w="4621" w:type="dxa"/>
          </w:tcPr>
          <w:p w14:paraId="15D20CFC" w14:textId="77777777" w:rsidR="0049479E" w:rsidRPr="0049479E" w:rsidRDefault="0049479E" w:rsidP="0049479E">
            <w:pPr>
              <w:spacing w:before="200" w:after="0" w:line="240" w:lineRule="auto"/>
              <w:ind w:left="0" w:firstLine="0"/>
              <w:rPr>
                <w:rFonts w:eastAsia="Times New Roman"/>
                <w:color w:val="auto"/>
              </w:rPr>
            </w:pPr>
          </w:p>
        </w:tc>
      </w:tr>
      <w:tr w:rsidR="0049479E" w:rsidRPr="0049479E" w14:paraId="0700AB20" w14:textId="77777777" w:rsidTr="009C0C2D">
        <w:tc>
          <w:tcPr>
            <w:tcW w:w="4621" w:type="dxa"/>
          </w:tcPr>
          <w:p w14:paraId="22DA1E98" w14:textId="77777777" w:rsidR="0049479E" w:rsidRPr="0049479E" w:rsidRDefault="0049479E" w:rsidP="0049479E">
            <w:pPr>
              <w:spacing w:before="200" w:after="0" w:line="240" w:lineRule="auto"/>
              <w:ind w:left="0" w:firstLine="0"/>
              <w:rPr>
                <w:rFonts w:eastAsia="Times New Roman"/>
                <w:color w:val="auto"/>
              </w:rPr>
            </w:pPr>
            <w:r w:rsidRPr="0049479E">
              <w:rPr>
                <w:rFonts w:eastAsia="Times New Roman"/>
                <w:color w:val="auto"/>
              </w:rPr>
              <w:t xml:space="preserve">Community Health Services </w:t>
            </w:r>
          </w:p>
        </w:tc>
        <w:tc>
          <w:tcPr>
            <w:tcW w:w="4621" w:type="dxa"/>
          </w:tcPr>
          <w:p w14:paraId="24D47E5E" w14:textId="77777777" w:rsidR="0049479E" w:rsidRPr="0049479E" w:rsidRDefault="0049479E" w:rsidP="0049479E">
            <w:pPr>
              <w:spacing w:before="200" w:after="0" w:line="240" w:lineRule="auto"/>
              <w:ind w:left="0" w:firstLine="0"/>
              <w:rPr>
                <w:rFonts w:eastAsia="Times New Roman"/>
                <w:color w:val="auto"/>
              </w:rPr>
            </w:pPr>
          </w:p>
        </w:tc>
      </w:tr>
    </w:tbl>
    <w:p w14:paraId="3FB1AF56" w14:textId="77777777" w:rsidR="0049479E" w:rsidRPr="00ED65AC" w:rsidRDefault="0049479E" w:rsidP="00220D05">
      <w:pPr>
        <w:spacing w:after="0" w:line="259" w:lineRule="auto"/>
        <w:ind w:left="0" w:firstLine="0"/>
        <w:jc w:val="left"/>
      </w:pPr>
    </w:p>
    <w:p w14:paraId="1EA03F60" w14:textId="77777777" w:rsidR="0049479E" w:rsidRPr="00ED65AC" w:rsidRDefault="0049479E" w:rsidP="00220D05">
      <w:pPr>
        <w:spacing w:after="0" w:line="259" w:lineRule="auto"/>
        <w:ind w:left="0" w:firstLine="0"/>
        <w:jc w:val="left"/>
      </w:pPr>
    </w:p>
    <w:p w14:paraId="04AC0425" w14:textId="77777777" w:rsidR="0049479E" w:rsidRPr="00ED65AC" w:rsidRDefault="0049479E" w:rsidP="00220D05">
      <w:pPr>
        <w:spacing w:after="0" w:line="259" w:lineRule="auto"/>
        <w:ind w:left="0" w:firstLine="0"/>
        <w:jc w:val="left"/>
      </w:pPr>
    </w:p>
    <w:p w14:paraId="5627B0BE" w14:textId="77777777" w:rsidR="0049479E" w:rsidRPr="00ED65AC" w:rsidRDefault="0049479E" w:rsidP="00220D05">
      <w:pPr>
        <w:spacing w:after="0" w:line="259" w:lineRule="auto"/>
        <w:ind w:left="0" w:firstLine="0"/>
        <w:jc w:val="left"/>
      </w:pPr>
    </w:p>
    <w:p w14:paraId="4BB456CB" w14:textId="77777777" w:rsidR="0049479E" w:rsidRPr="00ED65AC" w:rsidRDefault="0049479E" w:rsidP="00220D05">
      <w:pPr>
        <w:spacing w:after="0" w:line="259" w:lineRule="auto"/>
        <w:ind w:left="0" w:firstLine="0"/>
        <w:jc w:val="left"/>
      </w:pPr>
    </w:p>
    <w:p w14:paraId="24C73C50" w14:textId="77777777" w:rsidR="00ED65AC" w:rsidRDefault="00ED65AC" w:rsidP="00EA5C17">
      <w:pPr>
        <w:spacing w:before="200" w:after="200" w:line="240" w:lineRule="auto"/>
        <w:ind w:left="0" w:firstLine="0"/>
        <w:rPr>
          <w:rFonts w:eastAsia="Times New Roman"/>
          <w:color w:val="auto"/>
        </w:rPr>
      </w:pPr>
    </w:p>
    <w:p w14:paraId="5AA59846" w14:textId="1DFF1458" w:rsidR="0049479E" w:rsidRPr="002D371E" w:rsidRDefault="0049479E" w:rsidP="002D371E">
      <w:pPr>
        <w:spacing w:before="200" w:after="200" w:line="240" w:lineRule="auto"/>
        <w:ind w:left="0" w:firstLine="0"/>
        <w:jc w:val="center"/>
        <w:rPr>
          <w:rFonts w:eastAsia="Times New Roman"/>
          <w:color w:val="auto"/>
          <w:sz w:val="24"/>
        </w:rPr>
      </w:pPr>
      <w:r w:rsidRPr="0049479E">
        <w:rPr>
          <w:rFonts w:eastAsia="Times New Roman"/>
          <w:color w:val="auto"/>
          <w:sz w:val="24"/>
        </w:rPr>
        <w:lastRenderedPageBreak/>
        <w:t>Version Control Summary</w:t>
      </w:r>
    </w:p>
    <w:p w14:paraId="1DCFACB8" w14:textId="77777777" w:rsidR="00220D05" w:rsidRPr="00ED65AC" w:rsidRDefault="00220D05" w:rsidP="0049479E">
      <w:pPr>
        <w:spacing w:after="0" w:line="259" w:lineRule="auto"/>
        <w:ind w:left="0" w:firstLine="0"/>
        <w:rPr>
          <w:b/>
          <w:u w:val="single" w:color="000000"/>
        </w:rPr>
      </w:pPr>
    </w:p>
    <w:tbl>
      <w:tblPr>
        <w:tblStyle w:val="TableGrid0"/>
        <w:tblW w:w="10490" w:type="dxa"/>
        <w:tblInd w:w="-572" w:type="dxa"/>
        <w:tblCellMar>
          <w:top w:w="9" w:type="dxa"/>
          <w:left w:w="108" w:type="dxa"/>
        </w:tblCellMar>
        <w:tblLook w:val="04A0" w:firstRow="1" w:lastRow="0" w:firstColumn="1" w:lastColumn="0" w:noHBand="0" w:noVBand="1"/>
      </w:tblPr>
      <w:tblGrid>
        <w:gridCol w:w="993"/>
        <w:gridCol w:w="1701"/>
        <w:gridCol w:w="2268"/>
        <w:gridCol w:w="1134"/>
        <w:gridCol w:w="4394"/>
      </w:tblGrid>
      <w:tr w:rsidR="00220D05" w:rsidRPr="00ED65AC" w14:paraId="1AA96ADB" w14:textId="77777777" w:rsidTr="00EA5C17">
        <w:trPr>
          <w:trHeight w:val="264"/>
        </w:trPr>
        <w:tc>
          <w:tcPr>
            <w:tcW w:w="993" w:type="dxa"/>
            <w:tcBorders>
              <w:top w:val="single" w:sz="4" w:space="0" w:color="000000"/>
              <w:left w:val="single" w:sz="4" w:space="0" w:color="000000"/>
              <w:bottom w:val="single" w:sz="4" w:space="0" w:color="000000"/>
              <w:right w:val="single" w:sz="4" w:space="0" w:color="000000"/>
            </w:tcBorders>
          </w:tcPr>
          <w:p w14:paraId="4321C8EA" w14:textId="77777777" w:rsidR="00220D05" w:rsidRPr="00ED65AC" w:rsidRDefault="00220D05" w:rsidP="00220D05">
            <w:pPr>
              <w:spacing w:after="0" w:line="259" w:lineRule="auto"/>
              <w:ind w:left="0" w:firstLine="0"/>
            </w:pPr>
            <w:r w:rsidRPr="00ED65AC">
              <w:rPr>
                <w:b/>
              </w:rPr>
              <w:t xml:space="preserve">Version </w:t>
            </w:r>
          </w:p>
        </w:tc>
        <w:tc>
          <w:tcPr>
            <w:tcW w:w="1701" w:type="dxa"/>
            <w:tcBorders>
              <w:top w:val="single" w:sz="4" w:space="0" w:color="000000"/>
              <w:left w:val="single" w:sz="4" w:space="0" w:color="000000"/>
              <w:bottom w:val="single" w:sz="4" w:space="0" w:color="000000"/>
              <w:right w:val="single" w:sz="4" w:space="0" w:color="000000"/>
            </w:tcBorders>
          </w:tcPr>
          <w:p w14:paraId="02258A16" w14:textId="77777777" w:rsidR="00220D05" w:rsidRPr="00ED65AC" w:rsidRDefault="00220D05" w:rsidP="00220D05">
            <w:pPr>
              <w:spacing w:after="0" w:line="259" w:lineRule="auto"/>
              <w:ind w:left="0" w:firstLine="0"/>
              <w:jc w:val="left"/>
            </w:pPr>
            <w:r w:rsidRPr="00ED65AC">
              <w:rPr>
                <w:b/>
              </w:rPr>
              <w:t xml:space="preserve">Date  </w:t>
            </w:r>
          </w:p>
        </w:tc>
        <w:tc>
          <w:tcPr>
            <w:tcW w:w="2268" w:type="dxa"/>
            <w:tcBorders>
              <w:top w:val="single" w:sz="4" w:space="0" w:color="000000"/>
              <w:left w:val="single" w:sz="4" w:space="0" w:color="000000"/>
              <w:bottom w:val="single" w:sz="4" w:space="0" w:color="000000"/>
              <w:right w:val="single" w:sz="4" w:space="0" w:color="000000"/>
            </w:tcBorders>
          </w:tcPr>
          <w:p w14:paraId="752F0FA2" w14:textId="77777777" w:rsidR="00220D05" w:rsidRPr="00ED65AC" w:rsidRDefault="00220D05" w:rsidP="00220D05">
            <w:pPr>
              <w:spacing w:after="0" w:line="259" w:lineRule="auto"/>
              <w:ind w:left="0" w:firstLine="0"/>
              <w:jc w:val="left"/>
            </w:pPr>
            <w:r w:rsidRPr="00ED65AC">
              <w:rPr>
                <w:b/>
              </w:rPr>
              <w:t xml:space="preserve">Author </w:t>
            </w:r>
          </w:p>
        </w:tc>
        <w:tc>
          <w:tcPr>
            <w:tcW w:w="1134" w:type="dxa"/>
            <w:tcBorders>
              <w:top w:val="single" w:sz="4" w:space="0" w:color="000000"/>
              <w:left w:val="single" w:sz="4" w:space="0" w:color="000000"/>
              <w:bottom w:val="single" w:sz="4" w:space="0" w:color="000000"/>
              <w:right w:val="single" w:sz="4" w:space="0" w:color="000000"/>
            </w:tcBorders>
          </w:tcPr>
          <w:p w14:paraId="2977A90D" w14:textId="77777777" w:rsidR="00220D05" w:rsidRPr="00ED65AC" w:rsidRDefault="00220D05" w:rsidP="00220D05">
            <w:pPr>
              <w:spacing w:after="0" w:line="259" w:lineRule="auto"/>
              <w:ind w:left="0" w:firstLine="0"/>
              <w:jc w:val="left"/>
            </w:pPr>
            <w:r w:rsidRPr="00ED65AC">
              <w:rPr>
                <w:b/>
              </w:rPr>
              <w:t xml:space="preserve">Status </w:t>
            </w:r>
          </w:p>
        </w:tc>
        <w:tc>
          <w:tcPr>
            <w:tcW w:w="4394" w:type="dxa"/>
            <w:tcBorders>
              <w:top w:val="single" w:sz="4" w:space="0" w:color="000000"/>
              <w:left w:val="single" w:sz="4" w:space="0" w:color="000000"/>
              <w:bottom w:val="single" w:sz="4" w:space="0" w:color="000000"/>
              <w:right w:val="single" w:sz="4" w:space="0" w:color="000000"/>
            </w:tcBorders>
          </w:tcPr>
          <w:p w14:paraId="6E9D1131" w14:textId="77777777" w:rsidR="00220D05" w:rsidRPr="00ED65AC" w:rsidRDefault="00220D05" w:rsidP="00220D05">
            <w:pPr>
              <w:spacing w:after="0" w:line="259" w:lineRule="auto"/>
              <w:ind w:left="0" w:firstLine="0"/>
              <w:jc w:val="left"/>
            </w:pPr>
            <w:r w:rsidRPr="00ED65AC">
              <w:rPr>
                <w:b/>
              </w:rPr>
              <w:t xml:space="preserve">Comment </w:t>
            </w:r>
          </w:p>
        </w:tc>
      </w:tr>
      <w:tr w:rsidR="00220D05" w:rsidRPr="00ED65AC" w14:paraId="341205A8" w14:textId="77777777" w:rsidTr="00EA5C17">
        <w:trPr>
          <w:trHeight w:val="516"/>
        </w:trPr>
        <w:tc>
          <w:tcPr>
            <w:tcW w:w="993" w:type="dxa"/>
            <w:tcBorders>
              <w:top w:val="single" w:sz="4" w:space="0" w:color="000000"/>
              <w:left w:val="single" w:sz="4" w:space="0" w:color="000000"/>
              <w:bottom w:val="single" w:sz="4" w:space="0" w:color="000000"/>
              <w:right w:val="single" w:sz="4" w:space="0" w:color="000000"/>
            </w:tcBorders>
          </w:tcPr>
          <w:p w14:paraId="70751651" w14:textId="77777777" w:rsidR="00220D05" w:rsidRPr="00ED65AC" w:rsidRDefault="00220D05" w:rsidP="00220D05">
            <w:pPr>
              <w:spacing w:after="0" w:line="259" w:lineRule="auto"/>
              <w:ind w:left="0" w:firstLine="0"/>
              <w:jc w:val="left"/>
            </w:pPr>
            <w:r w:rsidRPr="00ED65AC">
              <w:t xml:space="preserve">1.0 </w:t>
            </w:r>
          </w:p>
        </w:tc>
        <w:tc>
          <w:tcPr>
            <w:tcW w:w="1701" w:type="dxa"/>
            <w:tcBorders>
              <w:top w:val="single" w:sz="4" w:space="0" w:color="000000"/>
              <w:left w:val="single" w:sz="4" w:space="0" w:color="000000"/>
              <w:bottom w:val="single" w:sz="4" w:space="0" w:color="000000"/>
              <w:right w:val="single" w:sz="4" w:space="0" w:color="000000"/>
            </w:tcBorders>
          </w:tcPr>
          <w:p w14:paraId="56E61B8F" w14:textId="77777777" w:rsidR="00220D05" w:rsidRPr="00ED65AC" w:rsidRDefault="00220D05" w:rsidP="00220D05">
            <w:pPr>
              <w:spacing w:after="0" w:line="259" w:lineRule="auto"/>
              <w:ind w:left="0" w:firstLine="0"/>
              <w:jc w:val="left"/>
            </w:pPr>
            <w:r w:rsidRPr="00ED65AC">
              <w:t xml:space="preserve">January 2006 </w:t>
            </w:r>
          </w:p>
        </w:tc>
        <w:tc>
          <w:tcPr>
            <w:tcW w:w="2268" w:type="dxa"/>
            <w:tcBorders>
              <w:top w:val="single" w:sz="4" w:space="0" w:color="000000"/>
              <w:left w:val="single" w:sz="4" w:space="0" w:color="000000"/>
              <w:bottom w:val="single" w:sz="4" w:space="0" w:color="000000"/>
              <w:right w:val="single" w:sz="4" w:space="0" w:color="000000"/>
            </w:tcBorders>
          </w:tcPr>
          <w:p w14:paraId="54BC19C9" w14:textId="51767D89" w:rsidR="00220D05" w:rsidRPr="00ED65AC" w:rsidRDefault="002D371E" w:rsidP="002D371E">
            <w:pPr>
              <w:spacing w:after="0" w:line="259" w:lineRule="auto"/>
              <w:ind w:left="0" w:right="441" w:firstLine="0"/>
              <w:jc w:val="left"/>
            </w:pPr>
            <w:r>
              <w:t xml:space="preserve">Launa Rolf &amp; Tim </w:t>
            </w:r>
            <w:r w:rsidR="00220D05" w:rsidRPr="00ED65AC">
              <w:t xml:space="preserve">Bishop </w:t>
            </w:r>
          </w:p>
        </w:tc>
        <w:tc>
          <w:tcPr>
            <w:tcW w:w="1134" w:type="dxa"/>
            <w:tcBorders>
              <w:top w:val="single" w:sz="4" w:space="0" w:color="000000"/>
              <w:left w:val="single" w:sz="4" w:space="0" w:color="000000"/>
              <w:bottom w:val="single" w:sz="4" w:space="0" w:color="000000"/>
              <w:right w:val="single" w:sz="4" w:space="0" w:color="000000"/>
            </w:tcBorders>
          </w:tcPr>
          <w:p w14:paraId="4F360FE2" w14:textId="77777777" w:rsidR="00220D05" w:rsidRPr="00ED65AC" w:rsidRDefault="00220D05" w:rsidP="00220D05">
            <w:pPr>
              <w:spacing w:after="0" w:line="259" w:lineRule="auto"/>
              <w:ind w:left="0" w:firstLine="0"/>
              <w:jc w:val="left"/>
            </w:pPr>
            <w:r w:rsidRPr="00ED65AC">
              <w:t xml:space="preserve">Final </w:t>
            </w:r>
          </w:p>
        </w:tc>
        <w:tc>
          <w:tcPr>
            <w:tcW w:w="4394" w:type="dxa"/>
            <w:tcBorders>
              <w:top w:val="single" w:sz="4" w:space="0" w:color="000000"/>
              <w:left w:val="single" w:sz="4" w:space="0" w:color="000000"/>
              <w:bottom w:val="single" w:sz="4" w:space="0" w:color="000000"/>
              <w:right w:val="single" w:sz="4" w:space="0" w:color="000000"/>
            </w:tcBorders>
          </w:tcPr>
          <w:p w14:paraId="680C1F1A" w14:textId="77777777" w:rsidR="00220D05" w:rsidRPr="00ED65AC" w:rsidRDefault="00220D05" w:rsidP="00220D05">
            <w:pPr>
              <w:spacing w:after="0" w:line="259" w:lineRule="auto"/>
              <w:ind w:left="0" w:firstLine="0"/>
              <w:jc w:val="left"/>
            </w:pPr>
            <w:r w:rsidRPr="00ED65AC">
              <w:t xml:space="preserve"> </w:t>
            </w:r>
          </w:p>
        </w:tc>
      </w:tr>
      <w:tr w:rsidR="00220D05" w:rsidRPr="00ED65AC" w14:paraId="4A01313D" w14:textId="77777777" w:rsidTr="00EA5C17">
        <w:trPr>
          <w:trHeight w:val="1873"/>
        </w:trPr>
        <w:tc>
          <w:tcPr>
            <w:tcW w:w="993" w:type="dxa"/>
            <w:tcBorders>
              <w:top w:val="single" w:sz="4" w:space="0" w:color="000000"/>
              <w:left w:val="single" w:sz="4" w:space="0" w:color="000000"/>
              <w:bottom w:val="single" w:sz="4" w:space="0" w:color="000000"/>
              <w:right w:val="single" w:sz="4" w:space="0" w:color="000000"/>
            </w:tcBorders>
          </w:tcPr>
          <w:p w14:paraId="326FD65F" w14:textId="77777777" w:rsidR="00220D05" w:rsidRPr="00ED65AC" w:rsidRDefault="00220D05" w:rsidP="00220D05">
            <w:pPr>
              <w:spacing w:after="0" w:line="259" w:lineRule="auto"/>
              <w:ind w:left="0" w:firstLine="0"/>
              <w:jc w:val="left"/>
            </w:pPr>
            <w:r w:rsidRPr="00ED65AC">
              <w:t xml:space="preserve">2.0 </w:t>
            </w:r>
          </w:p>
        </w:tc>
        <w:tc>
          <w:tcPr>
            <w:tcW w:w="1701" w:type="dxa"/>
            <w:tcBorders>
              <w:top w:val="single" w:sz="4" w:space="0" w:color="000000"/>
              <w:left w:val="single" w:sz="4" w:space="0" w:color="000000"/>
              <w:bottom w:val="single" w:sz="4" w:space="0" w:color="000000"/>
              <w:right w:val="single" w:sz="4" w:space="0" w:color="000000"/>
            </w:tcBorders>
          </w:tcPr>
          <w:p w14:paraId="077FDA46" w14:textId="77777777" w:rsidR="00220D05" w:rsidRPr="00ED65AC" w:rsidRDefault="00220D05" w:rsidP="00220D05">
            <w:pPr>
              <w:spacing w:after="0" w:line="259" w:lineRule="auto"/>
              <w:ind w:left="0" w:right="93" w:firstLine="0"/>
              <w:jc w:val="left"/>
            </w:pPr>
            <w:r w:rsidRPr="00ED65AC">
              <w:t xml:space="preserve">September 2008 </w:t>
            </w:r>
          </w:p>
        </w:tc>
        <w:tc>
          <w:tcPr>
            <w:tcW w:w="2268" w:type="dxa"/>
            <w:tcBorders>
              <w:top w:val="single" w:sz="4" w:space="0" w:color="000000"/>
              <w:left w:val="single" w:sz="4" w:space="0" w:color="000000"/>
              <w:bottom w:val="single" w:sz="4" w:space="0" w:color="000000"/>
              <w:right w:val="single" w:sz="4" w:space="0" w:color="000000"/>
            </w:tcBorders>
          </w:tcPr>
          <w:p w14:paraId="4EE56826" w14:textId="77777777" w:rsidR="00220D05" w:rsidRPr="00ED65AC" w:rsidRDefault="00220D05" w:rsidP="00220D05">
            <w:pPr>
              <w:spacing w:after="0" w:line="259" w:lineRule="auto"/>
              <w:ind w:left="0" w:firstLine="0"/>
              <w:jc w:val="left"/>
            </w:pPr>
            <w:r w:rsidRPr="00ED65AC">
              <w:t xml:space="preserve">Duncan Gilbert </w:t>
            </w:r>
          </w:p>
        </w:tc>
        <w:tc>
          <w:tcPr>
            <w:tcW w:w="1134" w:type="dxa"/>
            <w:tcBorders>
              <w:top w:val="single" w:sz="4" w:space="0" w:color="000000"/>
              <w:left w:val="single" w:sz="4" w:space="0" w:color="000000"/>
              <w:bottom w:val="single" w:sz="4" w:space="0" w:color="000000"/>
              <w:right w:val="single" w:sz="4" w:space="0" w:color="000000"/>
            </w:tcBorders>
          </w:tcPr>
          <w:p w14:paraId="51D966E6" w14:textId="77777777" w:rsidR="00220D05" w:rsidRPr="00ED65AC" w:rsidRDefault="00220D05" w:rsidP="00220D05">
            <w:pPr>
              <w:spacing w:after="0" w:line="259" w:lineRule="auto"/>
              <w:ind w:left="0" w:firstLine="0"/>
              <w:jc w:val="left"/>
            </w:pPr>
            <w:r w:rsidRPr="00ED65AC">
              <w:t xml:space="preserve">Revised </w:t>
            </w:r>
          </w:p>
        </w:tc>
        <w:tc>
          <w:tcPr>
            <w:tcW w:w="4394" w:type="dxa"/>
            <w:tcBorders>
              <w:top w:val="single" w:sz="4" w:space="0" w:color="000000"/>
              <w:left w:val="single" w:sz="4" w:space="0" w:color="000000"/>
              <w:bottom w:val="single" w:sz="4" w:space="0" w:color="000000"/>
              <w:right w:val="single" w:sz="4" w:space="0" w:color="000000"/>
            </w:tcBorders>
          </w:tcPr>
          <w:p w14:paraId="1C4D7161" w14:textId="77777777" w:rsidR="00220D05" w:rsidRPr="002D371E" w:rsidRDefault="00220D05" w:rsidP="00220D05">
            <w:pPr>
              <w:spacing w:after="0" w:line="239" w:lineRule="auto"/>
              <w:ind w:left="0" w:right="94" w:firstLine="0"/>
              <w:jc w:val="left"/>
              <w:rPr>
                <w:sz w:val="20"/>
              </w:rPr>
            </w:pPr>
            <w:r w:rsidRPr="002D371E">
              <w:rPr>
                <w:sz w:val="20"/>
              </w:rPr>
              <w:t xml:space="preserve">Reviewed to ensure compliance with NHSLA risk management standards. </w:t>
            </w:r>
          </w:p>
          <w:p w14:paraId="62035853" w14:textId="77777777" w:rsidR="00220D05" w:rsidRPr="002D371E" w:rsidRDefault="00220D05" w:rsidP="00220D05">
            <w:pPr>
              <w:spacing w:after="0" w:line="239" w:lineRule="auto"/>
              <w:ind w:left="0" w:firstLine="0"/>
              <w:jc w:val="left"/>
              <w:rPr>
                <w:sz w:val="20"/>
              </w:rPr>
            </w:pPr>
            <w:r w:rsidRPr="002D371E">
              <w:rPr>
                <w:sz w:val="20"/>
              </w:rPr>
              <w:t xml:space="preserve">Document name changed to Safeguarding </w:t>
            </w:r>
          </w:p>
          <w:p w14:paraId="356049EF" w14:textId="77777777" w:rsidR="00220D05" w:rsidRPr="002D371E" w:rsidRDefault="00220D05" w:rsidP="00220D05">
            <w:pPr>
              <w:spacing w:after="0" w:line="259" w:lineRule="auto"/>
              <w:ind w:left="0" w:right="67" w:firstLine="0"/>
              <w:jc w:val="left"/>
              <w:rPr>
                <w:sz w:val="20"/>
              </w:rPr>
            </w:pPr>
            <w:r w:rsidRPr="002D371E">
              <w:rPr>
                <w:sz w:val="20"/>
              </w:rPr>
              <w:t xml:space="preserve">Vulnerable </w:t>
            </w:r>
            <w:r w:rsidR="00ED65AC" w:rsidRPr="002D371E">
              <w:rPr>
                <w:sz w:val="20"/>
              </w:rPr>
              <w:t>Adults Guidance</w:t>
            </w:r>
            <w:r w:rsidRPr="002D371E">
              <w:rPr>
                <w:sz w:val="20"/>
              </w:rPr>
              <w:t xml:space="preserve"> for Trust Staff, </w:t>
            </w:r>
            <w:r w:rsidR="00ED65AC" w:rsidRPr="002D371E">
              <w:rPr>
                <w:sz w:val="20"/>
              </w:rPr>
              <w:t>with authority</w:t>
            </w:r>
            <w:r w:rsidRPr="002D371E">
              <w:rPr>
                <w:sz w:val="20"/>
              </w:rPr>
              <w:t xml:space="preserve"> policy documents hyperlinked. </w:t>
            </w:r>
          </w:p>
        </w:tc>
      </w:tr>
      <w:tr w:rsidR="00220D05" w:rsidRPr="00ED65AC" w14:paraId="30B09318" w14:textId="77777777" w:rsidTr="00EA5C17">
        <w:trPr>
          <w:trHeight w:val="911"/>
        </w:trPr>
        <w:tc>
          <w:tcPr>
            <w:tcW w:w="993" w:type="dxa"/>
            <w:tcBorders>
              <w:top w:val="single" w:sz="4" w:space="0" w:color="000000"/>
              <w:left w:val="single" w:sz="4" w:space="0" w:color="000000"/>
              <w:bottom w:val="single" w:sz="4" w:space="0" w:color="000000"/>
              <w:right w:val="single" w:sz="4" w:space="0" w:color="000000"/>
            </w:tcBorders>
          </w:tcPr>
          <w:p w14:paraId="2ACABBB7" w14:textId="77777777" w:rsidR="00220D05" w:rsidRPr="00ED65AC" w:rsidRDefault="00220D05" w:rsidP="00220D05">
            <w:pPr>
              <w:spacing w:after="0" w:line="259" w:lineRule="auto"/>
              <w:ind w:left="0" w:firstLine="0"/>
              <w:jc w:val="left"/>
            </w:pPr>
            <w:r w:rsidRPr="00ED65AC">
              <w:t xml:space="preserve">3.0 </w:t>
            </w:r>
          </w:p>
        </w:tc>
        <w:tc>
          <w:tcPr>
            <w:tcW w:w="1701" w:type="dxa"/>
            <w:tcBorders>
              <w:top w:val="single" w:sz="4" w:space="0" w:color="000000"/>
              <w:left w:val="single" w:sz="4" w:space="0" w:color="000000"/>
              <w:bottom w:val="single" w:sz="4" w:space="0" w:color="000000"/>
              <w:right w:val="single" w:sz="4" w:space="0" w:color="000000"/>
            </w:tcBorders>
          </w:tcPr>
          <w:p w14:paraId="3E902B0E" w14:textId="77777777" w:rsidR="00220D05" w:rsidRPr="00ED65AC" w:rsidRDefault="00220D05" w:rsidP="00220D05">
            <w:pPr>
              <w:spacing w:after="0" w:line="259" w:lineRule="auto"/>
              <w:ind w:left="0" w:firstLine="0"/>
            </w:pPr>
            <w:r w:rsidRPr="00ED65AC">
              <w:t xml:space="preserve">November 2012 </w:t>
            </w:r>
          </w:p>
        </w:tc>
        <w:tc>
          <w:tcPr>
            <w:tcW w:w="2268" w:type="dxa"/>
            <w:tcBorders>
              <w:top w:val="single" w:sz="4" w:space="0" w:color="000000"/>
              <w:left w:val="single" w:sz="4" w:space="0" w:color="000000"/>
              <w:bottom w:val="single" w:sz="4" w:space="0" w:color="000000"/>
              <w:right w:val="single" w:sz="4" w:space="0" w:color="000000"/>
            </w:tcBorders>
          </w:tcPr>
          <w:p w14:paraId="3BD08E2E" w14:textId="77777777" w:rsidR="00220D05" w:rsidRPr="00ED65AC" w:rsidRDefault="00220D05" w:rsidP="00220D05">
            <w:pPr>
              <w:spacing w:after="0" w:line="259" w:lineRule="auto"/>
              <w:ind w:left="0" w:firstLine="0"/>
              <w:jc w:val="left"/>
            </w:pPr>
            <w:r w:rsidRPr="00ED65AC">
              <w:t xml:space="preserve">Janet Boorman </w:t>
            </w:r>
          </w:p>
        </w:tc>
        <w:tc>
          <w:tcPr>
            <w:tcW w:w="1134" w:type="dxa"/>
            <w:tcBorders>
              <w:top w:val="single" w:sz="4" w:space="0" w:color="000000"/>
              <w:left w:val="single" w:sz="4" w:space="0" w:color="000000"/>
              <w:bottom w:val="single" w:sz="4" w:space="0" w:color="000000"/>
              <w:right w:val="single" w:sz="4" w:space="0" w:color="000000"/>
            </w:tcBorders>
          </w:tcPr>
          <w:p w14:paraId="4AEB493C" w14:textId="77777777" w:rsidR="00220D05" w:rsidRPr="00ED65AC" w:rsidRDefault="00220D05" w:rsidP="00220D05">
            <w:pPr>
              <w:spacing w:after="0" w:line="259" w:lineRule="auto"/>
              <w:ind w:left="0" w:firstLine="0"/>
              <w:jc w:val="left"/>
            </w:pPr>
            <w:r w:rsidRPr="00ED65AC">
              <w:t xml:space="preserve">Revised </w:t>
            </w:r>
          </w:p>
        </w:tc>
        <w:tc>
          <w:tcPr>
            <w:tcW w:w="4394" w:type="dxa"/>
            <w:tcBorders>
              <w:top w:val="single" w:sz="4" w:space="0" w:color="000000"/>
              <w:left w:val="single" w:sz="4" w:space="0" w:color="000000"/>
              <w:bottom w:val="single" w:sz="4" w:space="0" w:color="000000"/>
              <w:right w:val="single" w:sz="4" w:space="0" w:color="000000"/>
            </w:tcBorders>
          </w:tcPr>
          <w:p w14:paraId="3F656A6C" w14:textId="77777777" w:rsidR="00220D05" w:rsidRPr="002D371E" w:rsidRDefault="00220D05" w:rsidP="00220D05">
            <w:pPr>
              <w:spacing w:after="0" w:line="259" w:lineRule="auto"/>
              <w:ind w:left="0" w:right="240" w:firstLine="0"/>
              <w:rPr>
                <w:sz w:val="20"/>
              </w:rPr>
            </w:pPr>
            <w:r w:rsidRPr="002D371E">
              <w:rPr>
                <w:sz w:val="20"/>
              </w:rPr>
              <w:t xml:space="preserve">Review required following publication of Pan London safeguarding </w:t>
            </w:r>
            <w:r w:rsidR="00ED65AC" w:rsidRPr="002D371E">
              <w:rPr>
                <w:sz w:val="20"/>
              </w:rPr>
              <w:t>adults’</w:t>
            </w:r>
            <w:r w:rsidRPr="002D371E">
              <w:rPr>
                <w:sz w:val="20"/>
              </w:rPr>
              <w:t xml:space="preserve"> policy. </w:t>
            </w:r>
          </w:p>
        </w:tc>
      </w:tr>
      <w:tr w:rsidR="00220D05" w:rsidRPr="00ED65AC" w14:paraId="086DA7D5" w14:textId="77777777" w:rsidTr="00EA5C17">
        <w:trPr>
          <w:trHeight w:val="1781"/>
        </w:trPr>
        <w:tc>
          <w:tcPr>
            <w:tcW w:w="993" w:type="dxa"/>
            <w:tcBorders>
              <w:top w:val="single" w:sz="4" w:space="0" w:color="000000"/>
              <w:left w:val="single" w:sz="4" w:space="0" w:color="000000"/>
              <w:bottom w:val="single" w:sz="4" w:space="0" w:color="000000"/>
              <w:right w:val="single" w:sz="4" w:space="0" w:color="000000"/>
            </w:tcBorders>
          </w:tcPr>
          <w:p w14:paraId="0107BBBE" w14:textId="77777777" w:rsidR="00220D05" w:rsidRPr="00ED65AC" w:rsidRDefault="00220D05" w:rsidP="00220D05">
            <w:pPr>
              <w:spacing w:after="0" w:line="259" w:lineRule="auto"/>
              <w:ind w:left="0" w:firstLine="0"/>
              <w:jc w:val="left"/>
            </w:pPr>
            <w:r w:rsidRPr="00ED65AC">
              <w:t xml:space="preserve">4.0 </w:t>
            </w:r>
          </w:p>
        </w:tc>
        <w:tc>
          <w:tcPr>
            <w:tcW w:w="1701" w:type="dxa"/>
            <w:tcBorders>
              <w:top w:val="single" w:sz="4" w:space="0" w:color="000000"/>
              <w:left w:val="single" w:sz="4" w:space="0" w:color="000000"/>
              <w:bottom w:val="single" w:sz="4" w:space="0" w:color="000000"/>
              <w:right w:val="single" w:sz="4" w:space="0" w:color="000000"/>
            </w:tcBorders>
          </w:tcPr>
          <w:p w14:paraId="20BA0818" w14:textId="77777777" w:rsidR="00220D05" w:rsidRPr="00ED65AC" w:rsidRDefault="00220D05" w:rsidP="00220D05">
            <w:pPr>
              <w:spacing w:after="0" w:line="259" w:lineRule="auto"/>
              <w:ind w:left="0" w:firstLine="0"/>
              <w:jc w:val="left"/>
            </w:pPr>
            <w:r w:rsidRPr="00ED65AC">
              <w:t xml:space="preserve">March 2015 </w:t>
            </w:r>
          </w:p>
        </w:tc>
        <w:tc>
          <w:tcPr>
            <w:tcW w:w="2268" w:type="dxa"/>
            <w:tcBorders>
              <w:top w:val="single" w:sz="4" w:space="0" w:color="000000"/>
              <w:left w:val="single" w:sz="4" w:space="0" w:color="000000"/>
              <w:bottom w:val="single" w:sz="4" w:space="0" w:color="000000"/>
              <w:right w:val="single" w:sz="4" w:space="0" w:color="000000"/>
            </w:tcBorders>
          </w:tcPr>
          <w:p w14:paraId="1BD550AC" w14:textId="77777777" w:rsidR="00220D05" w:rsidRPr="00ED65AC" w:rsidRDefault="00220D05" w:rsidP="00220D05">
            <w:pPr>
              <w:spacing w:after="0" w:line="259" w:lineRule="auto"/>
              <w:ind w:left="0" w:firstLine="0"/>
              <w:jc w:val="left"/>
            </w:pPr>
            <w:r w:rsidRPr="00ED65AC">
              <w:t xml:space="preserve">Janet Boorman </w:t>
            </w:r>
          </w:p>
        </w:tc>
        <w:tc>
          <w:tcPr>
            <w:tcW w:w="1134" w:type="dxa"/>
            <w:tcBorders>
              <w:top w:val="single" w:sz="4" w:space="0" w:color="000000"/>
              <w:left w:val="single" w:sz="4" w:space="0" w:color="000000"/>
              <w:bottom w:val="single" w:sz="4" w:space="0" w:color="000000"/>
              <w:right w:val="single" w:sz="4" w:space="0" w:color="000000"/>
            </w:tcBorders>
          </w:tcPr>
          <w:p w14:paraId="61848E31" w14:textId="77777777" w:rsidR="00220D05" w:rsidRPr="00ED65AC" w:rsidRDefault="00220D05" w:rsidP="00220D05">
            <w:pPr>
              <w:spacing w:after="0" w:line="259" w:lineRule="auto"/>
              <w:ind w:left="0" w:firstLine="0"/>
              <w:jc w:val="left"/>
            </w:pPr>
            <w:r w:rsidRPr="00ED65AC">
              <w:t xml:space="preserve">Revised </w:t>
            </w:r>
          </w:p>
        </w:tc>
        <w:tc>
          <w:tcPr>
            <w:tcW w:w="4394" w:type="dxa"/>
            <w:tcBorders>
              <w:top w:val="single" w:sz="4" w:space="0" w:color="000000"/>
              <w:left w:val="single" w:sz="4" w:space="0" w:color="000000"/>
              <w:bottom w:val="single" w:sz="4" w:space="0" w:color="000000"/>
              <w:right w:val="single" w:sz="4" w:space="0" w:color="000000"/>
            </w:tcBorders>
          </w:tcPr>
          <w:p w14:paraId="354FDCBC" w14:textId="77777777" w:rsidR="00220D05" w:rsidRPr="002D371E" w:rsidRDefault="00220D05" w:rsidP="00ED65AC">
            <w:pPr>
              <w:spacing w:after="0" w:line="259" w:lineRule="auto"/>
              <w:ind w:left="0" w:firstLine="0"/>
              <w:jc w:val="left"/>
              <w:rPr>
                <w:sz w:val="20"/>
              </w:rPr>
            </w:pPr>
            <w:r w:rsidRPr="002D371E">
              <w:rPr>
                <w:sz w:val="20"/>
              </w:rPr>
              <w:t xml:space="preserve">Addendums attached to </w:t>
            </w:r>
          </w:p>
          <w:p w14:paraId="53D3DBE2" w14:textId="77777777" w:rsidR="00220D05" w:rsidRPr="002D371E" w:rsidRDefault="00220D05" w:rsidP="00ED65AC">
            <w:pPr>
              <w:spacing w:after="0" w:line="259" w:lineRule="auto"/>
              <w:ind w:left="0" w:firstLine="0"/>
              <w:jc w:val="left"/>
              <w:rPr>
                <w:sz w:val="20"/>
              </w:rPr>
            </w:pPr>
            <w:r w:rsidRPr="002D371E">
              <w:rPr>
                <w:sz w:val="20"/>
              </w:rPr>
              <w:t xml:space="preserve">reflect legal </w:t>
            </w:r>
          </w:p>
          <w:p w14:paraId="01A740CD" w14:textId="77777777" w:rsidR="00220D05" w:rsidRPr="002D371E" w:rsidRDefault="00ED65AC" w:rsidP="00ED65AC">
            <w:pPr>
              <w:spacing w:after="0" w:line="259" w:lineRule="auto"/>
              <w:ind w:left="0" w:right="237" w:firstLine="0"/>
              <w:jc w:val="left"/>
              <w:rPr>
                <w:sz w:val="20"/>
              </w:rPr>
            </w:pPr>
            <w:r w:rsidRPr="002D371E">
              <w:rPr>
                <w:sz w:val="20"/>
              </w:rPr>
              <w:t>Requirements</w:t>
            </w:r>
            <w:r w:rsidR="00220D05" w:rsidRPr="002D371E">
              <w:rPr>
                <w:sz w:val="20"/>
              </w:rPr>
              <w:t xml:space="preserve"> following implementation of the Care Act, and Counter Terrorism legislation in 2015. </w:t>
            </w:r>
          </w:p>
        </w:tc>
      </w:tr>
      <w:tr w:rsidR="00220D05" w:rsidRPr="00ED65AC" w14:paraId="13C2A865" w14:textId="77777777" w:rsidTr="00EA5C17">
        <w:trPr>
          <w:trHeight w:val="1813"/>
        </w:trPr>
        <w:tc>
          <w:tcPr>
            <w:tcW w:w="993" w:type="dxa"/>
            <w:tcBorders>
              <w:top w:val="single" w:sz="4" w:space="0" w:color="000000"/>
              <w:left w:val="single" w:sz="4" w:space="0" w:color="000000"/>
              <w:bottom w:val="single" w:sz="4" w:space="0" w:color="000000"/>
              <w:right w:val="single" w:sz="4" w:space="0" w:color="000000"/>
            </w:tcBorders>
          </w:tcPr>
          <w:p w14:paraId="71CC4210" w14:textId="77777777" w:rsidR="00220D05" w:rsidRPr="00ED65AC" w:rsidRDefault="00220D05" w:rsidP="00220D05">
            <w:pPr>
              <w:spacing w:after="0" w:line="259" w:lineRule="auto"/>
              <w:ind w:left="0" w:firstLine="0"/>
              <w:jc w:val="left"/>
            </w:pPr>
            <w:r w:rsidRPr="00ED65AC">
              <w:t xml:space="preserve">5.0 </w:t>
            </w:r>
          </w:p>
        </w:tc>
        <w:tc>
          <w:tcPr>
            <w:tcW w:w="1701" w:type="dxa"/>
            <w:tcBorders>
              <w:top w:val="single" w:sz="4" w:space="0" w:color="000000"/>
              <w:left w:val="single" w:sz="4" w:space="0" w:color="000000"/>
              <w:bottom w:val="single" w:sz="4" w:space="0" w:color="000000"/>
              <w:right w:val="single" w:sz="4" w:space="0" w:color="000000"/>
            </w:tcBorders>
          </w:tcPr>
          <w:p w14:paraId="440F412F" w14:textId="77777777" w:rsidR="00220D05" w:rsidRPr="00ED65AC" w:rsidRDefault="00220D05" w:rsidP="00220D05">
            <w:pPr>
              <w:spacing w:after="0" w:line="259" w:lineRule="auto"/>
              <w:ind w:left="0" w:firstLine="0"/>
              <w:jc w:val="left"/>
            </w:pPr>
            <w:r w:rsidRPr="00ED65AC">
              <w:t xml:space="preserve">April 2016 </w:t>
            </w:r>
          </w:p>
        </w:tc>
        <w:tc>
          <w:tcPr>
            <w:tcW w:w="2268" w:type="dxa"/>
            <w:tcBorders>
              <w:top w:val="single" w:sz="4" w:space="0" w:color="000000"/>
              <w:left w:val="single" w:sz="4" w:space="0" w:color="000000"/>
              <w:bottom w:val="single" w:sz="4" w:space="0" w:color="000000"/>
              <w:right w:val="single" w:sz="4" w:space="0" w:color="000000"/>
            </w:tcBorders>
          </w:tcPr>
          <w:p w14:paraId="18447062" w14:textId="77777777" w:rsidR="00220D05" w:rsidRPr="00ED65AC" w:rsidRDefault="00220D05" w:rsidP="00220D05">
            <w:pPr>
              <w:spacing w:after="0" w:line="259" w:lineRule="auto"/>
              <w:ind w:left="0" w:firstLine="0"/>
              <w:jc w:val="left"/>
            </w:pPr>
            <w:r w:rsidRPr="00ED65AC">
              <w:t xml:space="preserve">Janet </w:t>
            </w:r>
          </w:p>
          <w:p w14:paraId="14981DF2" w14:textId="77777777" w:rsidR="00220D05" w:rsidRPr="00ED65AC" w:rsidRDefault="00220D05" w:rsidP="00220D05">
            <w:pPr>
              <w:spacing w:after="0" w:line="259" w:lineRule="auto"/>
              <w:ind w:left="0" w:firstLine="0"/>
              <w:jc w:val="left"/>
            </w:pPr>
            <w:r w:rsidRPr="00ED65AC">
              <w:t xml:space="preserve">Boorman </w:t>
            </w:r>
          </w:p>
        </w:tc>
        <w:tc>
          <w:tcPr>
            <w:tcW w:w="1134" w:type="dxa"/>
            <w:tcBorders>
              <w:top w:val="single" w:sz="4" w:space="0" w:color="000000"/>
              <w:left w:val="single" w:sz="4" w:space="0" w:color="000000"/>
              <w:bottom w:val="single" w:sz="4" w:space="0" w:color="000000"/>
              <w:right w:val="single" w:sz="4" w:space="0" w:color="000000"/>
            </w:tcBorders>
          </w:tcPr>
          <w:p w14:paraId="2AC18530" w14:textId="77777777" w:rsidR="00220D05" w:rsidRPr="00ED65AC" w:rsidRDefault="00220D05" w:rsidP="00220D05">
            <w:pPr>
              <w:spacing w:after="0" w:line="259" w:lineRule="auto"/>
              <w:ind w:left="0" w:firstLine="0"/>
              <w:jc w:val="left"/>
            </w:pPr>
            <w:r w:rsidRPr="00ED65AC">
              <w:t xml:space="preserve">Final </w:t>
            </w:r>
          </w:p>
        </w:tc>
        <w:tc>
          <w:tcPr>
            <w:tcW w:w="4394" w:type="dxa"/>
            <w:tcBorders>
              <w:top w:val="single" w:sz="4" w:space="0" w:color="000000"/>
              <w:left w:val="single" w:sz="4" w:space="0" w:color="000000"/>
              <w:bottom w:val="single" w:sz="4" w:space="0" w:color="000000"/>
              <w:right w:val="single" w:sz="4" w:space="0" w:color="000000"/>
            </w:tcBorders>
          </w:tcPr>
          <w:p w14:paraId="5D1F45B9" w14:textId="77777777" w:rsidR="00220D05" w:rsidRPr="002D371E" w:rsidRDefault="00220D05" w:rsidP="00220D05">
            <w:pPr>
              <w:spacing w:after="0" w:line="259" w:lineRule="auto"/>
              <w:ind w:left="0" w:right="70" w:firstLine="0"/>
              <w:jc w:val="left"/>
              <w:rPr>
                <w:sz w:val="20"/>
              </w:rPr>
            </w:pPr>
            <w:r w:rsidRPr="002D371E">
              <w:rPr>
                <w:sz w:val="20"/>
              </w:rPr>
              <w:t xml:space="preserve">Rewriting of policy and procedures required following acquisition of services in Luton &amp; Bedfordshire and following the publication of the revised London Multi-Agency Adults Safeguarding Policy and Procedures. </w:t>
            </w:r>
          </w:p>
        </w:tc>
      </w:tr>
      <w:tr w:rsidR="00220D05" w:rsidRPr="00ED65AC" w14:paraId="7D1483ED" w14:textId="77777777" w:rsidTr="00EA5C17">
        <w:trPr>
          <w:trHeight w:val="516"/>
        </w:trPr>
        <w:tc>
          <w:tcPr>
            <w:tcW w:w="993" w:type="dxa"/>
            <w:tcBorders>
              <w:top w:val="single" w:sz="4" w:space="0" w:color="000000"/>
              <w:left w:val="single" w:sz="4" w:space="0" w:color="000000"/>
              <w:bottom w:val="single" w:sz="4" w:space="0" w:color="000000"/>
              <w:right w:val="single" w:sz="4" w:space="0" w:color="000000"/>
            </w:tcBorders>
          </w:tcPr>
          <w:p w14:paraId="2DC2EA88" w14:textId="77777777" w:rsidR="00220D05" w:rsidRPr="00ED65AC" w:rsidRDefault="00220D05" w:rsidP="00220D05">
            <w:pPr>
              <w:spacing w:after="0" w:line="259" w:lineRule="auto"/>
              <w:ind w:left="0" w:firstLine="0"/>
              <w:jc w:val="left"/>
            </w:pPr>
            <w:r w:rsidRPr="00ED65AC">
              <w:t xml:space="preserve">6.0 </w:t>
            </w:r>
          </w:p>
        </w:tc>
        <w:tc>
          <w:tcPr>
            <w:tcW w:w="1701" w:type="dxa"/>
            <w:tcBorders>
              <w:top w:val="single" w:sz="4" w:space="0" w:color="000000"/>
              <w:left w:val="single" w:sz="4" w:space="0" w:color="000000"/>
              <w:bottom w:val="single" w:sz="4" w:space="0" w:color="000000"/>
              <w:right w:val="single" w:sz="4" w:space="0" w:color="000000"/>
            </w:tcBorders>
          </w:tcPr>
          <w:p w14:paraId="29AC33F5" w14:textId="77777777" w:rsidR="00220D05" w:rsidRPr="00ED65AC" w:rsidRDefault="00220D05" w:rsidP="00220D05">
            <w:pPr>
              <w:spacing w:after="0" w:line="259" w:lineRule="auto"/>
              <w:ind w:left="0" w:firstLine="0"/>
              <w:jc w:val="left"/>
            </w:pPr>
            <w:r w:rsidRPr="00ED65AC">
              <w:t xml:space="preserve">20 May 2016 </w:t>
            </w:r>
          </w:p>
        </w:tc>
        <w:tc>
          <w:tcPr>
            <w:tcW w:w="2268" w:type="dxa"/>
            <w:tcBorders>
              <w:top w:val="single" w:sz="4" w:space="0" w:color="000000"/>
              <w:left w:val="single" w:sz="4" w:space="0" w:color="000000"/>
              <w:bottom w:val="single" w:sz="4" w:space="0" w:color="000000"/>
              <w:right w:val="single" w:sz="4" w:space="0" w:color="000000"/>
            </w:tcBorders>
          </w:tcPr>
          <w:p w14:paraId="4E51FB98" w14:textId="77777777" w:rsidR="00220D05" w:rsidRPr="00ED65AC" w:rsidRDefault="00220D05" w:rsidP="00220D05">
            <w:pPr>
              <w:spacing w:after="0" w:line="259" w:lineRule="auto"/>
              <w:ind w:left="0" w:firstLine="0"/>
              <w:jc w:val="left"/>
            </w:pPr>
            <w:r w:rsidRPr="00ED65AC">
              <w:t xml:space="preserve">Janet </w:t>
            </w:r>
          </w:p>
          <w:p w14:paraId="3A2DDBE6" w14:textId="77777777" w:rsidR="00220D05" w:rsidRPr="00ED65AC" w:rsidRDefault="00220D05" w:rsidP="00220D05">
            <w:pPr>
              <w:spacing w:after="0" w:line="259" w:lineRule="auto"/>
              <w:ind w:left="0" w:firstLine="0"/>
              <w:jc w:val="left"/>
            </w:pPr>
            <w:r w:rsidRPr="00ED65AC">
              <w:t xml:space="preserve">Boorman </w:t>
            </w:r>
          </w:p>
        </w:tc>
        <w:tc>
          <w:tcPr>
            <w:tcW w:w="1134" w:type="dxa"/>
            <w:tcBorders>
              <w:top w:val="single" w:sz="4" w:space="0" w:color="000000"/>
              <w:left w:val="single" w:sz="4" w:space="0" w:color="000000"/>
              <w:bottom w:val="single" w:sz="4" w:space="0" w:color="000000"/>
              <w:right w:val="single" w:sz="4" w:space="0" w:color="000000"/>
            </w:tcBorders>
          </w:tcPr>
          <w:p w14:paraId="0C59CCB1" w14:textId="77777777" w:rsidR="00220D05" w:rsidRPr="00ED65AC" w:rsidRDefault="00220D05" w:rsidP="00220D05">
            <w:pPr>
              <w:spacing w:after="0" w:line="259" w:lineRule="auto"/>
              <w:ind w:left="0" w:firstLine="0"/>
              <w:jc w:val="left"/>
            </w:pPr>
            <w:r w:rsidRPr="00ED65AC">
              <w:t xml:space="preserve"> </w:t>
            </w:r>
          </w:p>
        </w:tc>
        <w:tc>
          <w:tcPr>
            <w:tcW w:w="4394" w:type="dxa"/>
            <w:tcBorders>
              <w:top w:val="single" w:sz="4" w:space="0" w:color="000000"/>
              <w:left w:val="single" w:sz="4" w:space="0" w:color="000000"/>
              <w:bottom w:val="single" w:sz="4" w:space="0" w:color="000000"/>
              <w:right w:val="single" w:sz="4" w:space="0" w:color="000000"/>
            </w:tcBorders>
          </w:tcPr>
          <w:p w14:paraId="6C0E5660" w14:textId="6E34FDE1" w:rsidR="00220D05" w:rsidRPr="002D371E" w:rsidRDefault="00220D05" w:rsidP="00ED65AC">
            <w:pPr>
              <w:spacing w:after="0" w:line="259" w:lineRule="auto"/>
              <w:ind w:left="0" w:firstLine="0"/>
              <w:jc w:val="left"/>
              <w:rPr>
                <w:sz w:val="20"/>
              </w:rPr>
            </w:pPr>
            <w:r w:rsidRPr="002D371E">
              <w:rPr>
                <w:sz w:val="20"/>
              </w:rPr>
              <w:t xml:space="preserve">Policy taken to SA Committee. </w:t>
            </w:r>
          </w:p>
        </w:tc>
      </w:tr>
      <w:tr w:rsidR="00220D05" w:rsidRPr="00ED65AC" w14:paraId="26B0307D" w14:textId="77777777" w:rsidTr="00EA5C17">
        <w:trPr>
          <w:trHeight w:val="1865"/>
        </w:trPr>
        <w:tc>
          <w:tcPr>
            <w:tcW w:w="993" w:type="dxa"/>
            <w:tcBorders>
              <w:top w:val="single" w:sz="4" w:space="0" w:color="000000"/>
              <w:left w:val="single" w:sz="4" w:space="0" w:color="000000"/>
              <w:bottom w:val="single" w:sz="4" w:space="0" w:color="000000"/>
              <w:right w:val="single" w:sz="4" w:space="0" w:color="000000"/>
            </w:tcBorders>
          </w:tcPr>
          <w:p w14:paraId="17162066" w14:textId="77777777" w:rsidR="00220D05" w:rsidRPr="00ED65AC" w:rsidRDefault="00220D05" w:rsidP="00220D05">
            <w:pPr>
              <w:spacing w:after="0" w:line="259" w:lineRule="auto"/>
              <w:ind w:left="0" w:firstLine="0"/>
              <w:jc w:val="left"/>
            </w:pPr>
            <w:r w:rsidRPr="00ED65AC">
              <w:t xml:space="preserve">7.0 </w:t>
            </w:r>
          </w:p>
        </w:tc>
        <w:tc>
          <w:tcPr>
            <w:tcW w:w="1701" w:type="dxa"/>
            <w:tcBorders>
              <w:top w:val="single" w:sz="4" w:space="0" w:color="000000"/>
              <w:left w:val="single" w:sz="4" w:space="0" w:color="000000"/>
              <w:bottom w:val="single" w:sz="4" w:space="0" w:color="000000"/>
              <w:right w:val="single" w:sz="4" w:space="0" w:color="000000"/>
            </w:tcBorders>
          </w:tcPr>
          <w:p w14:paraId="46E5A1ED" w14:textId="77777777" w:rsidR="00220D05" w:rsidRPr="00ED65AC" w:rsidRDefault="00220D05" w:rsidP="00220D05">
            <w:pPr>
              <w:spacing w:after="0" w:line="259" w:lineRule="auto"/>
              <w:ind w:left="0" w:firstLine="0"/>
              <w:jc w:val="left"/>
            </w:pPr>
            <w:r w:rsidRPr="00ED65AC">
              <w:t xml:space="preserve">April  </w:t>
            </w:r>
          </w:p>
          <w:p w14:paraId="7281D5C4" w14:textId="77777777" w:rsidR="00220D05" w:rsidRPr="00ED65AC" w:rsidRDefault="00220D05" w:rsidP="00220D05">
            <w:pPr>
              <w:spacing w:after="0" w:line="259" w:lineRule="auto"/>
              <w:ind w:left="0" w:firstLine="0"/>
              <w:jc w:val="left"/>
            </w:pPr>
            <w:r w:rsidRPr="00ED65AC">
              <w:t xml:space="preserve">2019 </w:t>
            </w:r>
          </w:p>
        </w:tc>
        <w:tc>
          <w:tcPr>
            <w:tcW w:w="2268" w:type="dxa"/>
            <w:tcBorders>
              <w:top w:val="single" w:sz="4" w:space="0" w:color="000000"/>
              <w:left w:val="single" w:sz="4" w:space="0" w:color="000000"/>
              <w:bottom w:val="single" w:sz="4" w:space="0" w:color="000000"/>
              <w:right w:val="single" w:sz="4" w:space="0" w:color="000000"/>
            </w:tcBorders>
          </w:tcPr>
          <w:p w14:paraId="79F2A3C8" w14:textId="01FC8239" w:rsidR="00220D05" w:rsidRPr="00ED65AC" w:rsidRDefault="00220D05" w:rsidP="00220D05">
            <w:pPr>
              <w:spacing w:after="2" w:line="238" w:lineRule="auto"/>
              <w:ind w:left="0" w:firstLine="0"/>
            </w:pPr>
            <w:r w:rsidRPr="00ED65AC">
              <w:t xml:space="preserve">Janette Clark and the Safeguarding </w:t>
            </w:r>
          </w:p>
          <w:p w14:paraId="6C8218EE" w14:textId="77777777" w:rsidR="00220D05" w:rsidRPr="00ED65AC" w:rsidRDefault="00220D05" w:rsidP="00220D05">
            <w:pPr>
              <w:spacing w:after="0" w:line="259" w:lineRule="auto"/>
              <w:ind w:left="0" w:firstLine="0"/>
              <w:jc w:val="left"/>
            </w:pPr>
            <w:r w:rsidRPr="00ED65AC">
              <w:t xml:space="preserve">Adults Team </w:t>
            </w:r>
          </w:p>
        </w:tc>
        <w:tc>
          <w:tcPr>
            <w:tcW w:w="1134" w:type="dxa"/>
            <w:tcBorders>
              <w:top w:val="single" w:sz="4" w:space="0" w:color="000000"/>
              <w:left w:val="single" w:sz="4" w:space="0" w:color="000000"/>
              <w:bottom w:val="single" w:sz="4" w:space="0" w:color="000000"/>
              <w:right w:val="single" w:sz="4" w:space="0" w:color="000000"/>
            </w:tcBorders>
          </w:tcPr>
          <w:p w14:paraId="5603443E" w14:textId="77777777" w:rsidR="00220D05" w:rsidRPr="00ED65AC" w:rsidRDefault="00220D05" w:rsidP="00220D05">
            <w:pPr>
              <w:spacing w:after="0" w:line="259" w:lineRule="auto"/>
              <w:ind w:left="0" w:firstLine="0"/>
              <w:jc w:val="left"/>
            </w:pPr>
            <w:r w:rsidRPr="00ED65AC">
              <w:t xml:space="preserve">Revised </w:t>
            </w:r>
          </w:p>
        </w:tc>
        <w:tc>
          <w:tcPr>
            <w:tcW w:w="4394" w:type="dxa"/>
            <w:tcBorders>
              <w:top w:val="single" w:sz="4" w:space="0" w:color="000000"/>
              <w:left w:val="single" w:sz="4" w:space="0" w:color="000000"/>
              <w:bottom w:val="single" w:sz="4" w:space="0" w:color="000000"/>
              <w:right w:val="single" w:sz="4" w:space="0" w:color="000000"/>
            </w:tcBorders>
          </w:tcPr>
          <w:p w14:paraId="565DDA03" w14:textId="77777777" w:rsidR="00220D05" w:rsidRPr="002D371E" w:rsidRDefault="00220D05" w:rsidP="00220D05">
            <w:pPr>
              <w:spacing w:after="0" w:line="239" w:lineRule="auto"/>
              <w:ind w:left="0" w:right="70" w:firstLine="0"/>
              <w:jc w:val="left"/>
              <w:rPr>
                <w:sz w:val="20"/>
              </w:rPr>
            </w:pPr>
            <w:r w:rsidRPr="002D371E">
              <w:rPr>
                <w:sz w:val="20"/>
              </w:rPr>
              <w:t xml:space="preserve">Revised policy following the publication of the Care and Support Guidance 2016 and changes to the London Multi-Agency Adults Safeguarding Policy and Procedures by </w:t>
            </w:r>
          </w:p>
          <w:p w14:paraId="6981769C" w14:textId="77777777" w:rsidR="00220D05" w:rsidRPr="002D371E" w:rsidRDefault="00220D05" w:rsidP="00220D05">
            <w:pPr>
              <w:spacing w:after="0" w:line="259" w:lineRule="auto"/>
              <w:ind w:left="0" w:firstLine="0"/>
              <w:jc w:val="left"/>
              <w:rPr>
                <w:sz w:val="20"/>
              </w:rPr>
            </w:pPr>
            <w:r w:rsidRPr="002D371E">
              <w:rPr>
                <w:sz w:val="20"/>
              </w:rPr>
              <w:t xml:space="preserve">ADASS in August 2016.  </w:t>
            </w:r>
          </w:p>
        </w:tc>
      </w:tr>
      <w:tr w:rsidR="00220D05" w:rsidRPr="00ED65AC" w14:paraId="27619E8F" w14:textId="77777777" w:rsidTr="00EA5C17">
        <w:trPr>
          <w:trHeight w:val="525"/>
        </w:trPr>
        <w:tc>
          <w:tcPr>
            <w:tcW w:w="993" w:type="dxa"/>
            <w:tcBorders>
              <w:top w:val="single" w:sz="4" w:space="0" w:color="000000"/>
              <w:left w:val="single" w:sz="4" w:space="0" w:color="000000"/>
              <w:bottom w:val="single" w:sz="4" w:space="0" w:color="000000"/>
              <w:right w:val="single" w:sz="4" w:space="0" w:color="000000"/>
            </w:tcBorders>
          </w:tcPr>
          <w:p w14:paraId="504101E0" w14:textId="77777777" w:rsidR="00220D05" w:rsidRPr="00ED65AC" w:rsidRDefault="00220D05" w:rsidP="00220D05">
            <w:pPr>
              <w:spacing w:after="0" w:line="259" w:lineRule="auto"/>
              <w:ind w:left="0" w:firstLine="0"/>
              <w:jc w:val="left"/>
            </w:pPr>
            <w:r w:rsidRPr="00ED65AC">
              <w:t xml:space="preserve">8.0 </w:t>
            </w:r>
          </w:p>
        </w:tc>
        <w:tc>
          <w:tcPr>
            <w:tcW w:w="1701" w:type="dxa"/>
            <w:tcBorders>
              <w:top w:val="single" w:sz="4" w:space="0" w:color="000000"/>
              <w:left w:val="single" w:sz="4" w:space="0" w:color="000000"/>
              <w:bottom w:val="single" w:sz="4" w:space="0" w:color="000000"/>
              <w:right w:val="single" w:sz="4" w:space="0" w:color="000000"/>
            </w:tcBorders>
          </w:tcPr>
          <w:p w14:paraId="68F1DFBD" w14:textId="77777777" w:rsidR="00220D05" w:rsidRPr="00ED65AC" w:rsidRDefault="00220D05" w:rsidP="00220D05">
            <w:pPr>
              <w:spacing w:after="0" w:line="259" w:lineRule="auto"/>
              <w:ind w:left="0" w:firstLine="0"/>
              <w:jc w:val="left"/>
            </w:pPr>
            <w:r w:rsidRPr="00ED65AC">
              <w:t xml:space="preserve">February 2020 </w:t>
            </w:r>
          </w:p>
        </w:tc>
        <w:tc>
          <w:tcPr>
            <w:tcW w:w="2268" w:type="dxa"/>
            <w:tcBorders>
              <w:top w:val="single" w:sz="4" w:space="0" w:color="000000"/>
              <w:left w:val="single" w:sz="4" w:space="0" w:color="000000"/>
              <w:bottom w:val="single" w:sz="4" w:space="0" w:color="000000"/>
              <w:right w:val="single" w:sz="4" w:space="0" w:color="000000"/>
            </w:tcBorders>
          </w:tcPr>
          <w:p w14:paraId="22214F0C" w14:textId="77777777" w:rsidR="00220D05" w:rsidRPr="00ED65AC" w:rsidRDefault="00220D05" w:rsidP="00220D05">
            <w:pPr>
              <w:spacing w:after="0" w:line="259" w:lineRule="auto"/>
              <w:ind w:left="0" w:firstLine="0"/>
              <w:jc w:val="left"/>
            </w:pPr>
            <w:r w:rsidRPr="00ED65AC">
              <w:t xml:space="preserve">Dinh </w:t>
            </w:r>
            <w:proofErr w:type="spellStart"/>
            <w:r w:rsidRPr="00ED65AC">
              <w:t>Padicala</w:t>
            </w:r>
            <w:proofErr w:type="spellEnd"/>
            <w:r w:rsidRPr="00ED65AC">
              <w:t xml:space="preserve"> </w:t>
            </w:r>
          </w:p>
          <w:p w14:paraId="72E23CB9" w14:textId="77777777" w:rsidR="00220D05" w:rsidRPr="00ED65AC" w:rsidRDefault="00220D05" w:rsidP="00220D05">
            <w:pPr>
              <w:spacing w:after="0" w:line="259" w:lineRule="auto"/>
              <w:ind w:left="0" w:firstLine="0"/>
              <w:jc w:val="left"/>
            </w:pPr>
          </w:p>
        </w:tc>
        <w:tc>
          <w:tcPr>
            <w:tcW w:w="1134" w:type="dxa"/>
            <w:tcBorders>
              <w:top w:val="single" w:sz="4" w:space="0" w:color="000000"/>
              <w:left w:val="single" w:sz="4" w:space="0" w:color="000000"/>
              <w:bottom w:val="single" w:sz="4" w:space="0" w:color="000000"/>
              <w:right w:val="single" w:sz="4" w:space="0" w:color="000000"/>
            </w:tcBorders>
          </w:tcPr>
          <w:p w14:paraId="6C407C57" w14:textId="77777777" w:rsidR="00220D05" w:rsidRPr="00ED65AC" w:rsidRDefault="00220D05" w:rsidP="00220D05">
            <w:pPr>
              <w:spacing w:after="0" w:line="259" w:lineRule="auto"/>
              <w:ind w:left="0" w:firstLine="0"/>
              <w:jc w:val="left"/>
            </w:pPr>
            <w:r w:rsidRPr="00ED65AC">
              <w:t xml:space="preserve">Revised </w:t>
            </w:r>
          </w:p>
        </w:tc>
        <w:tc>
          <w:tcPr>
            <w:tcW w:w="4394" w:type="dxa"/>
            <w:tcBorders>
              <w:top w:val="single" w:sz="4" w:space="0" w:color="000000"/>
              <w:left w:val="single" w:sz="4" w:space="0" w:color="000000"/>
              <w:bottom w:val="single" w:sz="4" w:space="0" w:color="000000"/>
              <w:right w:val="single" w:sz="4" w:space="0" w:color="000000"/>
            </w:tcBorders>
          </w:tcPr>
          <w:p w14:paraId="00EF0E9E" w14:textId="77777777" w:rsidR="00220D05" w:rsidRPr="002D371E" w:rsidRDefault="00220D05" w:rsidP="00220D05">
            <w:pPr>
              <w:spacing w:after="0" w:line="259" w:lineRule="auto"/>
              <w:ind w:left="0" w:firstLine="0"/>
              <w:jc w:val="left"/>
              <w:rPr>
                <w:sz w:val="20"/>
              </w:rPr>
            </w:pPr>
            <w:r w:rsidRPr="002D371E">
              <w:rPr>
                <w:sz w:val="20"/>
              </w:rPr>
              <w:t xml:space="preserve">Revised policy to add </w:t>
            </w:r>
          </w:p>
          <w:p w14:paraId="6E10845C" w14:textId="77777777" w:rsidR="00220D05" w:rsidRPr="002D371E" w:rsidRDefault="00220D05" w:rsidP="00220D05">
            <w:pPr>
              <w:spacing w:after="0" w:line="259" w:lineRule="auto"/>
              <w:ind w:left="14" w:firstLine="0"/>
              <w:jc w:val="left"/>
              <w:rPr>
                <w:sz w:val="20"/>
              </w:rPr>
            </w:pPr>
            <w:r w:rsidRPr="002D371E">
              <w:rPr>
                <w:sz w:val="20"/>
              </w:rPr>
              <w:t xml:space="preserve">Monitoring and </w:t>
            </w:r>
          </w:p>
          <w:p w14:paraId="0AB2A9C6" w14:textId="77777777" w:rsidR="00220D05" w:rsidRPr="002D371E" w:rsidRDefault="00220D05" w:rsidP="00220D05">
            <w:pPr>
              <w:spacing w:after="0" w:line="259" w:lineRule="auto"/>
              <w:ind w:left="14" w:firstLine="0"/>
              <w:jc w:val="left"/>
              <w:rPr>
                <w:sz w:val="20"/>
              </w:rPr>
            </w:pPr>
            <w:r w:rsidRPr="002D371E">
              <w:rPr>
                <w:sz w:val="20"/>
              </w:rPr>
              <w:t xml:space="preserve">Compliance GDPR </w:t>
            </w:r>
          </w:p>
          <w:p w14:paraId="0327C29C" w14:textId="77777777" w:rsidR="00220D05" w:rsidRPr="002D371E" w:rsidRDefault="00220D05" w:rsidP="00220D05">
            <w:pPr>
              <w:spacing w:after="0" w:line="259" w:lineRule="auto"/>
              <w:ind w:left="0" w:firstLine="0"/>
              <w:jc w:val="left"/>
              <w:rPr>
                <w:sz w:val="20"/>
              </w:rPr>
            </w:pPr>
            <w:r w:rsidRPr="002D371E">
              <w:rPr>
                <w:sz w:val="20"/>
              </w:rPr>
              <w:t xml:space="preserve"> </w:t>
            </w:r>
          </w:p>
        </w:tc>
      </w:tr>
      <w:tr w:rsidR="00220D05" w:rsidRPr="00ED65AC" w14:paraId="78E63F76" w14:textId="77777777" w:rsidTr="00EA5C17">
        <w:trPr>
          <w:trHeight w:val="799"/>
        </w:trPr>
        <w:tc>
          <w:tcPr>
            <w:tcW w:w="993" w:type="dxa"/>
            <w:tcBorders>
              <w:top w:val="single" w:sz="4" w:space="0" w:color="000000"/>
              <w:left w:val="single" w:sz="4" w:space="0" w:color="000000"/>
              <w:bottom w:val="single" w:sz="4" w:space="0" w:color="000000"/>
              <w:right w:val="single" w:sz="4" w:space="0" w:color="000000"/>
            </w:tcBorders>
          </w:tcPr>
          <w:p w14:paraId="670C9D28" w14:textId="77777777" w:rsidR="00220D05" w:rsidRPr="00ED65AC" w:rsidRDefault="00220D05" w:rsidP="00220D05">
            <w:pPr>
              <w:spacing w:after="0" w:line="259" w:lineRule="auto"/>
              <w:ind w:left="0" w:firstLine="0"/>
              <w:jc w:val="left"/>
            </w:pPr>
            <w:r w:rsidRPr="00ED65AC">
              <w:t>9.0</w:t>
            </w:r>
          </w:p>
        </w:tc>
        <w:tc>
          <w:tcPr>
            <w:tcW w:w="1701" w:type="dxa"/>
            <w:tcBorders>
              <w:top w:val="single" w:sz="4" w:space="0" w:color="000000"/>
              <w:left w:val="single" w:sz="4" w:space="0" w:color="000000"/>
              <w:bottom w:val="single" w:sz="4" w:space="0" w:color="000000"/>
              <w:right w:val="single" w:sz="4" w:space="0" w:color="000000"/>
            </w:tcBorders>
          </w:tcPr>
          <w:p w14:paraId="69F5E3C4" w14:textId="77777777" w:rsidR="00220D05" w:rsidRPr="00ED65AC" w:rsidRDefault="00220D05" w:rsidP="00220D05">
            <w:pPr>
              <w:spacing w:after="0" w:line="259" w:lineRule="auto"/>
              <w:ind w:left="0" w:firstLine="0"/>
              <w:jc w:val="left"/>
            </w:pPr>
            <w:r w:rsidRPr="00ED65AC">
              <w:t>March 2023</w:t>
            </w:r>
          </w:p>
        </w:tc>
        <w:tc>
          <w:tcPr>
            <w:tcW w:w="2268" w:type="dxa"/>
            <w:tcBorders>
              <w:top w:val="single" w:sz="4" w:space="0" w:color="000000"/>
              <w:left w:val="single" w:sz="4" w:space="0" w:color="000000"/>
              <w:bottom w:val="single" w:sz="4" w:space="0" w:color="000000"/>
              <w:right w:val="single" w:sz="4" w:space="0" w:color="000000"/>
            </w:tcBorders>
          </w:tcPr>
          <w:p w14:paraId="192FC70C" w14:textId="77777777" w:rsidR="00220D05" w:rsidRPr="00ED65AC" w:rsidRDefault="00220D05" w:rsidP="00220D05">
            <w:pPr>
              <w:spacing w:after="0" w:line="259" w:lineRule="auto"/>
              <w:ind w:left="0" w:firstLine="0"/>
              <w:jc w:val="left"/>
            </w:pPr>
            <w:r w:rsidRPr="00ED65AC">
              <w:t xml:space="preserve">Dinh </w:t>
            </w:r>
            <w:proofErr w:type="spellStart"/>
            <w:r w:rsidRPr="00ED65AC">
              <w:t>Padicala</w:t>
            </w:r>
            <w:proofErr w:type="spellEnd"/>
          </w:p>
          <w:p w14:paraId="58F3DFF7" w14:textId="77777777" w:rsidR="00220D05" w:rsidRPr="00ED65AC" w:rsidRDefault="00220D05" w:rsidP="00220D05">
            <w:pPr>
              <w:spacing w:after="0" w:line="259" w:lineRule="auto"/>
              <w:ind w:left="0" w:firstLine="0"/>
              <w:jc w:val="left"/>
            </w:pPr>
            <w:r w:rsidRPr="00ED65AC">
              <w:t>Cheneka Murray</w:t>
            </w:r>
          </w:p>
          <w:p w14:paraId="1EE3E0F2" w14:textId="77777777" w:rsidR="00220D05" w:rsidRPr="00ED65AC" w:rsidRDefault="00220D05" w:rsidP="00220D05">
            <w:pPr>
              <w:spacing w:after="0" w:line="259" w:lineRule="auto"/>
              <w:ind w:left="0" w:firstLine="0"/>
              <w:jc w:val="left"/>
            </w:pPr>
            <w:proofErr w:type="spellStart"/>
            <w:r w:rsidRPr="00ED65AC">
              <w:t>Suzaan</w:t>
            </w:r>
            <w:proofErr w:type="spellEnd"/>
            <w:r w:rsidRPr="00ED65AC">
              <w:t xml:space="preserve"> Jenkinson</w:t>
            </w:r>
          </w:p>
        </w:tc>
        <w:tc>
          <w:tcPr>
            <w:tcW w:w="1134" w:type="dxa"/>
            <w:tcBorders>
              <w:top w:val="single" w:sz="4" w:space="0" w:color="000000"/>
              <w:left w:val="single" w:sz="4" w:space="0" w:color="000000"/>
              <w:bottom w:val="single" w:sz="4" w:space="0" w:color="000000"/>
              <w:right w:val="single" w:sz="4" w:space="0" w:color="000000"/>
            </w:tcBorders>
          </w:tcPr>
          <w:p w14:paraId="27397211" w14:textId="140D1FCD" w:rsidR="00220D05" w:rsidRPr="00ED65AC" w:rsidRDefault="002D371E" w:rsidP="00220D05">
            <w:pPr>
              <w:spacing w:after="0" w:line="259" w:lineRule="auto"/>
              <w:ind w:left="0" w:firstLine="0"/>
              <w:jc w:val="left"/>
            </w:pPr>
            <w:r w:rsidRPr="002D371E">
              <w:t xml:space="preserve">Revised and </w:t>
            </w:r>
            <w:r w:rsidR="007F4AE8" w:rsidRPr="002D371E">
              <w:t>updated</w:t>
            </w:r>
          </w:p>
        </w:tc>
        <w:tc>
          <w:tcPr>
            <w:tcW w:w="4394" w:type="dxa"/>
            <w:tcBorders>
              <w:top w:val="single" w:sz="4" w:space="0" w:color="000000"/>
              <w:left w:val="single" w:sz="4" w:space="0" w:color="000000"/>
              <w:bottom w:val="single" w:sz="4" w:space="0" w:color="000000"/>
              <w:right w:val="single" w:sz="4" w:space="0" w:color="000000"/>
            </w:tcBorders>
          </w:tcPr>
          <w:p w14:paraId="068F747B" w14:textId="77777777" w:rsidR="002D371E" w:rsidRPr="002D371E" w:rsidRDefault="002D371E" w:rsidP="002D371E">
            <w:pPr>
              <w:spacing w:after="0" w:line="259" w:lineRule="auto"/>
              <w:ind w:left="0" w:firstLine="0"/>
              <w:jc w:val="left"/>
              <w:rPr>
                <w:bCs/>
                <w:sz w:val="20"/>
              </w:rPr>
            </w:pPr>
            <w:r w:rsidRPr="002D371E">
              <w:rPr>
                <w:sz w:val="20"/>
              </w:rPr>
              <w:t>Transitional Safeguarding, Domestic Abuse Act 2021,</w:t>
            </w:r>
            <w:r w:rsidRPr="002D371E">
              <w:rPr>
                <w:bCs/>
                <w:sz w:val="20"/>
              </w:rPr>
              <w:t xml:space="preserve"> Third Party Reporting</w:t>
            </w:r>
            <w:r w:rsidRPr="002D371E">
              <w:rPr>
                <w:b/>
                <w:bCs/>
                <w:sz w:val="20"/>
              </w:rPr>
              <w:t xml:space="preserve"> </w:t>
            </w:r>
            <w:proofErr w:type="gramStart"/>
            <w:r w:rsidRPr="002D371E">
              <w:rPr>
                <w:b/>
                <w:bCs/>
                <w:sz w:val="20"/>
              </w:rPr>
              <w:t>n</w:t>
            </w:r>
            <w:r w:rsidRPr="002D371E">
              <w:rPr>
                <w:bCs/>
                <w:sz w:val="20"/>
              </w:rPr>
              <w:t>on-</w:t>
            </w:r>
            <w:proofErr w:type="gramEnd"/>
            <w:r w:rsidRPr="002D371E">
              <w:rPr>
                <w:bCs/>
                <w:sz w:val="20"/>
              </w:rPr>
              <w:t>Recent Abuse,</w:t>
            </w:r>
            <w:r w:rsidRPr="002D371E">
              <w:rPr>
                <w:sz w:val="20"/>
              </w:rPr>
              <w:t xml:space="preserve"> Challenging Poor Practice, Escalation of concerns, </w:t>
            </w:r>
            <w:r w:rsidRPr="002D371E">
              <w:rPr>
                <w:bCs/>
                <w:sz w:val="20"/>
              </w:rPr>
              <w:t>Discharge of Patients Subject to Safeguarding Procedures, MAPPA levels, SAR/DHR protocols.</w:t>
            </w:r>
          </w:p>
          <w:p w14:paraId="61D9BAF5" w14:textId="77777777" w:rsidR="00220D05" w:rsidRPr="002D371E" w:rsidRDefault="00220D05" w:rsidP="00220D05">
            <w:pPr>
              <w:spacing w:after="0" w:line="259" w:lineRule="auto"/>
              <w:ind w:left="0" w:firstLine="0"/>
              <w:jc w:val="left"/>
              <w:rPr>
                <w:sz w:val="20"/>
              </w:rPr>
            </w:pPr>
          </w:p>
        </w:tc>
      </w:tr>
      <w:tr w:rsidR="007455D8" w:rsidRPr="00ED65AC" w14:paraId="01D024A8" w14:textId="77777777" w:rsidTr="00EA5C17">
        <w:trPr>
          <w:trHeight w:val="799"/>
        </w:trPr>
        <w:tc>
          <w:tcPr>
            <w:tcW w:w="993" w:type="dxa"/>
            <w:tcBorders>
              <w:top w:val="single" w:sz="4" w:space="0" w:color="000000"/>
              <w:left w:val="single" w:sz="4" w:space="0" w:color="000000"/>
              <w:bottom w:val="single" w:sz="4" w:space="0" w:color="000000"/>
              <w:right w:val="single" w:sz="4" w:space="0" w:color="000000"/>
            </w:tcBorders>
          </w:tcPr>
          <w:p w14:paraId="0743C782" w14:textId="69CD0302" w:rsidR="007455D8" w:rsidRPr="00ED65AC" w:rsidRDefault="007455D8" w:rsidP="00220D05">
            <w:pPr>
              <w:spacing w:after="0" w:line="259" w:lineRule="auto"/>
              <w:ind w:left="0" w:firstLine="0"/>
              <w:jc w:val="left"/>
            </w:pPr>
            <w:r>
              <w:lastRenderedPageBreak/>
              <w:t>10.</w:t>
            </w:r>
          </w:p>
        </w:tc>
        <w:tc>
          <w:tcPr>
            <w:tcW w:w="1701" w:type="dxa"/>
            <w:tcBorders>
              <w:top w:val="single" w:sz="4" w:space="0" w:color="000000"/>
              <w:left w:val="single" w:sz="4" w:space="0" w:color="000000"/>
              <w:bottom w:val="single" w:sz="4" w:space="0" w:color="000000"/>
              <w:right w:val="single" w:sz="4" w:space="0" w:color="000000"/>
            </w:tcBorders>
          </w:tcPr>
          <w:p w14:paraId="4E498DDC" w14:textId="70B309D9" w:rsidR="007455D8" w:rsidRPr="00ED65AC" w:rsidRDefault="007455D8" w:rsidP="00220D05">
            <w:pPr>
              <w:spacing w:after="0" w:line="259" w:lineRule="auto"/>
              <w:ind w:left="0" w:firstLine="0"/>
              <w:jc w:val="left"/>
            </w:pPr>
            <w:r>
              <w:t>April 2026</w:t>
            </w:r>
          </w:p>
        </w:tc>
        <w:tc>
          <w:tcPr>
            <w:tcW w:w="2268" w:type="dxa"/>
            <w:tcBorders>
              <w:top w:val="single" w:sz="4" w:space="0" w:color="000000"/>
              <w:left w:val="single" w:sz="4" w:space="0" w:color="000000"/>
              <w:bottom w:val="single" w:sz="4" w:space="0" w:color="000000"/>
              <w:right w:val="single" w:sz="4" w:space="0" w:color="000000"/>
            </w:tcBorders>
          </w:tcPr>
          <w:p w14:paraId="1B422767" w14:textId="77777777" w:rsidR="007455D8" w:rsidRPr="00ED65AC" w:rsidRDefault="007455D8" w:rsidP="007455D8">
            <w:pPr>
              <w:spacing w:after="0" w:line="259" w:lineRule="auto"/>
              <w:ind w:left="0" w:firstLine="0"/>
              <w:jc w:val="left"/>
            </w:pPr>
            <w:r w:rsidRPr="00ED65AC">
              <w:t xml:space="preserve">Dinh </w:t>
            </w:r>
            <w:proofErr w:type="spellStart"/>
            <w:r w:rsidRPr="00ED65AC">
              <w:t>Padicala</w:t>
            </w:r>
            <w:proofErr w:type="spellEnd"/>
          </w:p>
          <w:p w14:paraId="76D3FD45" w14:textId="3BADB27B" w:rsidR="007455D8" w:rsidRPr="00ED65AC" w:rsidRDefault="00EA5C17" w:rsidP="00220D05">
            <w:pPr>
              <w:spacing w:after="0" w:line="259" w:lineRule="auto"/>
              <w:ind w:left="0" w:firstLine="0"/>
              <w:jc w:val="left"/>
            </w:pPr>
            <w:r>
              <w:t>James Thomas</w:t>
            </w:r>
          </w:p>
        </w:tc>
        <w:tc>
          <w:tcPr>
            <w:tcW w:w="1134" w:type="dxa"/>
            <w:tcBorders>
              <w:top w:val="single" w:sz="4" w:space="0" w:color="000000"/>
              <w:left w:val="single" w:sz="4" w:space="0" w:color="000000"/>
              <w:bottom w:val="single" w:sz="4" w:space="0" w:color="000000"/>
              <w:right w:val="single" w:sz="4" w:space="0" w:color="000000"/>
            </w:tcBorders>
          </w:tcPr>
          <w:p w14:paraId="3DA843CA" w14:textId="0DE153FF" w:rsidR="007455D8" w:rsidRPr="002D371E" w:rsidRDefault="007455D8" w:rsidP="00220D05">
            <w:pPr>
              <w:spacing w:after="0" w:line="259" w:lineRule="auto"/>
              <w:ind w:left="0" w:firstLine="0"/>
              <w:jc w:val="left"/>
            </w:pPr>
            <w:r w:rsidRPr="002D371E">
              <w:t xml:space="preserve">Revised and </w:t>
            </w:r>
            <w:r w:rsidR="00EA5C17" w:rsidRPr="002D371E">
              <w:t>updated</w:t>
            </w:r>
          </w:p>
        </w:tc>
        <w:tc>
          <w:tcPr>
            <w:tcW w:w="4394" w:type="dxa"/>
            <w:tcBorders>
              <w:top w:val="single" w:sz="4" w:space="0" w:color="000000"/>
              <w:left w:val="single" w:sz="4" w:space="0" w:color="000000"/>
              <w:bottom w:val="single" w:sz="4" w:space="0" w:color="000000"/>
              <w:right w:val="single" w:sz="4" w:space="0" w:color="000000"/>
            </w:tcBorders>
          </w:tcPr>
          <w:p w14:paraId="7B3D82CE" w14:textId="09F6CBFB" w:rsidR="007455D8" w:rsidRPr="002D371E" w:rsidRDefault="0048705B" w:rsidP="002D371E">
            <w:pPr>
              <w:spacing w:after="0" w:line="259" w:lineRule="auto"/>
              <w:ind w:left="0" w:firstLine="0"/>
              <w:jc w:val="left"/>
              <w:rPr>
                <w:sz w:val="20"/>
              </w:rPr>
            </w:pPr>
            <w:r>
              <w:rPr>
                <w:sz w:val="20"/>
              </w:rPr>
              <w:t xml:space="preserve">Revised Policy to </w:t>
            </w:r>
            <w:r w:rsidR="009D4259">
              <w:rPr>
                <w:sz w:val="20"/>
              </w:rPr>
              <w:t xml:space="preserve">updated policy to bring into line with changes to national and local board policies. Sections added on use of interpreters, hindered access, sharing information, discharge of patients subject to a safeguarding enquiry, safeguarding and CPA and information sharing.  </w:t>
            </w:r>
          </w:p>
        </w:tc>
      </w:tr>
    </w:tbl>
    <w:p w14:paraId="458EF702" w14:textId="77777777" w:rsidR="007F4AE8" w:rsidRDefault="00484785" w:rsidP="00585AFD">
      <w:pPr>
        <w:ind w:left="0" w:right="19" w:firstLine="0"/>
      </w:pPr>
      <w:r w:rsidRPr="00ED65AC">
        <w:t xml:space="preserve"> </w:t>
      </w:r>
      <w:r w:rsidR="002D371E">
        <w:t xml:space="preserve">    </w:t>
      </w:r>
    </w:p>
    <w:p w14:paraId="544253B1" w14:textId="77777777" w:rsidR="007F4AE8" w:rsidRDefault="007F4AE8" w:rsidP="00585AFD">
      <w:pPr>
        <w:ind w:left="0" w:right="19" w:firstLine="0"/>
      </w:pPr>
    </w:p>
    <w:p w14:paraId="6052DB36" w14:textId="77777777" w:rsidR="007F4AE8" w:rsidRDefault="007F4AE8" w:rsidP="00585AFD">
      <w:pPr>
        <w:ind w:left="0" w:right="19" w:firstLine="0"/>
      </w:pPr>
    </w:p>
    <w:p w14:paraId="713DD30C" w14:textId="3259E9F4" w:rsidR="007F4AE8" w:rsidRDefault="007F4AE8" w:rsidP="007F4AE8">
      <w:pPr>
        <w:spacing w:after="0" w:line="240" w:lineRule="auto"/>
        <w:jc w:val="center"/>
        <w:rPr>
          <w:rFonts w:eastAsia="Times New Roman"/>
          <w:b/>
        </w:rPr>
      </w:pPr>
      <w:r>
        <w:rPr>
          <w:rFonts w:eastAsia="Times New Roman"/>
          <w:b/>
        </w:rPr>
        <w:t>Executive Summary</w:t>
      </w:r>
    </w:p>
    <w:p w14:paraId="3E710FB4" w14:textId="77777777" w:rsidR="007F4AE8" w:rsidRPr="00E613AA" w:rsidRDefault="007F4AE8" w:rsidP="007F4AE8">
      <w:pPr>
        <w:spacing w:after="0" w:line="240" w:lineRule="auto"/>
        <w:jc w:val="center"/>
        <w:rPr>
          <w:rFonts w:eastAsia="Times New Roman"/>
          <w:b/>
        </w:rPr>
      </w:pPr>
    </w:p>
    <w:p w14:paraId="5BD0DB10" w14:textId="77777777" w:rsidR="007F4AE8" w:rsidRPr="007F4AE8" w:rsidRDefault="007F4AE8" w:rsidP="007F4AE8">
      <w:pPr>
        <w:ind w:left="0" w:right="19" w:firstLine="0"/>
      </w:pPr>
      <w:r w:rsidRPr="007F4AE8">
        <w:t xml:space="preserve">This policy sets out East London NHS Foundation Trust's (ELFT) statutory responsibilities, governance arrangements and operational framework for safeguarding adults at risk of abuse or neglect. It is aligned with the requirements of the </w:t>
      </w:r>
      <w:r w:rsidRPr="007F4AE8">
        <w:rPr>
          <w:b/>
          <w:bCs/>
        </w:rPr>
        <w:t>Care Act 2014</w:t>
      </w:r>
      <w:r w:rsidRPr="007F4AE8">
        <w:t>, associated statutory guidance, and local multi-agency safeguarding procedures across the Local Authorities served by the Trust.</w:t>
      </w:r>
    </w:p>
    <w:p w14:paraId="7670E98C" w14:textId="77777777" w:rsidR="007F4AE8" w:rsidRPr="007F4AE8" w:rsidRDefault="007F4AE8" w:rsidP="007F4AE8">
      <w:pPr>
        <w:ind w:left="0" w:right="19" w:firstLine="0"/>
      </w:pPr>
      <w:r w:rsidRPr="007F4AE8">
        <w:t xml:space="preserve">The policy promotes a person-centred approach to safeguarding, recognising every adult's right to live safely, free from abuse and neglect, while supporting their wellbeing, dignity, independence, wishes and outcomes. It reinforces the principle that </w:t>
      </w:r>
      <w:r w:rsidRPr="007F4AE8">
        <w:rPr>
          <w:b/>
          <w:bCs/>
        </w:rPr>
        <w:t>safeguarding is everyone's responsibility</w:t>
      </w:r>
      <w:r w:rsidRPr="007F4AE8">
        <w:t xml:space="preserve"> and provides clear guidance for all staff, volunteers and agency workers on their roles and duties in identifying, preventing, reporting and responding to safeguarding concerns.</w:t>
      </w:r>
    </w:p>
    <w:p w14:paraId="64BC9FE9" w14:textId="77777777" w:rsidR="007F4AE8" w:rsidRPr="007F4AE8" w:rsidRDefault="007F4AE8" w:rsidP="007F4AE8">
      <w:pPr>
        <w:ind w:left="0" w:right="19" w:firstLine="0"/>
      </w:pPr>
      <w:r w:rsidRPr="007F4AE8">
        <w:t xml:space="preserve">The policy applies to adults aged 18 years and over who have care and support needs and who are experiencing, or are at risk of, abuse or neglect and, </w:t>
      </w:r>
      <w:proofErr w:type="gramStart"/>
      <w:r w:rsidRPr="007F4AE8">
        <w:t>as a result of</w:t>
      </w:r>
      <w:proofErr w:type="gramEnd"/>
      <w:r w:rsidRPr="007F4AE8">
        <w:t xml:space="preserve"> those needs, are unable to protect themselves. It establishes the requirement for effective partnership working with Local Authorities, Safeguarding Adult Boards, health and social care providers, the police and other relevant agencies to ensure timely and coordinated safeguarding responses.</w:t>
      </w:r>
    </w:p>
    <w:p w14:paraId="334F97D2" w14:textId="77777777" w:rsidR="007F4AE8" w:rsidRPr="007F4AE8" w:rsidRDefault="007F4AE8" w:rsidP="007F4AE8">
      <w:pPr>
        <w:ind w:left="0" w:right="19" w:firstLine="0"/>
      </w:pPr>
      <w:r w:rsidRPr="007F4AE8">
        <w:t>The policy also defines organisational accountability for safeguarding, outlining the responsibilities of the Trust Board, Chief Executive, Chief Nurse, safeguarding leads, managers and frontline staff. It provides assurance that robust governance, reporting, training, quality assurance and safeguarding enquiry processes are in place to support compliance with national legislation, regulatory requirements and best practice standards.</w:t>
      </w:r>
    </w:p>
    <w:p w14:paraId="0F801587" w14:textId="77777777" w:rsidR="007F4AE8" w:rsidRPr="007F4AE8" w:rsidRDefault="007F4AE8" w:rsidP="007F4AE8">
      <w:pPr>
        <w:ind w:left="0" w:right="19" w:firstLine="0"/>
      </w:pPr>
      <w:r w:rsidRPr="007F4AE8">
        <w:t>Through the implementation of this policy, ELFT aims to prevent abuse and neglect, reduce the risk of harm, promote positive outcomes for adults with care and support needs, and ensure that safeguarding remains integral to the delivery of safe, effective and compassionate care.</w:t>
      </w:r>
    </w:p>
    <w:p w14:paraId="269D3AF4" w14:textId="2A04919D" w:rsidR="00585AFD" w:rsidRDefault="00585AFD" w:rsidP="00585AFD">
      <w:pPr>
        <w:ind w:left="0" w:right="19" w:firstLine="0"/>
      </w:pPr>
    </w:p>
    <w:p w14:paraId="0C52EAF6" w14:textId="77777777" w:rsidR="007F4AE8" w:rsidRDefault="007F4AE8" w:rsidP="00585AFD">
      <w:pPr>
        <w:ind w:left="0" w:right="19" w:firstLine="0"/>
      </w:pPr>
    </w:p>
    <w:p w14:paraId="1302315F" w14:textId="77777777" w:rsidR="00585AFD" w:rsidRDefault="00585AFD" w:rsidP="00585AFD">
      <w:pPr>
        <w:ind w:left="0" w:right="19" w:firstLine="0"/>
      </w:pPr>
    </w:p>
    <w:sdt>
      <w:sdtPr>
        <w:rPr>
          <w:rFonts w:ascii="Arial" w:eastAsia="Arial" w:hAnsi="Arial" w:cs="Arial"/>
          <w:color w:val="000000"/>
          <w:sz w:val="22"/>
          <w:szCs w:val="22"/>
          <w:lang w:val="en-GB" w:eastAsia="en-GB"/>
        </w:rPr>
        <w:id w:val="221645850"/>
        <w:docPartObj>
          <w:docPartGallery w:val="Table of Contents"/>
          <w:docPartUnique/>
        </w:docPartObj>
      </w:sdtPr>
      <w:sdtEndPr>
        <w:rPr>
          <w:b/>
          <w:bCs/>
          <w:noProof/>
        </w:rPr>
      </w:sdtEndPr>
      <w:sdtContent>
        <w:p w14:paraId="62A50D8B" w14:textId="77777777" w:rsidR="00585AFD" w:rsidRPr="009D3C9B" w:rsidRDefault="00585AFD" w:rsidP="00585AFD">
          <w:pPr>
            <w:pStyle w:val="TOCHeading"/>
            <w:rPr>
              <w:rFonts w:ascii="Arial" w:hAnsi="Arial" w:cs="Arial"/>
              <w:b/>
              <w:bCs/>
              <w:color w:val="auto"/>
              <w:sz w:val="24"/>
              <w:szCs w:val="24"/>
            </w:rPr>
          </w:pPr>
          <w:r w:rsidRPr="009D3C9B">
            <w:rPr>
              <w:rFonts w:ascii="Arial" w:hAnsi="Arial" w:cs="Arial"/>
              <w:b/>
              <w:bCs/>
              <w:color w:val="auto"/>
              <w:sz w:val="24"/>
              <w:szCs w:val="24"/>
            </w:rPr>
            <w:t>Table of Contents</w:t>
          </w:r>
        </w:p>
        <w:p w14:paraId="1E6AADE0" w14:textId="283DD2A3" w:rsidR="009D3C9B" w:rsidRPr="009D3C9B" w:rsidRDefault="00585AFD" w:rsidP="009D3C9B">
          <w:pPr>
            <w:pStyle w:val="TOC1"/>
            <w:spacing w:before="0" w:after="0"/>
            <w:rPr>
              <w:rFonts w:ascii="Arial" w:eastAsiaTheme="minorEastAsia" w:hAnsi="Arial" w:cs="Arial"/>
              <w:b w:val="0"/>
              <w:bCs w:val="0"/>
              <w:caps w:val="0"/>
              <w:noProof/>
              <w:color w:val="auto"/>
              <w:kern w:val="2"/>
              <w:sz w:val="20"/>
              <w:szCs w:val="20"/>
              <w:u w:val="none"/>
              <w14:ligatures w14:val="standardContextual"/>
            </w:rPr>
          </w:pPr>
          <w:r>
            <w:fldChar w:fldCharType="begin"/>
          </w:r>
          <w:r>
            <w:instrText xml:space="preserve"> TOC \o "1-3" \h \z \u </w:instrText>
          </w:r>
          <w:r>
            <w:fldChar w:fldCharType="separate"/>
          </w:r>
          <w:hyperlink w:anchor="_Toc234250737" w:history="1">
            <w:r w:rsidR="009D3C9B" w:rsidRPr="009D3C9B">
              <w:rPr>
                <w:rStyle w:val="Hyperlink"/>
                <w:rFonts w:ascii="Arial" w:hAnsi="Arial" w:cs="Arial"/>
                <w:b w:val="0"/>
                <w:bCs w:val="0"/>
                <w:noProof/>
                <w:sz w:val="20"/>
                <w:szCs w:val="20"/>
                <w:u w:val="none"/>
              </w:rPr>
              <w:t>1</w:t>
            </w:r>
            <w:r w:rsidR="009D3C9B">
              <w:rPr>
                <w:rFonts w:ascii="Arial" w:eastAsiaTheme="minorEastAsia" w:hAnsi="Arial" w:cs="Arial"/>
                <w:b w:val="0"/>
                <w:bCs w:val="0"/>
                <w:caps w:val="0"/>
                <w:noProof/>
                <w:color w:val="auto"/>
                <w:kern w:val="2"/>
                <w:sz w:val="20"/>
                <w:szCs w:val="20"/>
                <w:u w:val="none"/>
                <w14:ligatures w14:val="standardContextual"/>
              </w:rPr>
              <w:t xml:space="preserve"> IN</w:t>
            </w:r>
            <w:r w:rsidR="009D3C9B" w:rsidRPr="009D3C9B">
              <w:rPr>
                <w:rStyle w:val="Hyperlink"/>
                <w:rFonts w:ascii="Arial" w:hAnsi="Arial" w:cs="Arial"/>
                <w:b w:val="0"/>
                <w:bCs w:val="0"/>
                <w:noProof/>
                <w:sz w:val="20"/>
                <w:szCs w:val="20"/>
                <w:u w:val="none"/>
              </w:rPr>
              <w:t>troduction</w:t>
            </w:r>
            <w:r w:rsidR="009D3C9B" w:rsidRPr="009D3C9B">
              <w:rPr>
                <w:rFonts w:ascii="Arial" w:hAnsi="Arial" w:cs="Arial"/>
                <w:b w:val="0"/>
                <w:bCs w:val="0"/>
                <w:noProof/>
                <w:webHidden/>
                <w:sz w:val="20"/>
                <w:szCs w:val="20"/>
                <w:u w:val="none"/>
              </w:rPr>
              <w:tab/>
            </w:r>
            <w:r w:rsidR="009D3C9B" w:rsidRPr="009D3C9B">
              <w:rPr>
                <w:rFonts w:ascii="Arial" w:hAnsi="Arial" w:cs="Arial"/>
                <w:b w:val="0"/>
                <w:bCs w:val="0"/>
                <w:noProof/>
                <w:webHidden/>
                <w:sz w:val="20"/>
                <w:szCs w:val="20"/>
                <w:u w:val="none"/>
              </w:rPr>
              <w:fldChar w:fldCharType="begin"/>
            </w:r>
            <w:r w:rsidR="009D3C9B" w:rsidRPr="009D3C9B">
              <w:rPr>
                <w:rFonts w:ascii="Arial" w:hAnsi="Arial" w:cs="Arial"/>
                <w:b w:val="0"/>
                <w:bCs w:val="0"/>
                <w:noProof/>
                <w:webHidden/>
                <w:sz w:val="20"/>
                <w:szCs w:val="20"/>
                <w:u w:val="none"/>
              </w:rPr>
              <w:instrText xml:space="preserve"> PAGEREF _Toc234250737 \h </w:instrText>
            </w:r>
            <w:r w:rsidR="009D3C9B" w:rsidRPr="009D3C9B">
              <w:rPr>
                <w:rFonts w:ascii="Arial" w:hAnsi="Arial" w:cs="Arial"/>
                <w:b w:val="0"/>
                <w:bCs w:val="0"/>
                <w:noProof/>
                <w:webHidden/>
                <w:sz w:val="20"/>
                <w:szCs w:val="20"/>
                <w:u w:val="none"/>
              </w:rPr>
            </w:r>
            <w:r w:rsidR="009D3C9B" w:rsidRPr="009D3C9B">
              <w:rPr>
                <w:rFonts w:ascii="Arial" w:hAnsi="Arial" w:cs="Arial"/>
                <w:b w:val="0"/>
                <w:bCs w:val="0"/>
                <w:noProof/>
                <w:webHidden/>
                <w:sz w:val="20"/>
                <w:szCs w:val="20"/>
                <w:u w:val="none"/>
              </w:rPr>
              <w:fldChar w:fldCharType="separate"/>
            </w:r>
            <w:r w:rsidR="009F7EFA">
              <w:rPr>
                <w:rFonts w:ascii="Arial" w:hAnsi="Arial" w:cs="Arial"/>
                <w:b w:val="0"/>
                <w:bCs w:val="0"/>
                <w:noProof/>
                <w:webHidden/>
                <w:sz w:val="20"/>
                <w:szCs w:val="20"/>
                <w:u w:val="none"/>
              </w:rPr>
              <w:t>6</w:t>
            </w:r>
            <w:r w:rsidR="009D3C9B" w:rsidRPr="009D3C9B">
              <w:rPr>
                <w:rFonts w:ascii="Arial" w:hAnsi="Arial" w:cs="Arial"/>
                <w:b w:val="0"/>
                <w:bCs w:val="0"/>
                <w:noProof/>
                <w:webHidden/>
                <w:sz w:val="20"/>
                <w:szCs w:val="20"/>
                <w:u w:val="none"/>
              </w:rPr>
              <w:fldChar w:fldCharType="end"/>
            </w:r>
          </w:hyperlink>
        </w:p>
        <w:p w14:paraId="7D9D2D35" w14:textId="1292A061" w:rsidR="009D3C9B" w:rsidRPr="009D3C9B" w:rsidRDefault="009D3C9B" w:rsidP="009D3C9B">
          <w:pPr>
            <w:pStyle w:val="TOC1"/>
            <w:spacing w:before="0" w:after="0"/>
            <w:rPr>
              <w:rFonts w:ascii="Arial" w:eastAsiaTheme="minorEastAsia" w:hAnsi="Arial" w:cs="Arial"/>
              <w:b w:val="0"/>
              <w:bCs w:val="0"/>
              <w:caps w:val="0"/>
              <w:noProof/>
              <w:color w:val="auto"/>
              <w:kern w:val="2"/>
              <w:sz w:val="20"/>
              <w:szCs w:val="20"/>
              <w:u w:val="none"/>
              <w14:ligatures w14:val="standardContextual"/>
            </w:rPr>
          </w:pPr>
          <w:hyperlink w:anchor="_Toc234250738" w:history="1">
            <w:r w:rsidRPr="009D3C9B">
              <w:rPr>
                <w:rStyle w:val="Hyperlink"/>
                <w:rFonts w:ascii="Arial" w:hAnsi="Arial" w:cs="Arial"/>
                <w:b w:val="0"/>
                <w:bCs w:val="0"/>
                <w:noProof/>
                <w:sz w:val="20"/>
                <w:szCs w:val="20"/>
                <w:u w:val="none"/>
              </w:rPr>
              <w:t xml:space="preserve">2. Why we </w:t>
            </w:r>
            <w:r w:rsidRPr="009D3C9B">
              <w:rPr>
                <w:rStyle w:val="Hyperlink"/>
                <w:rFonts w:ascii="Arial" w:hAnsi="Arial" w:cs="Arial"/>
                <w:b w:val="0"/>
                <w:bCs w:val="0"/>
                <w:noProof/>
                <w:u w:val="none"/>
              </w:rPr>
              <w:t>need</w:t>
            </w:r>
            <w:r w:rsidRPr="009D3C9B">
              <w:rPr>
                <w:rStyle w:val="Hyperlink"/>
                <w:rFonts w:ascii="Arial" w:hAnsi="Arial" w:cs="Arial"/>
                <w:b w:val="0"/>
                <w:bCs w:val="0"/>
                <w:noProof/>
                <w:sz w:val="20"/>
                <w:szCs w:val="20"/>
                <w:u w:val="none"/>
              </w:rPr>
              <w:t xml:space="preserve"> this policy</w:t>
            </w:r>
            <w:r w:rsidRPr="009D3C9B">
              <w:rPr>
                <w:rFonts w:ascii="Arial" w:hAnsi="Arial" w:cs="Arial"/>
                <w:b w:val="0"/>
                <w:bCs w:val="0"/>
                <w:noProof/>
                <w:webHidden/>
                <w:sz w:val="20"/>
                <w:szCs w:val="20"/>
                <w:u w:val="none"/>
              </w:rPr>
              <w:tab/>
            </w:r>
            <w:r w:rsidRPr="009D3C9B">
              <w:rPr>
                <w:rFonts w:ascii="Arial" w:hAnsi="Arial" w:cs="Arial"/>
                <w:b w:val="0"/>
                <w:bCs w:val="0"/>
                <w:noProof/>
                <w:webHidden/>
                <w:sz w:val="20"/>
                <w:szCs w:val="20"/>
                <w:u w:val="none"/>
              </w:rPr>
              <w:fldChar w:fldCharType="begin"/>
            </w:r>
            <w:r w:rsidRPr="009D3C9B">
              <w:rPr>
                <w:rFonts w:ascii="Arial" w:hAnsi="Arial" w:cs="Arial"/>
                <w:b w:val="0"/>
                <w:bCs w:val="0"/>
                <w:noProof/>
                <w:webHidden/>
                <w:sz w:val="20"/>
                <w:szCs w:val="20"/>
                <w:u w:val="none"/>
              </w:rPr>
              <w:instrText xml:space="preserve"> PAGEREF _Toc234250738 \h </w:instrText>
            </w:r>
            <w:r w:rsidRPr="009D3C9B">
              <w:rPr>
                <w:rFonts w:ascii="Arial" w:hAnsi="Arial" w:cs="Arial"/>
                <w:b w:val="0"/>
                <w:bCs w:val="0"/>
                <w:noProof/>
                <w:webHidden/>
                <w:sz w:val="20"/>
                <w:szCs w:val="20"/>
                <w:u w:val="none"/>
              </w:rPr>
            </w:r>
            <w:r w:rsidRPr="009D3C9B">
              <w:rPr>
                <w:rFonts w:ascii="Arial" w:hAnsi="Arial" w:cs="Arial"/>
                <w:b w:val="0"/>
                <w:bCs w:val="0"/>
                <w:noProof/>
                <w:webHidden/>
                <w:sz w:val="20"/>
                <w:szCs w:val="20"/>
                <w:u w:val="none"/>
              </w:rPr>
              <w:fldChar w:fldCharType="separate"/>
            </w:r>
            <w:r w:rsidR="009F7EFA">
              <w:rPr>
                <w:rFonts w:ascii="Arial" w:hAnsi="Arial" w:cs="Arial"/>
                <w:b w:val="0"/>
                <w:bCs w:val="0"/>
                <w:noProof/>
                <w:webHidden/>
                <w:sz w:val="20"/>
                <w:szCs w:val="20"/>
                <w:u w:val="none"/>
              </w:rPr>
              <w:t>6</w:t>
            </w:r>
            <w:r w:rsidRPr="009D3C9B">
              <w:rPr>
                <w:rFonts w:ascii="Arial" w:hAnsi="Arial" w:cs="Arial"/>
                <w:b w:val="0"/>
                <w:bCs w:val="0"/>
                <w:noProof/>
                <w:webHidden/>
                <w:sz w:val="20"/>
                <w:szCs w:val="20"/>
                <w:u w:val="none"/>
              </w:rPr>
              <w:fldChar w:fldCharType="end"/>
            </w:r>
          </w:hyperlink>
        </w:p>
        <w:p w14:paraId="11DC4B5C" w14:textId="6CAE3B14" w:rsidR="009D3C9B" w:rsidRPr="009D3C9B" w:rsidRDefault="009D3C9B" w:rsidP="009D3C9B">
          <w:pPr>
            <w:pStyle w:val="TOC2"/>
            <w:tabs>
              <w:tab w:val="right" w:leader="dot" w:pos="9016"/>
            </w:tabs>
            <w:rPr>
              <w:rFonts w:ascii="Arial" w:eastAsiaTheme="minorEastAsia" w:hAnsi="Arial" w:cs="Arial"/>
              <w:b w:val="0"/>
              <w:bCs w:val="0"/>
              <w:smallCaps w:val="0"/>
              <w:noProof/>
              <w:color w:val="auto"/>
              <w:kern w:val="2"/>
              <w:sz w:val="20"/>
              <w:szCs w:val="20"/>
              <w14:ligatures w14:val="standardContextual"/>
            </w:rPr>
          </w:pPr>
          <w:hyperlink w:anchor="_Toc234250739" w:history="1">
            <w:r w:rsidRPr="009D3C9B">
              <w:rPr>
                <w:rStyle w:val="Hyperlink"/>
                <w:rFonts w:ascii="Arial" w:hAnsi="Arial" w:cs="Arial"/>
                <w:b w:val="0"/>
                <w:bCs w:val="0"/>
                <w:noProof/>
                <w:sz w:val="20"/>
                <w:szCs w:val="20"/>
                <w:u w:val="none"/>
              </w:rPr>
              <w:t>2.1 Purpose</w:t>
            </w:r>
            <w:r w:rsidRPr="009D3C9B">
              <w:rPr>
                <w:rFonts w:ascii="Arial" w:hAnsi="Arial" w:cs="Arial"/>
                <w:b w:val="0"/>
                <w:bCs w:val="0"/>
                <w:noProof/>
                <w:webHidden/>
                <w:sz w:val="20"/>
                <w:szCs w:val="20"/>
              </w:rPr>
              <w:tab/>
            </w:r>
            <w:r w:rsidRPr="009D3C9B">
              <w:rPr>
                <w:rFonts w:ascii="Arial" w:hAnsi="Arial" w:cs="Arial"/>
                <w:b w:val="0"/>
                <w:bCs w:val="0"/>
                <w:noProof/>
                <w:webHidden/>
                <w:sz w:val="20"/>
                <w:szCs w:val="20"/>
              </w:rPr>
              <w:fldChar w:fldCharType="begin"/>
            </w:r>
            <w:r w:rsidRPr="009D3C9B">
              <w:rPr>
                <w:rFonts w:ascii="Arial" w:hAnsi="Arial" w:cs="Arial"/>
                <w:b w:val="0"/>
                <w:bCs w:val="0"/>
                <w:noProof/>
                <w:webHidden/>
                <w:sz w:val="20"/>
                <w:szCs w:val="20"/>
              </w:rPr>
              <w:instrText xml:space="preserve"> PAGEREF _Toc234250739 \h </w:instrText>
            </w:r>
            <w:r w:rsidRPr="009D3C9B">
              <w:rPr>
                <w:rFonts w:ascii="Arial" w:hAnsi="Arial" w:cs="Arial"/>
                <w:b w:val="0"/>
                <w:bCs w:val="0"/>
                <w:noProof/>
                <w:webHidden/>
                <w:sz w:val="20"/>
                <w:szCs w:val="20"/>
              </w:rPr>
            </w:r>
            <w:r w:rsidRPr="009D3C9B">
              <w:rPr>
                <w:rFonts w:ascii="Arial" w:hAnsi="Arial" w:cs="Arial"/>
                <w:b w:val="0"/>
                <w:bCs w:val="0"/>
                <w:noProof/>
                <w:webHidden/>
                <w:sz w:val="20"/>
                <w:szCs w:val="20"/>
              </w:rPr>
              <w:fldChar w:fldCharType="separate"/>
            </w:r>
            <w:r w:rsidR="009F7EFA">
              <w:rPr>
                <w:rFonts w:ascii="Arial" w:hAnsi="Arial" w:cs="Arial"/>
                <w:b w:val="0"/>
                <w:bCs w:val="0"/>
                <w:noProof/>
                <w:webHidden/>
                <w:sz w:val="20"/>
                <w:szCs w:val="20"/>
              </w:rPr>
              <w:t>6</w:t>
            </w:r>
            <w:r w:rsidRPr="009D3C9B">
              <w:rPr>
                <w:rFonts w:ascii="Arial" w:hAnsi="Arial" w:cs="Arial"/>
                <w:b w:val="0"/>
                <w:bCs w:val="0"/>
                <w:noProof/>
                <w:webHidden/>
                <w:sz w:val="20"/>
                <w:szCs w:val="20"/>
              </w:rPr>
              <w:fldChar w:fldCharType="end"/>
            </w:r>
          </w:hyperlink>
        </w:p>
        <w:p w14:paraId="4B43BAB3" w14:textId="76924D11" w:rsidR="009D3C9B" w:rsidRPr="009D3C9B" w:rsidRDefault="009D3C9B" w:rsidP="009D3C9B">
          <w:pPr>
            <w:pStyle w:val="TOC2"/>
            <w:tabs>
              <w:tab w:val="right" w:leader="dot" w:pos="9016"/>
            </w:tabs>
            <w:rPr>
              <w:rFonts w:ascii="Arial" w:eastAsiaTheme="minorEastAsia" w:hAnsi="Arial" w:cs="Arial"/>
              <w:b w:val="0"/>
              <w:bCs w:val="0"/>
              <w:smallCaps w:val="0"/>
              <w:noProof/>
              <w:color w:val="auto"/>
              <w:kern w:val="2"/>
              <w:sz w:val="20"/>
              <w:szCs w:val="20"/>
              <w14:ligatures w14:val="standardContextual"/>
            </w:rPr>
          </w:pPr>
          <w:hyperlink w:anchor="_Toc234250740" w:history="1">
            <w:r w:rsidRPr="009D3C9B">
              <w:rPr>
                <w:rStyle w:val="Hyperlink"/>
                <w:rFonts w:ascii="Arial" w:hAnsi="Arial" w:cs="Arial"/>
                <w:b w:val="0"/>
                <w:bCs w:val="0"/>
                <w:noProof/>
                <w:sz w:val="20"/>
                <w:szCs w:val="20"/>
                <w:u w:val="none"/>
              </w:rPr>
              <w:t>2.2 Aims and objectives</w:t>
            </w:r>
            <w:r w:rsidRPr="009D3C9B">
              <w:rPr>
                <w:rFonts w:ascii="Arial" w:hAnsi="Arial" w:cs="Arial"/>
                <w:b w:val="0"/>
                <w:bCs w:val="0"/>
                <w:noProof/>
                <w:webHidden/>
                <w:sz w:val="20"/>
                <w:szCs w:val="20"/>
              </w:rPr>
              <w:tab/>
            </w:r>
            <w:r w:rsidRPr="009D3C9B">
              <w:rPr>
                <w:rFonts w:ascii="Arial" w:hAnsi="Arial" w:cs="Arial"/>
                <w:b w:val="0"/>
                <w:bCs w:val="0"/>
                <w:noProof/>
                <w:webHidden/>
                <w:sz w:val="20"/>
                <w:szCs w:val="20"/>
              </w:rPr>
              <w:fldChar w:fldCharType="begin"/>
            </w:r>
            <w:r w:rsidRPr="009D3C9B">
              <w:rPr>
                <w:rFonts w:ascii="Arial" w:hAnsi="Arial" w:cs="Arial"/>
                <w:b w:val="0"/>
                <w:bCs w:val="0"/>
                <w:noProof/>
                <w:webHidden/>
                <w:sz w:val="20"/>
                <w:szCs w:val="20"/>
              </w:rPr>
              <w:instrText xml:space="preserve"> PAGEREF _Toc234250740 \h </w:instrText>
            </w:r>
            <w:r w:rsidRPr="009D3C9B">
              <w:rPr>
                <w:rFonts w:ascii="Arial" w:hAnsi="Arial" w:cs="Arial"/>
                <w:b w:val="0"/>
                <w:bCs w:val="0"/>
                <w:noProof/>
                <w:webHidden/>
                <w:sz w:val="20"/>
                <w:szCs w:val="20"/>
              </w:rPr>
            </w:r>
            <w:r w:rsidRPr="009D3C9B">
              <w:rPr>
                <w:rFonts w:ascii="Arial" w:hAnsi="Arial" w:cs="Arial"/>
                <w:b w:val="0"/>
                <w:bCs w:val="0"/>
                <w:noProof/>
                <w:webHidden/>
                <w:sz w:val="20"/>
                <w:szCs w:val="20"/>
              </w:rPr>
              <w:fldChar w:fldCharType="separate"/>
            </w:r>
            <w:r w:rsidR="009F7EFA">
              <w:rPr>
                <w:rFonts w:ascii="Arial" w:hAnsi="Arial" w:cs="Arial"/>
                <w:b w:val="0"/>
                <w:bCs w:val="0"/>
                <w:noProof/>
                <w:webHidden/>
                <w:sz w:val="20"/>
                <w:szCs w:val="20"/>
              </w:rPr>
              <w:t>6</w:t>
            </w:r>
            <w:r w:rsidRPr="009D3C9B">
              <w:rPr>
                <w:rFonts w:ascii="Arial" w:hAnsi="Arial" w:cs="Arial"/>
                <w:b w:val="0"/>
                <w:bCs w:val="0"/>
                <w:noProof/>
                <w:webHidden/>
                <w:sz w:val="20"/>
                <w:szCs w:val="20"/>
              </w:rPr>
              <w:fldChar w:fldCharType="end"/>
            </w:r>
          </w:hyperlink>
        </w:p>
        <w:p w14:paraId="005E3A4D" w14:textId="6BEEAF47" w:rsidR="009D3C9B" w:rsidRPr="009D3C9B" w:rsidRDefault="009D3C9B" w:rsidP="009D3C9B">
          <w:pPr>
            <w:pStyle w:val="TOC1"/>
            <w:spacing w:before="0" w:after="0"/>
            <w:rPr>
              <w:rFonts w:ascii="Arial" w:eastAsiaTheme="minorEastAsia" w:hAnsi="Arial" w:cs="Arial"/>
              <w:b w:val="0"/>
              <w:bCs w:val="0"/>
              <w:caps w:val="0"/>
              <w:noProof/>
              <w:color w:val="auto"/>
              <w:kern w:val="2"/>
              <w:sz w:val="20"/>
              <w:szCs w:val="20"/>
              <w:u w:val="none"/>
              <w14:ligatures w14:val="standardContextual"/>
            </w:rPr>
          </w:pPr>
          <w:hyperlink w:anchor="_Toc234250741" w:history="1">
            <w:r w:rsidRPr="009D3C9B">
              <w:rPr>
                <w:rStyle w:val="Hyperlink"/>
                <w:rFonts w:ascii="Arial" w:hAnsi="Arial" w:cs="Arial"/>
                <w:b w:val="0"/>
                <w:bCs w:val="0"/>
                <w:noProof/>
                <w:sz w:val="20"/>
                <w:szCs w:val="20"/>
                <w:u w:val="none"/>
              </w:rPr>
              <w:t>3. Scope</w:t>
            </w:r>
            <w:r w:rsidRPr="009D3C9B">
              <w:rPr>
                <w:rFonts w:ascii="Arial" w:hAnsi="Arial" w:cs="Arial"/>
                <w:b w:val="0"/>
                <w:bCs w:val="0"/>
                <w:noProof/>
                <w:webHidden/>
                <w:sz w:val="20"/>
                <w:szCs w:val="20"/>
                <w:u w:val="none"/>
              </w:rPr>
              <w:tab/>
            </w:r>
            <w:r w:rsidRPr="009D3C9B">
              <w:rPr>
                <w:rFonts w:ascii="Arial" w:hAnsi="Arial" w:cs="Arial"/>
                <w:b w:val="0"/>
                <w:bCs w:val="0"/>
                <w:noProof/>
                <w:webHidden/>
                <w:sz w:val="20"/>
                <w:szCs w:val="20"/>
                <w:u w:val="none"/>
              </w:rPr>
              <w:fldChar w:fldCharType="begin"/>
            </w:r>
            <w:r w:rsidRPr="009D3C9B">
              <w:rPr>
                <w:rFonts w:ascii="Arial" w:hAnsi="Arial" w:cs="Arial"/>
                <w:b w:val="0"/>
                <w:bCs w:val="0"/>
                <w:noProof/>
                <w:webHidden/>
                <w:sz w:val="20"/>
                <w:szCs w:val="20"/>
                <w:u w:val="none"/>
              </w:rPr>
              <w:instrText xml:space="preserve"> PAGEREF _Toc234250741 \h </w:instrText>
            </w:r>
            <w:r w:rsidRPr="009D3C9B">
              <w:rPr>
                <w:rFonts w:ascii="Arial" w:hAnsi="Arial" w:cs="Arial"/>
                <w:b w:val="0"/>
                <w:bCs w:val="0"/>
                <w:noProof/>
                <w:webHidden/>
                <w:sz w:val="20"/>
                <w:szCs w:val="20"/>
                <w:u w:val="none"/>
              </w:rPr>
            </w:r>
            <w:r w:rsidRPr="009D3C9B">
              <w:rPr>
                <w:rFonts w:ascii="Arial" w:hAnsi="Arial" w:cs="Arial"/>
                <w:b w:val="0"/>
                <w:bCs w:val="0"/>
                <w:noProof/>
                <w:webHidden/>
                <w:sz w:val="20"/>
                <w:szCs w:val="20"/>
                <w:u w:val="none"/>
              </w:rPr>
              <w:fldChar w:fldCharType="separate"/>
            </w:r>
            <w:r w:rsidR="009F7EFA">
              <w:rPr>
                <w:rFonts w:ascii="Arial" w:hAnsi="Arial" w:cs="Arial"/>
                <w:b w:val="0"/>
                <w:bCs w:val="0"/>
                <w:noProof/>
                <w:webHidden/>
                <w:sz w:val="20"/>
                <w:szCs w:val="20"/>
                <w:u w:val="none"/>
              </w:rPr>
              <w:t>8</w:t>
            </w:r>
            <w:r w:rsidRPr="009D3C9B">
              <w:rPr>
                <w:rFonts w:ascii="Arial" w:hAnsi="Arial" w:cs="Arial"/>
                <w:b w:val="0"/>
                <w:bCs w:val="0"/>
                <w:noProof/>
                <w:webHidden/>
                <w:sz w:val="20"/>
                <w:szCs w:val="20"/>
                <w:u w:val="none"/>
              </w:rPr>
              <w:fldChar w:fldCharType="end"/>
            </w:r>
          </w:hyperlink>
        </w:p>
        <w:p w14:paraId="39EF4436" w14:textId="2FB998D6" w:rsidR="009D3C9B" w:rsidRPr="009D3C9B" w:rsidRDefault="009D3C9B" w:rsidP="009D3C9B">
          <w:pPr>
            <w:pStyle w:val="TOC2"/>
            <w:tabs>
              <w:tab w:val="right" w:leader="dot" w:pos="9016"/>
            </w:tabs>
            <w:rPr>
              <w:rFonts w:ascii="Arial" w:eastAsiaTheme="minorEastAsia" w:hAnsi="Arial" w:cs="Arial"/>
              <w:b w:val="0"/>
              <w:bCs w:val="0"/>
              <w:smallCaps w:val="0"/>
              <w:noProof/>
              <w:color w:val="auto"/>
              <w:kern w:val="2"/>
              <w:sz w:val="20"/>
              <w:szCs w:val="20"/>
              <w14:ligatures w14:val="standardContextual"/>
            </w:rPr>
          </w:pPr>
          <w:hyperlink w:anchor="_Toc234250742" w:history="1">
            <w:r w:rsidRPr="009D3C9B">
              <w:rPr>
                <w:rStyle w:val="Hyperlink"/>
                <w:rFonts w:ascii="Arial" w:hAnsi="Arial" w:cs="Arial"/>
                <w:b w:val="0"/>
                <w:bCs w:val="0"/>
                <w:noProof/>
                <w:sz w:val="20"/>
                <w:szCs w:val="20"/>
                <w:u w:val="none"/>
              </w:rPr>
              <w:t>3.1 Who this policy applies to</w:t>
            </w:r>
            <w:r w:rsidRPr="009D3C9B">
              <w:rPr>
                <w:rFonts w:ascii="Arial" w:hAnsi="Arial" w:cs="Arial"/>
                <w:b w:val="0"/>
                <w:bCs w:val="0"/>
                <w:noProof/>
                <w:webHidden/>
                <w:sz w:val="20"/>
                <w:szCs w:val="20"/>
              </w:rPr>
              <w:tab/>
            </w:r>
            <w:r w:rsidRPr="009D3C9B">
              <w:rPr>
                <w:rFonts w:ascii="Arial" w:hAnsi="Arial" w:cs="Arial"/>
                <w:b w:val="0"/>
                <w:bCs w:val="0"/>
                <w:noProof/>
                <w:webHidden/>
                <w:sz w:val="20"/>
                <w:szCs w:val="20"/>
              </w:rPr>
              <w:fldChar w:fldCharType="begin"/>
            </w:r>
            <w:r w:rsidRPr="009D3C9B">
              <w:rPr>
                <w:rFonts w:ascii="Arial" w:hAnsi="Arial" w:cs="Arial"/>
                <w:b w:val="0"/>
                <w:bCs w:val="0"/>
                <w:noProof/>
                <w:webHidden/>
                <w:sz w:val="20"/>
                <w:szCs w:val="20"/>
              </w:rPr>
              <w:instrText xml:space="preserve"> PAGEREF _Toc234250742 \h </w:instrText>
            </w:r>
            <w:r w:rsidRPr="009D3C9B">
              <w:rPr>
                <w:rFonts w:ascii="Arial" w:hAnsi="Arial" w:cs="Arial"/>
                <w:b w:val="0"/>
                <w:bCs w:val="0"/>
                <w:noProof/>
                <w:webHidden/>
                <w:sz w:val="20"/>
                <w:szCs w:val="20"/>
              </w:rPr>
            </w:r>
            <w:r w:rsidRPr="009D3C9B">
              <w:rPr>
                <w:rFonts w:ascii="Arial" w:hAnsi="Arial" w:cs="Arial"/>
                <w:b w:val="0"/>
                <w:bCs w:val="0"/>
                <w:noProof/>
                <w:webHidden/>
                <w:sz w:val="20"/>
                <w:szCs w:val="20"/>
              </w:rPr>
              <w:fldChar w:fldCharType="separate"/>
            </w:r>
            <w:r w:rsidR="009F7EFA">
              <w:rPr>
                <w:rFonts w:ascii="Arial" w:hAnsi="Arial" w:cs="Arial"/>
                <w:b w:val="0"/>
                <w:bCs w:val="0"/>
                <w:noProof/>
                <w:webHidden/>
                <w:sz w:val="20"/>
                <w:szCs w:val="20"/>
              </w:rPr>
              <w:t>8</w:t>
            </w:r>
            <w:r w:rsidRPr="009D3C9B">
              <w:rPr>
                <w:rFonts w:ascii="Arial" w:hAnsi="Arial" w:cs="Arial"/>
                <w:b w:val="0"/>
                <w:bCs w:val="0"/>
                <w:noProof/>
                <w:webHidden/>
                <w:sz w:val="20"/>
                <w:szCs w:val="20"/>
              </w:rPr>
              <w:fldChar w:fldCharType="end"/>
            </w:r>
          </w:hyperlink>
        </w:p>
        <w:p w14:paraId="2B1893DA" w14:textId="7E2DF214" w:rsidR="009D3C9B" w:rsidRPr="009D3C9B" w:rsidRDefault="009D3C9B" w:rsidP="009D3C9B">
          <w:pPr>
            <w:pStyle w:val="TOC1"/>
            <w:spacing w:before="0" w:after="0"/>
            <w:rPr>
              <w:rFonts w:ascii="Arial" w:eastAsiaTheme="minorEastAsia" w:hAnsi="Arial" w:cs="Arial"/>
              <w:b w:val="0"/>
              <w:bCs w:val="0"/>
              <w:caps w:val="0"/>
              <w:noProof/>
              <w:color w:val="auto"/>
              <w:kern w:val="2"/>
              <w:sz w:val="20"/>
              <w:szCs w:val="20"/>
              <w:u w:val="none"/>
              <w14:ligatures w14:val="standardContextual"/>
            </w:rPr>
          </w:pPr>
          <w:hyperlink w:anchor="_Toc234250743" w:history="1">
            <w:r w:rsidRPr="009D3C9B">
              <w:rPr>
                <w:rStyle w:val="Hyperlink"/>
                <w:rFonts w:ascii="Arial" w:hAnsi="Arial" w:cs="Arial"/>
                <w:b w:val="0"/>
                <w:bCs w:val="0"/>
                <w:noProof/>
                <w:sz w:val="20"/>
                <w:szCs w:val="20"/>
                <w:u w:val="none"/>
              </w:rPr>
              <w:t>4. Roles and Responsibilities</w:t>
            </w:r>
            <w:r w:rsidRPr="009D3C9B">
              <w:rPr>
                <w:rFonts w:ascii="Arial" w:hAnsi="Arial" w:cs="Arial"/>
                <w:b w:val="0"/>
                <w:bCs w:val="0"/>
                <w:noProof/>
                <w:webHidden/>
                <w:sz w:val="20"/>
                <w:szCs w:val="20"/>
                <w:u w:val="none"/>
              </w:rPr>
              <w:tab/>
            </w:r>
            <w:r w:rsidRPr="009D3C9B">
              <w:rPr>
                <w:rFonts w:ascii="Arial" w:hAnsi="Arial" w:cs="Arial"/>
                <w:b w:val="0"/>
                <w:bCs w:val="0"/>
                <w:noProof/>
                <w:webHidden/>
                <w:sz w:val="20"/>
                <w:szCs w:val="20"/>
                <w:u w:val="none"/>
              </w:rPr>
              <w:fldChar w:fldCharType="begin"/>
            </w:r>
            <w:r w:rsidRPr="009D3C9B">
              <w:rPr>
                <w:rFonts w:ascii="Arial" w:hAnsi="Arial" w:cs="Arial"/>
                <w:b w:val="0"/>
                <w:bCs w:val="0"/>
                <w:noProof/>
                <w:webHidden/>
                <w:sz w:val="20"/>
                <w:szCs w:val="20"/>
                <w:u w:val="none"/>
              </w:rPr>
              <w:instrText xml:space="preserve"> PAGEREF _Toc234250743 \h </w:instrText>
            </w:r>
            <w:r w:rsidRPr="009D3C9B">
              <w:rPr>
                <w:rFonts w:ascii="Arial" w:hAnsi="Arial" w:cs="Arial"/>
                <w:b w:val="0"/>
                <w:bCs w:val="0"/>
                <w:noProof/>
                <w:webHidden/>
                <w:sz w:val="20"/>
                <w:szCs w:val="20"/>
                <w:u w:val="none"/>
              </w:rPr>
            </w:r>
            <w:r w:rsidRPr="009D3C9B">
              <w:rPr>
                <w:rFonts w:ascii="Arial" w:hAnsi="Arial" w:cs="Arial"/>
                <w:b w:val="0"/>
                <w:bCs w:val="0"/>
                <w:noProof/>
                <w:webHidden/>
                <w:sz w:val="20"/>
                <w:szCs w:val="20"/>
                <w:u w:val="none"/>
              </w:rPr>
              <w:fldChar w:fldCharType="separate"/>
            </w:r>
            <w:r w:rsidR="009F7EFA">
              <w:rPr>
                <w:rFonts w:ascii="Arial" w:hAnsi="Arial" w:cs="Arial"/>
                <w:b w:val="0"/>
                <w:bCs w:val="0"/>
                <w:noProof/>
                <w:webHidden/>
                <w:sz w:val="20"/>
                <w:szCs w:val="20"/>
                <w:u w:val="none"/>
              </w:rPr>
              <w:t>8</w:t>
            </w:r>
            <w:r w:rsidRPr="009D3C9B">
              <w:rPr>
                <w:rFonts w:ascii="Arial" w:hAnsi="Arial" w:cs="Arial"/>
                <w:b w:val="0"/>
                <w:bCs w:val="0"/>
                <w:noProof/>
                <w:webHidden/>
                <w:sz w:val="20"/>
                <w:szCs w:val="20"/>
                <w:u w:val="none"/>
              </w:rPr>
              <w:fldChar w:fldCharType="end"/>
            </w:r>
          </w:hyperlink>
        </w:p>
        <w:p w14:paraId="68ECD7F4" w14:textId="14F9DAE2" w:rsidR="009D3C9B" w:rsidRPr="009D3C9B" w:rsidRDefault="009D3C9B" w:rsidP="009D3C9B">
          <w:pPr>
            <w:pStyle w:val="TOC2"/>
            <w:tabs>
              <w:tab w:val="right" w:leader="dot" w:pos="9016"/>
            </w:tabs>
            <w:rPr>
              <w:rFonts w:ascii="Arial" w:eastAsiaTheme="minorEastAsia" w:hAnsi="Arial" w:cs="Arial"/>
              <w:b w:val="0"/>
              <w:bCs w:val="0"/>
              <w:smallCaps w:val="0"/>
              <w:noProof/>
              <w:color w:val="auto"/>
              <w:kern w:val="2"/>
              <w:sz w:val="20"/>
              <w:szCs w:val="20"/>
              <w14:ligatures w14:val="standardContextual"/>
            </w:rPr>
          </w:pPr>
          <w:hyperlink w:anchor="_Toc234250744" w:history="1">
            <w:r w:rsidRPr="009D3C9B">
              <w:rPr>
                <w:rStyle w:val="Hyperlink"/>
                <w:rFonts w:ascii="Arial" w:hAnsi="Arial" w:cs="Arial"/>
                <w:b w:val="0"/>
                <w:bCs w:val="0"/>
                <w:noProof/>
                <w:sz w:val="20"/>
                <w:szCs w:val="20"/>
                <w:u w:val="none"/>
              </w:rPr>
              <w:t>4.1 Trust Board</w:t>
            </w:r>
            <w:r w:rsidRPr="009D3C9B">
              <w:rPr>
                <w:rFonts w:ascii="Arial" w:hAnsi="Arial" w:cs="Arial"/>
                <w:b w:val="0"/>
                <w:bCs w:val="0"/>
                <w:noProof/>
                <w:webHidden/>
                <w:sz w:val="20"/>
                <w:szCs w:val="20"/>
              </w:rPr>
              <w:tab/>
            </w:r>
            <w:r w:rsidRPr="009D3C9B">
              <w:rPr>
                <w:rFonts w:ascii="Arial" w:hAnsi="Arial" w:cs="Arial"/>
                <w:b w:val="0"/>
                <w:bCs w:val="0"/>
                <w:noProof/>
                <w:webHidden/>
                <w:sz w:val="20"/>
                <w:szCs w:val="20"/>
              </w:rPr>
              <w:fldChar w:fldCharType="begin"/>
            </w:r>
            <w:r w:rsidRPr="009D3C9B">
              <w:rPr>
                <w:rFonts w:ascii="Arial" w:hAnsi="Arial" w:cs="Arial"/>
                <w:b w:val="0"/>
                <w:bCs w:val="0"/>
                <w:noProof/>
                <w:webHidden/>
                <w:sz w:val="20"/>
                <w:szCs w:val="20"/>
              </w:rPr>
              <w:instrText xml:space="preserve"> PAGEREF _Toc234250744 \h </w:instrText>
            </w:r>
            <w:r w:rsidRPr="009D3C9B">
              <w:rPr>
                <w:rFonts w:ascii="Arial" w:hAnsi="Arial" w:cs="Arial"/>
                <w:b w:val="0"/>
                <w:bCs w:val="0"/>
                <w:noProof/>
                <w:webHidden/>
                <w:sz w:val="20"/>
                <w:szCs w:val="20"/>
              </w:rPr>
            </w:r>
            <w:r w:rsidRPr="009D3C9B">
              <w:rPr>
                <w:rFonts w:ascii="Arial" w:hAnsi="Arial" w:cs="Arial"/>
                <w:b w:val="0"/>
                <w:bCs w:val="0"/>
                <w:noProof/>
                <w:webHidden/>
                <w:sz w:val="20"/>
                <w:szCs w:val="20"/>
              </w:rPr>
              <w:fldChar w:fldCharType="separate"/>
            </w:r>
            <w:r w:rsidR="009F7EFA">
              <w:rPr>
                <w:rFonts w:ascii="Arial" w:hAnsi="Arial" w:cs="Arial"/>
                <w:b w:val="0"/>
                <w:bCs w:val="0"/>
                <w:noProof/>
                <w:webHidden/>
                <w:sz w:val="20"/>
                <w:szCs w:val="20"/>
              </w:rPr>
              <w:t>9</w:t>
            </w:r>
            <w:r w:rsidRPr="009D3C9B">
              <w:rPr>
                <w:rFonts w:ascii="Arial" w:hAnsi="Arial" w:cs="Arial"/>
                <w:b w:val="0"/>
                <w:bCs w:val="0"/>
                <w:noProof/>
                <w:webHidden/>
                <w:sz w:val="20"/>
                <w:szCs w:val="20"/>
              </w:rPr>
              <w:fldChar w:fldCharType="end"/>
            </w:r>
          </w:hyperlink>
        </w:p>
        <w:p w14:paraId="61258999" w14:textId="2A69A666" w:rsidR="009D3C9B" w:rsidRPr="009D3C9B" w:rsidRDefault="009D3C9B" w:rsidP="009D3C9B">
          <w:pPr>
            <w:pStyle w:val="TOC2"/>
            <w:tabs>
              <w:tab w:val="right" w:leader="dot" w:pos="9016"/>
            </w:tabs>
            <w:rPr>
              <w:rFonts w:ascii="Arial" w:eastAsiaTheme="minorEastAsia" w:hAnsi="Arial" w:cs="Arial"/>
              <w:b w:val="0"/>
              <w:bCs w:val="0"/>
              <w:smallCaps w:val="0"/>
              <w:noProof/>
              <w:color w:val="auto"/>
              <w:kern w:val="2"/>
              <w:sz w:val="20"/>
              <w:szCs w:val="20"/>
              <w14:ligatures w14:val="standardContextual"/>
            </w:rPr>
          </w:pPr>
          <w:hyperlink w:anchor="_Toc234250745" w:history="1">
            <w:r w:rsidRPr="009D3C9B">
              <w:rPr>
                <w:rStyle w:val="Hyperlink"/>
                <w:rFonts w:ascii="Arial" w:hAnsi="Arial" w:cs="Arial"/>
                <w:b w:val="0"/>
                <w:bCs w:val="0"/>
                <w:noProof/>
                <w:sz w:val="20"/>
                <w:szCs w:val="20"/>
                <w:u w:val="none"/>
              </w:rPr>
              <w:t>4. 2 Chief Executive</w:t>
            </w:r>
            <w:r w:rsidRPr="009D3C9B">
              <w:rPr>
                <w:rFonts w:ascii="Arial" w:hAnsi="Arial" w:cs="Arial"/>
                <w:b w:val="0"/>
                <w:bCs w:val="0"/>
                <w:noProof/>
                <w:webHidden/>
                <w:sz w:val="20"/>
                <w:szCs w:val="20"/>
              </w:rPr>
              <w:tab/>
            </w:r>
            <w:r w:rsidRPr="009D3C9B">
              <w:rPr>
                <w:rFonts w:ascii="Arial" w:hAnsi="Arial" w:cs="Arial"/>
                <w:b w:val="0"/>
                <w:bCs w:val="0"/>
                <w:noProof/>
                <w:webHidden/>
                <w:sz w:val="20"/>
                <w:szCs w:val="20"/>
              </w:rPr>
              <w:fldChar w:fldCharType="begin"/>
            </w:r>
            <w:r w:rsidRPr="009D3C9B">
              <w:rPr>
                <w:rFonts w:ascii="Arial" w:hAnsi="Arial" w:cs="Arial"/>
                <w:b w:val="0"/>
                <w:bCs w:val="0"/>
                <w:noProof/>
                <w:webHidden/>
                <w:sz w:val="20"/>
                <w:szCs w:val="20"/>
              </w:rPr>
              <w:instrText xml:space="preserve"> PAGEREF _Toc234250745 \h </w:instrText>
            </w:r>
            <w:r w:rsidRPr="009D3C9B">
              <w:rPr>
                <w:rFonts w:ascii="Arial" w:hAnsi="Arial" w:cs="Arial"/>
                <w:b w:val="0"/>
                <w:bCs w:val="0"/>
                <w:noProof/>
                <w:webHidden/>
                <w:sz w:val="20"/>
                <w:szCs w:val="20"/>
              </w:rPr>
            </w:r>
            <w:r w:rsidRPr="009D3C9B">
              <w:rPr>
                <w:rFonts w:ascii="Arial" w:hAnsi="Arial" w:cs="Arial"/>
                <w:b w:val="0"/>
                <w:bCs w:val="0"/>
                <w:noProof/>
                <w:webHidden/>
                <w:sz w:val="20"/>
                <w:szCs w:val="20"/>
              </w:rPr>
              <w:fldChar w:fldCharType="separate"/>
            </w:r>
            <w:r w:rsidR="009F7EFA">
              <w:rPr>
                <w:rFonts w:ascii="Arial" w:hAnsi="Arial" w:cs="Arial"/>
                <w:b w:val="0"/>
                <w:bCs w:val="0"/>
                <w:noProof/>
                <w:webHidden/>
                <w:sz w:val="20"/>
                <w:szCs w:val="20"/>
              </w:rPr>
              <w:t>9</w:t>
            </w:r>
            <w:r w:rsidRPr="009D3C9B">
              <w:rPr>
                <w:rFonts w:ascii="Arial" w:hAnsi="Arial" w:cs="Arial"/>
                <w:b w:val="0"/>
                <w:bCs w:val="0"/>
                <w:noProof/>
                <w:webHidden/>
                <w:sz w:val="20"/>
                <w:szCs w:val="20"/>
              </w:rPr>
              <w:fldChar w:fldCharType="end"/>
            </w:r>
          </w:hyperlink>
        </w:p>
        <w:p w14:paraId="781CAA3D" w14:textId="3C9DA908" w:rsidR="009D3C9B" w:rsidRPr="009D3C9B" w:rsidRDefault="009D3C9B" w:rsidP="009D3C9B">
          <w:pPr>
            <w:pStyle w:val="TOC2"/>
            <w:tabs>
              <w:tab w:val="right" w:leader="dot" w:pos="9016"/>
            </w:tabs>
            <w:rPr>
              <w:rFonts w:ascii="Arial" w:eastAsiaTheme="minorEastAsia" w:hAnsi="Arial" w:cs="Arial"/>
              <w:b w:val="0"/>
              <w:bCs w:val="0"/>
              <w:smallCaps w:val="0"/>
              <w:noProof/>
              <w:color w:val="auto"/>
              <w:kern w:val="2"/>
              <w:sz w:val="20"/>
              <w:szCs w:val="20"/>
              <w14:ligatures w14:val="standardContextual"/>
            </w:rPr>
          </w:pPr>
          <w:hyperlink w:anchor="_Toc234250746" w:history="1">
            <w:r w:rsidRPr="009D3C9B">
              <w:rPr>
                <w:rStyle w:val="Hyperlink"/>
                <w:rFonts w:ascii="Arial" w:hAnsi="Arial" w:cs="Arial"/>
                <w:b w:val="0"/>
                <w:bCs w:val="0"/>
                <w:noProof/>
                <w:sz w:val="20"/>
                <w:szCs w:val="20"/>
                <w:u w:val="none"/>
              </w:rPr>
              <w:t>4.3 Chief Nurse</w:t>
            </w:r>
            <w:r w:rsidRPr="009D3C9B">
              <w:rPr>
                <w:rFonts w:ascii="Arial" w:hAnsi="Arial" w:cs="Arial"/>
                <w:b w:val="0"/>
                <w:bCs w:val="0"/>
                <w:noProof/>
                <w:webHidden/>
                <w:sz w:val="20"/>
                <w:szCs w:val="20"/>
              </w:rPr>
              <w:tab/>
            </w:r>
            <w:r w:rsidRPr="009D3C9B">
              <w:rPr>
                <w:rFonts w:ascii="Arial" w:hAnsi="Arial" w:cs="Arial"/>
                <w:b w:val="0"/>
                <w:bCs w:val="0"/>
                <w:noProof/>
                <w:webHidden/>
                <w:sz w:val="20"/>
                <w:szCs w:val="20"/>
              </w:rPr>
              <w:fldChar w:fldCharType="begin"/>
            </w:r>
            <w:r w:rsidRPr="009D3C9B">
              <w:rPr>
                <w:rFonts w:ascii="Arial" w:hAnsi="Arial" w:cs="Arial"/>
                <w:b w:val="0"/>
                <w:bCs w:val="0"/>
                <w:noProof/>
                <w:webHidden/>
                <w:sz w:val="20"/>
                <w:szCs w:val="20"/>
              </w:rPr>
              <w:instrText xml:space="preserve"> PAGEREF _Toc234250746 \h </w:instrText>
            </w:r>
            <w:r w:rsidRPr="009D3C9B">
              <w:rPr>
                <w:rFonts w:ascii="Arial" w:hAnsi="Arial" w:cs="Arial"/>
                <w:b w:val="0"/>
                <w:bCs w:val="0"/>
                <w:noProof/>
                <w:webHidden/>
                <w:sz w:val="20"/>
                <w:szCs w:val="20"/>
              </w:rPr>
            </w:r>
            <w:r w:rsidRPr="009D3C9B">
              <w:rPr>
                <w:rFonts w:ascii="Arial" w:hAnsi="Arial" w:cs="Arial"/>
                <w:b w:val="0"/>
                <w:bCs w:val="0"/>
                <w:noProof/>
                <w:webHidden/>
                <w:sz w:val="20"/>
                <w:szCs w:val="20"/>
              </w:rPr>
              <w:fldChar w:fldCharType="separate"/>
            </w:r>
            <w:r w:rsidR="009F7EFA">
              <w:rPr>
                <w:rFonts w:ascii="Arial" w:hAnsi="Arial" w:cs="Arial"/>
                <w:b w:val="0"/>
                <w:bCs w:val="0"/>
                <w:noProof/>
                <w:webHidden/>
                <w:sz w:val="20"/>
                <w:szCs w:val="20"/>
              </w:rPr>
              <w:t>9</w:t>
            </w:r>
            <w:r w:rsidRPr="009D3C9B">
              <w:rPr>
                <w:rFonts w:ascii="Arial" w:hAnsi="Arial" w:cs="Arial"/>
                <w:b w:val="0"/>
                <w:bCs w:val="0"/>
                <w:noProof/>
                <w:webHidden/>
                <w:sz w:val="20"/>
                <w:szCs w:val="20"/>
              </w:rPr>
              <w:fldChar w:fldCharType="end"/>
            </w:r>
          </w:hyperlink>
        </w:p>
        <w:p w14:paraId="7EBBE96E" w14:textId="61D06507" w:rsidR="009D3C9B" w:rsidRPr="009D3C9B" w:rsidRDefault="009D3C9B" w:rsidP="009D3C9B">
          <w:pPr>
            <w:pStyle w:val="TOC2"/>
            <w:tabs>
              <w:tab w:val="right" w:leader="dot" w:pos="9016"/>
            </w:tabs>
            <w:rPr>
              <w:rFonts w:ascii="Arial" w:eastAsiaTheme="minorEastAsia" w:hAnsi="Arial" w:cs="Arial"/>
              <w:b w:val="0"/>
              <w:bCs w:val="0"/>
              <w:smallCaps w:val="0"/>
              <w:noProof/>
              <w:color w:val="auto"/>
              <w:kern w:val="2"/>
              <w:sz w:val="20"/>
              <w:szCs w:val="20"/>
              <w14:ligatures w14:val="standardContextual"/>
            </w:rPr>
          </w:pPr>
          <w:hyperlink w:anchor="_Toc234250747" w:history="1">
            <w:r w:rsidRPr="009D3C9B">
              <w:rPr>
                <w:rStyle w:val="Hyperlink"/>
                <w:rFonts w:ascii="Arial" w:hAnsi="Arial" w:cs="Arial"/>
                <w:b w:val="0"/>
                <w:bCs w:val="0"/>
                <w:noProof/>
                <w:sz w:val="20"/>
                <w:szCs w:val="20"/>
                <w:u w:val="none"/>
              </w:rPr>
              <w:t>4.4 Director for Safeguarding</w:t>
            </w:r>
            <w:r w:rsidRPr="009D3C9B">
              <w:rPr>
                <w:rFonts w:ascii="Arial" w:hAnsi="Arial" w:cs="Arial"/>
                <w:b w:val="0"/>
                <w:bCs w:val="0"/>
                <w:noProof/>
                <w:webHidden/>
                <w:sz w:val="20"/>
                <w:szCs w:val="20"/>
              </w:rPr>
              <w:tab/>
            </w:r>
            <w:r w:rsidRPr="009D3C9B">
              <w:rPr>
                <w:rFonts w:ascii="Arial" w:hAnsi="Arial" w:cs="Arial"/>
                <w:b w:val="0"/>
                <w:bCs w:val="0"/>
                <w:noProof/>
                <w:webHidden/>
                <w:sz w:val="20"/>
                <w:szCs w:val="20"/>
              </w:rPr>
              <w:fldChar w:fldCharType="begin"/>
            </w:r>
            <w:r w:rsidRPr="009D3C9B">
              <w:rPr>
                <w:rFonts w:ascii="Arial" w:hAnsi="Arial" w:cs="Arial"/>
                <w:b w:val="0"/>
                <w:bCs w:val="0"/>
                <w:noProof/>
                <w:webHidden/>
                <w:sz w:val="20"/>
                <w:szCs w:val="20"/>
              </w:rPr>
              <w:instrText xml:space="preserve"> PAGEREF _Toc234250747 \h </w:instrText>
            </w:r>
            <w:r w:rsidRPr="009D3C9B">
              <w:rPr>
                <w:rFonts w:ascii="Arial" w:hAnsi="Arial" w:cs="Arial"/>
                <w:b w:val="0"/>
                <w:bCs w:val="0"/>
                <w:noProof/>
                <w:webHidden/>
                <w:sz w:val="20"/>
                <w:szCs w:val="20"/>
              </w:rPr>
            </w:r>
            <w:r w:rsidRPr="009D3C9B">
              <w:rPr>
                <w:rFonts w:ascii="Arial" w:hAnsi="Arial" w:cs="Arial"/>
                <w:b w:val="0"/>
                <w:bCs w:val="0"/>
                <w:noProof/>
                <w:webHidden/>
                <w:sz w:val="20"/>
                <w:szCs w:val="20"/>
              </w:rPr>
              <w:fldChar w:fldCharType="separate"/>
            </w:r>
            <w:r w:rsidR="009F7EFA">
              <w:rPr>
                <w:rFonts w:ascii="Arial" w:hAnsi="Arial" w:cs="Arial"/>
                <w:b w:val="0"/>
                <w:bCs w:val="0"/>
                <w:noProof/>
                <w:webHidden/>
                <w:sz w:val="20"/>
                <w:szCs w:val="20"/>
              </w:rPr>
              <w:t>10</w:t>
            </w:r>
            <w:r w:rsidRPr="009D3C9B">
              <w:rPr>
                <w:rFonts w:ascii="Arial" w:hAnsi="Arial" w:cs="Arial"/>
                <w:b w:val="0"/>
                <w:bCs w:val="0"/>
                <w:noProof/>
                <w:webHidden/>
                <w:sz w:val="20"/>
                <w:szCs w:val="20"/>
              </w:rPr>
              <w:fldChar w:fldCharType="end"/>
            </w:r>
          </w:hyperlink>
        </w:p>
        <w:p w14:paraId="09F72A29" w14:textId="371121D8" w:rsidR="009D3C9B" w:rsidRPr="009D3C9B" w:rsidRDefault="009D3C9B" w:rsidP="009D3C9B">
          <w:pPr>
            <w:pStyle w:val="TOC2"/>
            <w:tabs>
              <w:tab w:val="right" w:leader="dot" w:pos="9016"/>
            </w:tabs>
            <w:rPr>
              <w:rFonts w:ascii="Arial" w:eastAsiaTheme="minorEastAsia" w:hAnsi="Arial" w:cs="Arial"/>
              <w:b w:val="0"/>
              <w:bCs w:val="0"/>
              <w:smallCaps w:val="0"/>
              <w:noProof/>
              <w:color w:val="auto"/>
              <w:kern w:val="2"/>
              <w:sz w:val="20"/>
              <w:szCs w:val="20"/>
              <w14:ligatures w14:val="standardContextual"/>
            </w:rPr>
          </w:pPr>
          <w:hyperlink w:anchor="_Toc234250748" w:history="1">
            <w:r w:rsidRPr="009D3C9B">
              <w:rPr>
                <w:rStyle w:val="Hyperlink"/>
                <w:rFonts w:ascii="Arial" w:hAnsi="Arial" w:cs="Arial"/>
                <w:b w:val="0"/>
                <w:bCs w:val="0"/>
                <w:noProof/>
                <w:sz w:val="20"/>
                <w:szCs w:val="20"/>
                <w:u w:val="none"/>
              </w:rPr>
              <w:t>4.5 Associate Director for Safeguarding</w:t>
            </w:r>
            <w:r w:rsidRPr="009D3C9B">
              <w:rPr>
                <w:rFonts w:ascii="Arial" w:hAnsi="Arial" w:cs="Arial"/>
                <w:b w:val="0"/>
                <w:bCs w:val="0"/>
                <w:noProof/>
                <w:webHidden/>
                <w:sz w:val="20"/>
                <w:szCs w:val="20"/>
              </w:rPr>
              <w:tab/>
            </w:r>
            <w:r w:rsidRPr="009D3C9B">
              <w:rPr>
                <w:rFonts w:ascii="Arial" w:hAnsi="Arial" w:cs="Arial"/>
                <w:b w:val="0"/>
                <w:bCs w:val="0"/>
                <w:noProof/>
                <w:webHidden/>
                <w:sz w:val="20"/>
                <w:szCs w:val="20"/>
              </w:rPr>
              <w:fldChar w:fldCharType="begin"/>
            </w:r>
            <w:r w:rsidRPr="009D3C9B">
              <w:rPr>
                <w:rFonts w:ascii="Arial" w:hAnsi="Arial" w:cs="Arial"/>
                <w:b w:val="0"/>
                <w:bCs w:val="0"/>
                <w:noProof/>
                <w:webHidden/>
                <w:sz w:val="20"/>
                <w:szCs w:val="20"/>
              </w:rPr>
              <w:instrText xml:space="preserve"> PAGEREF _Toc234250748 \h </w:instrText>
            </w:r>
            <w:r w:rsidRPr="009D3C9B">
              <w:rPr>
                <w:rFonts w:ascii="Arial" w:hAnsi="Arial" w:cs="Arial"/>
                <w:b w:val="0"/>
                <w:bCs w:val="0"/>
                <w:noProof/>
                <w:webHidden/>
                <w:sz w:val="20"/>
                <w:szCs w:val="20"/>
              </w:rPr>
            </w:r>
            <w:r w:rsidRPr="009D3C9B">
              <w:rPr>
                <w:rFonts w:ascii="Arial" w:hAnsi="Arial" w:cs="Arial"/>
                <w:b w:val="0"/>
                <w:bCs w:val="0"/>
                <w:noProof/>
                <w:webHidden/>
                <w:sz w:val="20"/>
                <w:szCs w:val="20"/>
              </w:rPr>
              <w:fldChar w:fldCharType="separate"/>
            </w:r>
            <w:r w:rsidR="009F7EFA">
              <w:rPr>
                <w:rFonts w:ascii="Arial" w:hAnsi="Arial" w:cs="Arial"/>
                <w:b w:val="0"/>
                <w:bCs w:val="0"/>
                <w:noProof/>
                <w:webHidden/>
                <w:sz w:val="20"/>
                <w:szCs w:val="20"/>
              </w:rPr>
              <w:t>10</w:t>
            </w:r>
            <w:r w:rsidRPr="009D3C9B">
              <w:rPr>
                <w:rFonts w:ascii="Arial" w:hAnsi="Arial" w:cs="Arial"/>
                <w:b w:val="0"/>
                <w:bCs w:val="0"/>
                <w:noProof/>
                <w:webHidden/>
                <w:sz w:val="20"/>
                <w:szCs w:val="20"/>
              </w:rPr>
              <w:fldChar w:fldCharType="end"/>
            </w:r>
          </w:hyperlink>
        </w:p>
        <w:p w14:paraId="6A190A7C" w14:textId="72D81188" w:rsidR="009D3C9B" w:rsidRPr="009D3C9B" w:rsidRDefault="009D3C9B" w:rsidP="009D3C9B">
          <w:pPr>
            <w:pStyle w:val="TOC2"/>
            <w:tabs>
              <w:tab w:val="right" w:leader="dot" w:pos="9016"/>
            </w:tabs>
            <w:rPr>
              <w:rFonts w:ascii="Arial" w:eastAsiaTheme="minorEastAsia" w:hAnsi="Arial" w:cs="Arial"/>
              <w:b w:val="0"/>
              <w:bCs w:val="0"/>
              <w:smallCaps w:val="0"/>
              <w:noProof/>
              <w:color w:val="auto"/>
              <w:kern w:val="2"/>
              <w:sz w:val="20"/>
              <w:szCs w:val="20"/>
              <w14:ligatures w14:val="standardContextual"/>
            </w:rPr>
          </w:pPr>
          <w:hyperlink w:anchor="_Toc234250749" w:history="1">
            <w:r w:rsidRPr="009D3C9B">
              <w:rPr>
                <w:rStyle w:val="Hyperlink"/>
                <w:rFonts w:ascii="Arial" w:hAnsi="Arial" w:cs="Arial"/>
                <w:b w:val="0"/>
                <w:bCs w:val="0"/>
                <w:noProof/>
                <w:sz w:val="20"/>
                <w:szCs w:val="20"/>
                <w:u w:val="none"/>
              </w:rPr>
              <w:t>4.6 Lead Professional for Adult Safeguarding</w:t>
            </w:r>
            <w:r w:rsidRPr="009D3C9B">
              <w:rPr>
                <w:rFonts w:ascii="Arial" w:hAnsi="Arial" w:cs="Arial"/>
                <w:b w:val="0"/>
                <w:bCs w:val="0"/>
                <w:noProof/>
                <w:webHidden/>
                <w:sz w:val="20"/>
                <w:szCs w:val="20"/>
              </w:rPr>
              <w:tab/>
            </w:r>
            <w:r w:rsidRPr="009D3C9B">
              <w:rPr>
                <w:rFonts w:ascii="Arial" w:hAnsi="Arial" w:cs="Arial"/>
                <w:b w:val="0"/>
                <w:bCs w:val="0"/>
                <w:noProof/>
                <w:webHidden/>
                <w:sz w:val="20"/>
                <w:szCs w:val="20"/>
              </w:rPr>
              <w:fldChar w:fldCharType="begin"/>
            </w:r>
            <w:r w:rsidRPr="009D3C9B">
              <w:rPr>
                <w:rFonts w:ascii="Arial" w:hAnsi="Arial" w:cs="Arial"/>
                <w:b w:val="0"/>
                <w:bCs w:val="0"/>
                <w:noProof/>
                <w:webHidden/>
                <w:sz w:val="20"/>
                <w:szCs w:val="20"/>
              </w:rPr>
              <w:instrText xml:space="preserve"> PAGEREF _Toc234250749 \h </w:instrText>
            </w:r>
            <w:r w:rsidRPr="009D3C9B">
              <w:rPr>
                <w:rFonts w:ascii="Arial" w:hAnsi="Arial" w:cs="Arial"/>
                <w:b w:val="0"/>
                <w:bCs w:val="0"/>
                <w:noProof/>
                <w:webHidden/>
                <w:sz w:val="20"/>
                <w:szCs w:val="20"/>
              </w:rPr>
            </w:r>
            <w:r w:rsidRPr="009D3C9B">
              <w:rPr>
                <w:rFonts w:ascii="Arial" w:hAnsi="Arial" w:cs="Arial"/>
                <w:b w:val="0"/>
                <w:bCs w:val="0"/>
                <w:noProof/>
                <w:webHidden/>
                <w:sz w:val="20"/>
                <w:szCs w:val="20"/>
              </w:rPr>
              <w:fldChar w:fldCharType="separate"/>
            </w:r>
            <w:r w:rsidR="009F7EFA">
              <w:rPr>
                <w:rFonts w:ascii="Arial" w:hAnsi="Arial" w:cs="Arial"/>
                <w:b w:val="0"/>
                <w:bCs w:val="0"/>
                <w:noProof/>
                <w:webHidden/>
                <w:sz w:val="20"/>
                <w:szCs w:val="20"/>
              </w:rPr>
              <w:t>10</w:t>
            </w:r>
            <w:r w:rsidRPr="009D3C9B">
              <w:rPr>
                <w:rFonts w:ascii="Arial" w:hAnsi="Arial" w:cs="Arial"/>
                <w:b w:val="0"/>
                <w:bCs w:val="0"/>
                <w:noProof/>
                <w:webHidden/>
                <w:sz w:val="20"/>
                <w:szCs w:val="20"/>
              </w:rPr>
              <w:fldChar w:fldCharType="end"/>
            </w:r>
          </w:hyperlink>
        </w:p>
        <w:p w14:paraId="5DB41B99" w14:textId="294D6FDC" w:rsidR="009D3C9B" w:rsidRPr="009D3C9B" w:rsidRDefault="009D3C9B" w:rsidP="009D3C9B">
          <w:pPr>
            <w:pStyle w:val="TOC2"/>
            <w:tabs>
              <w:tab w:val="right" w:leader="dot" w:pos="9016"/>
            </w:tabs>
            <w:rPr>
              <w:rFonts w:ascii="Arial" w:eastAsiaTheme="minorEastAsia" w:hAnsi="Arial" w:cs="Arial"/>
              <w:b w:val="0"/>
              <w:bCs w:val="0"/>
              <w:smallCaps w:val="0"/>
              <w:noProof/>
              <w:color w:val="auto"/>
              <w:kern w:val="2"/>
              <w:sz w:val="20"/>
              <w:szCs w:val="20"/>
              <w14:ligatures w14:val="standardContextual"/>
            </w:rPr>
          </w:pPr>
          <w:hyperlink w:anchor="_Toc234250750" w:history="1">
            <w:r w:rsidRPr="009D3C9B">
              <w:rPr>
                <w:rStyle w:val="Hyperlink"/>
                <w:rFonts w:ascii="Arial" w:hAnsi="Arial" w:cs="Arial"/>
                <w:b w:val="0"/>
                <w:bCs w:val="0"/>
                <w:noProof/>
                <w:sz w:val="20"/>
                <w:szCs w:val="20"/>
                <w:u w:val="none"/>
              </w:rPr>
              <w:t>4.7 ELFT Corporate Safeguarding Team</w:t>
            </w:r>
            <w:r w:rsidRPr="009D3C9B">
              <w:rPr>
                <w:rFonts w:ascii="Arial" w:hAnsi="Arial" w:cs="Arial"/>
                <w:b w:val="0"/>
                <w:bCs w:val="0"/>
                <w:noProof/>
                <w:webHidden/>
                <w:sz w:val="20"/>
                <w:szCs w:val="20"/>
              </w:rPr>
              <w:tab/>
            </w:r>
            <w:r w:rsidRPr="009D3C9B">
              <w:rPr>
                <w:rFonts w:ascii="Arial" w:hAnsi="Arial" w:cs="Arial"/>
                <w:b w:val="0"/>
                <w:bCs w:val="0"/>
                <w:noProof/>
                <w:webHidden/>
                <w:sz w:val="20"/>
                <w:szCs w:val="20"/>
              </w:rPr>
              <w:fldChar w:fldCharType="begin"/>
            </w:r>
            <w:r w:rsidRPr="009D3C9B">
              <w:rPr>
                <w:rFonts w:ascii="Arial" w:hAnsi="Arial" w:cs="Arial"/>
                <w:b w:val="0"/>
                <w:bCs w:val="0"/>
                <w:noProof/>
                <w:webHidden/>
                <w:sz w:val="20"/>
                <w:szCs w:val="20"/>
              </w:rPr>
              <w:instrText xml:space="preserve"> PAGEREF _Toc234250750 \h </w:instrText>
            </w:r>
            <w:r w:rsidRPr="009D3C9B">
              <w:rPr>
                <w:rFonts w:ascii="Arial" w:hAnsi="Arial" w:cs="Arial"/>
                <w:b w:val="0"/>
                <w:bCs w:val="0"/>
                <w:noProof/>
                <w:webHidden/>
                <w:sz w:val="20"/>
                <w:szCs w:val="20"/>
              </w:rPr>
            </w:r>
            <w:r w:rsidRPr="009D3C9B">
              <w:rPr>
                <w:rFonts w:ascii="Arial" w:hAnsi="Arial" w:cs="Arial"/>
                <w:b w:val="0"/>
                <w:bCs w:val="0"/>
                <w:noProof/>
                <w:webHidden/>
                <w:sz w:val="20"/>
                <w:szCs w:val="20"/>
              </w:rPr>
              <w:fldChar w:fldCharType="separate"/>
            </w:r>
            <w:r w:rsidR="009F7EFA">
              <w:rPr>
                <w:rFonts w:ascii="Arial" w:hAnsi="Arial" w:cs="Arial"/>
                <w:b w:val="0"/>
                <w:bCs w:val="0"/>
                <w:noProof/>
                <w:webHidden/>
                <w:sz w:val="20"/>
                <w:szCs w:val="20"/>
              </w:rPr>
              <w:t>10</w:t>
            </w:r>
            <w:r w:rsidRPr="009D3C9B">
              <w:rPr>
                <w:rFonts w:ascii="Arial" w:hAnsi="Arial" w:cs="Arial"/>
                <w:b w:val="0"/>
                <w:bCs w:val="0"/>
                <w:noProof/>
                <w:webHidden/>
                <w:sz w:val="20"/>
                <w:szCs w:val="20"/>
              </w:rPr>
              <w:fldChar w:fldCharType="end"/>
            </w:r>
          </w:hyperlink>
        </w:p>
        <w:p w14:paraId="6193B3A4" w14:textId="5433EAE9" w:rsidR="009D3C9B" w:rsidRPr="009D3C9B" w:rsidRDefault="009D3C9B" w:rsidP="009D3C9B">
          <w:pPr>
            <w:pStyle w:val="TOC2"/>
            <w:tabs>
              <w:tab w:val="right" w:leader="dot" w:pos="9016"/>
            </w:tabs>
            <w:rPr>
              <w:rFonts w:ascii="Arial" w:eastAsiaTheme="minorEastAsia" w:hAnsi="Arial" w:cs="Arial"/>
              <w:b w:val="0"/>
              <w:bCs w:val="0"/>
              <w:smallCaps w:val="0"/>
              <w:noProof/>
              <w:color w:val="auto"/>
              <w:kern w:val="2"/>
              <w:sz w:val="20"/>
              <w:szCs w:val="20"/>
              <w14:ligatures w14:val="standardContextual"/>
            </w:rPr>
          </w:pPr>
          <w:hyperlink w:anchor="_Toc234250751" w:history="1">
            <w:r w:rsidRPr="009D3C9B">
              <w:rPr>
                <w:rStyle w:val="Hyperlink"/>
                <w:rFonts w:ascii="Arial" w:hAnsi="Arial" w:cs="Arial"/>
                <w:b w:val="0"/>
                <w:bCs w:val="0"/>
                <w:noProof/>
                <w:sz w:val="20"/>
                <w:szCs w:val="20"/>
                <w:u w:val="none"/>
              </w:rPr>
              <w:t>4.8 Human Resources</w:t>
            </w:r>
            <w:r w:rsidRPr="009D3C9B">
              <w:rPr>
                <w:rFonts w:ascii="Arial" w:hAnsi="Arial" w:cs="Arial"/>
                <w:b w:val="0"/>
                <w:bCs w:val="0"/>
                <w:noProof/>
                <w:webHidden/>
                <w:sz w:val="20"/>
                <w:szCs w:val="20"/>
              </w:rPr>
              <w:tab/>
            </w:r>
            <w:r w:rsidRPr="009D3C9B">
              <w:rPr>
                <w:rFonts w:ascii="Arial" w:hAnsi="Arial" w:cs="Arial"/>
                <w:b w:val="0"/>
                <w:bCs w:val="0"/>
                <w:noProof/>
                <w:webHidden/>
                <w:sz w:val="20"/>
                <w:szCs w:val="20"/>
              </w:rPr>
              <w:fldChar w:fldCharType="begin"/>
            </w:r>
            <w:r w:rsidRPr="009D3C9B">
              <w:rPr>
                <w:rFonts w:ascii="Arial" w:hAnsi="Arial" w:cs="Arial"/>
                <w:b w:val="0"/>
                <w:bCs w:val="0"/>
                <w:noProof/>
                <w:webHidden/>
                <w:sz w:val="20"/>
                <w:szCs w:val="20"/>
              </w:rPr>
              <w:instrText xml:space="preserve"> PAGEREF _Toc234250751 \h </w:instrText>
            </w:r>
            <w:r w:rsidRPr="009D3C9B">
              <w:rPr>
                <w:rFonts w:ascii="Arial" w:hAnsi="Arial" w:cs="Arial"/>
                <w:b w:val="0"/>
                <w:bCs w:val="0"/>
                <w:noProof/>
                <w:webHidden/>
                <w:sz w:val="20"/>
                <w:szCs w:val="20"/>
              </w:rPr>
            </w:r>
            <w:r w:rsidRPr="009D3C9B">
              <w:rPr>
                <w:rFonts w:ascii="Arial" w:hAnsi="Arial" w:cs="Arial"/>
                <w:b w:val="0"/>
                <w:bCs w:val="0"/>
                <w:noProof/>
                <w:webHidden/>
                <w:sz w:val="20"/>
                <w:szCs w:val="20"/>
              </w:rPr>
              <w:fldChar w:fldCharType="separate"/>
            </w:r>
            <w:r w:rsidR="009F7EFA">
              <w:rPr>
                <w:rFonts w:ascii="Arial" w:hAnsi="Arial" w:cs="Arial"/>
                <w:b w:val="0"/>
                <w:bCs w:val="0"/>
                <w:noProof/>
                <w:webHidden/>
                <w:sz w:val="20"/>
                <w:szCs w:val="20"/>
              </w:rPr>
              <w:t>10</w:t>
            </w:r>
            <w:r w:rsidRPr="009D3C9B">
              <w:rPr>
                <w:rFonts w:ascii="Arial" w:hAnsi="Arial" w:cs="Arial"/>
                <w:b w:val="0"/>
                <w:bCs w:val="0"/>
                <w:noProof/>
                <w:webHidden/>
                <w:sz w:val="20"/>
                <w:szCs w:val="20"/>
              </w:rPr>
              <w:fldChar w:fldCharType="end"/>
            </w:r>
          </w:hyperlink>
        </w:p>
        <w:p w14:paraId="7A5F8C77" w14:textId="53F933EE" w:rsidR="009D3C9B" w:rsidRPr="009D3C9B" w:rsidRDefault="009D3C9B" w:rsidP="009D3C9B">
          <w:pPr>
            <w:pStyle w:val="TOC2"/>
            <w:tabs>
              <w:tab w:val="right" w:leader="dot" w:pos="9016"/>
            </w:tabs>
            <w:rPr>
              <w:rFonts w:ascii="Arial" w:eastAsiaTheme="minorEastAsia" w:hAnsi="Arial" w:cs="Arial"/>
              <w:b w:val="0"/>
              <w:bCs w:val="0"/>
              <w:smallCaps w:val="0"/>
              <w:noProof/>
              <w:color w:val="auto"/>
              <w:kern w:val="2"/>
              <w:sz w:val="20"/>
              <w:szCs w:val="20"/>
              <w14:ligatures w14:val="standardContextual"/>
            </w:rPr>
          </w:pPr>
          <w:hyperlink w:anchor="_Toc234250752" w:history="1">
            <w:r w:rsidRPr="009D3C9B">
              <w:rPr>
                <w:rStyle w:val="Hyperlink"/>
                <w:rFonts w:ascii="Arial" w:hAnsi="Arial" w:cs="Arial"/>
                <w:b w:val="0"/>
                <w:bCs w:val="0"/>
                <w:noProof/>
                <w:sz w:val="20"/>
                <w:szCs w:val="20"/>
                <w:u w:val="none"/>
              </w:rPr>
              <w:t>4.9 The Directors</w:t>
            </w:r>
            <w:r w:rsidRPr="009D3C9B">
              <w:rPr>
                <w:rFonts w:ascii="Arial" w:hAnsi="Arial" w:cs="Arial"/>
                <w:b w:val="0"/>
                <w:bCs w:val="0"/>
                <w:noProof/>
                <w:webHidden/>
                <w:sz w:val="20"/>
                <w:szCs w:val="20"/>
              </w:rPr>
              <w:tab/>
            </w:r>
            <w:r w:rsidRPr="009D3C9B">
              <w:rPr>
                <w:rFonts w:ascii="Arial" w:hAnsi="Arial" w:cs="Arial"/>
                <w:b w:val="0"/>
                <w:bCs w:val="0"/>
                <w:noProof/>
                <w:webHidden/>
                <w:sz w:val="20"/>
                <w:szCs w:val="20"/>
              </w:rPr>
              <w:fldChar w:fldCharType="begin"/>
            </w:r>
            <w:r w:rsidRPr="009D3C9B">
              <w:rPr>
                <w:rFonts w:ascii="Arial" w:hAnsi="Arial" w:cs="Arial"/>
                <w:b w:val="0"/>
                <w:bCs w:val="0"/>
                <w:noProof/>
                <w:webHidden/>
                <w:sz w:val="20"/>
                <w:szCs w:val="20"/>
              </w:rPr>
              <w:instrText xml:space="preserve"> PAGEREF _Toc234250752 \h </w:instrText>
            </w:r>
            <w:r w:rsidRPr="009D3C9B">
              <w:rPr>
                <w:rFonts w:ascii="Arial" w:hAnsi="Arial" w:cs="Arial"/>
                <w:b w:val="0"/>
                <w:bCs w:val="0"/>
                <w:noProof/>
                <w:webHidden/>
                <w:sz w:val="20"/>
                <w:szCs w:val="20"/>
              </w:rPr>
            </w:r>
            <w:r w:rsidRPr="009D3C9B">
              <w:rPr>
                <w:rFonts w:ascii="Arial" w:hAnsi="Arial" w:cs="Arial"/>
                <w:b w:val="0"/>
                <w:bCs w:val="0"/>
                <w:noProof/>
                <w:webHidden/>
                <w:sz w:val="20"/>
                <w:szCs w:val="20"/>
              </w:rPr>
              <w:fldChar w:fldCharType="separate"/>
            </w:r>
            <w:r w:rsidR="009F7EFA">
              <w:rPr>
                <w:rFonts w:ascii="Arial" w:hAnsi="Arial" w:cs="Arial"/>
                <w:b w:val="0"/>
                <w:bCs w:val="0"/>
                <w:noProof/>
                <w:webHidden/>
                <w:sz w:val="20"/>
                <w:szCs w:val="20"/>
              </w:rPr>
              <w:t>11</w:t>
            </w:r>
            <w:r w:rsidRPr="009D3C9B">
              <w:rPr>
                <w:rFonts w:ascii="Arial" w:hAnsi="Arial" w:cs="Arial"/>
                <w:b w:val="0"/>
                <w:bCs w:val="0"/>
                <w:noProof/>
                <w:webHidden/>
                <w:sz w:val="20"/>
                <w:szCs w:val="20"/>
              </w:rPr>
              <w:fldChar w:fldCharType="end"/>
            </w:r>
          </w:hyperlink>
        </w:p>
        <w:p w14:paraId="3E9CB508" w14:textId="77F71193" w:rsidR="009D3C9B" w:rsidRPr="009D3C9B" w:rsidRDefault="009D3C9B" w:rsidP="009D3C9B">
          <w:pPr>
            <w:pStyle w:val="TOC2"/>
            <w:tabs>
              <w:tab w:val="right" w:leader="dot" w:pos="9016"/>
            </w:tabs>
            <w:rPr>
              <w:rFonts w:ascii="Arial" w:eastAsiaTheme="minorEastAsia" w:hAnsi="Arial" w:cs="Arial"/>
              <w:b w:val="0"/>
              <w:bCs w:val="0"/>
              <w:smallCaps w:val="0"/>
              <w:noProof/>
              <w:color w:val="auto"/>
              <w:kern w:val="2"/>
              <w:sz w:val="20"/>
              <w:szCs w:val="20"/>
              <w14:ligatures w14:val="standardContextual"/>
            </w:rPr>
          </w:pPr>
          <w:hyperlink w:anchor="_Toc234250753" w:history="1">
            <w:r w:rsidRPr="009D3C9B">
              <w:rPr>
                <w:rStyle w:val="Hyperlink"/>
                <w:rFonts w:ascii="Arial" w:hAnsi="Arial" w:cs="Arial"/>
                <w:b w:val="0"/>
                <w:bCs w:val="0"/>
                <w:noProof/>
                <w:sz w:val="20"/>
                <w:szCs w:val="20"/>
                <w:u w:val="none"/>
              </w:rPr>
              <w:t>4.10 All Trust Staff</w:t>
            </w:r>
            <w:r w:rsidRPr="009D3C9B">
              <w:rPr>
                <w:rFonts w:ascii="Arial" w:hAnsi="Arial" w:cs="Arial"/>
                <w:b w:val="0"/>
                <w:bCs w:val="0"/>
                <w:noProof/>
                <w:webHidden/>
                <w:sz w:val="20"/>
                <w:szCs w:val="20"/>
              </w:rPr>
              <w:tab/>
            </w:r>
            <w:r w:rsidRPr="009D3C9B">
              <w:rPr>
                <w:rFonts w:ascii="Arial" w:hAnsi="Arial" w:cs="Arial"/>
                <w:b w:val="0"/>
                <w:bCs w:val="0"/>
                <w:noProof/>
                <w:webHidden/>
                <w:sz w:val="20"/>
                <w:szCs w:val="20"/>
              </w:rPr>
              <w:fldChar w:fldCharType="begin"/>
            </w:r>
            <w:r w:rsidRPr="009D3C9B">
              <w:rPr>
                <w:rFonts w:ascii="Arial" w:hAnsi="Arial" w:cs="Arial"/>
                <w:b w:val="0"/>
                <w:bCs w:val="0"/>
                <w:noProof/>
                <w:webHidden/>
                <w:sz w:val="20"/>
                <w:szCs w:val="20"/>
              </w:rPr>
              <w:instrText xml:space="preserve"> PAGEREF _Toc234250753 \h </w:instrText>
            </w:r>
            <w:r w:rsidRPr="009D3C9B">
              <w:rPr>
                <w:rFonts w:ascii="Arial" w:hAnsi="Arial" w:cs="Arial"/>
                <w:b w:val="0"/>
                <w:bCs w:val="0"/>
                <w:noProof/>
                <w:webHidden/>
                <w:sz w:val="20"/>
                <w:szCs w:val="20"/>
              </w:rPr>
            </w:r>
            <w:r w:rsidRPr="009D3C9B">
              <w:rPr>
                <w:rFonts w:ascii="Arial" w:hAnsi="Arial" w:cs="Arial"/>
                <w:b w:val="0"/>
                <w:bCs w:val="0"/>
                <w:noProof/>
                <w:webHidden/>
                <w:sz w:val="20"/>
                <w:szCs w:val="20"/>
              </w:rPr>
              <w:fldChar w:fldCharType="separate"/>
            </w:r>
            <w:r w:rsidR="009F7EFA">
              <w:rPr>
                <w:rFonts w:ascii="Arial" w:hAnsi="Arial" w:cs="Arial"/>
                <w:b w:val="0"/>
                <w:bCs w:val="0"/>
                <w:noProof/>
                <w:webHidden/>
                <w:sz w:val="20"/>
                <w:szCs w:val="20"/>
              </w:rPr>
              <w:t>11</w:t>
            </w:r>
            <w:r w:rsidRPr="009D3C9B">
              <w:rPr>
                <w:rFonts w:ascii="Arial" w:hAnsi="Arial" w:cs="Arial"/>
                <w:b w:val="0"/>
                <w:bCs w:val="0"/>
                <w:noProof/>
                <w:webHidden/>
                <w:sz w:val="20"/>
                <w:szCs w:val="20"/>
              </w:rPr>
              <w:fldChar w:fldCharType="end"/>
            </w:r>
          </w:hyperlink>
        </w:p>
        <w:p w14:paraId="1CD9BADE" w14:textId="1E33EE94" w:rsidR="009D3C9B" w:rsidRPr="009D3C9B" w:rsidRDefault="009D3C9B" w:rsidP="009D3C9B">
          <w:pPr>
            <w:pStyle w:val="TOC1"/>
            <w:spacing w:before="0" w:after="0"/>
            <w:rPr>
              <w:rFonts w:ascii="Arial" w:eastAsiaTheme="minorEastAsia" w:hAnsi="Arial" w:cs="Arial"/>
              <w:b w:val="0"/>
              <w:bCs w:val="0"/>
              <w:caps w:val="0"/>
              <w:noProof/>
              <w:color w:val="auto"/>
              <w:kern w:val="2"/>
              <w:sz w:val="20"/>
              <w:szCs w:val="20"/>
              <w:u w:val="none"/>
              <w14:ligatures w14:val="standardContextual"/>
            </w:rPr>
          </w:pPr>
          <w:hyperlink w:anchor="_Toc234250754" w:history="1">
            <w:r w:rsidRPr="009D3C9B">
              <w:rPr>
                <w:rStyle w:val="Hyperlink"/>
                <w:rFonts w:ascii="Arial" w:hAnsi="Arial" w:cs="Arial"/>
                <w:b w:val="0"/>
                <w:bCs w:val="0"/>
                <w:noProof/>
                <w:sz w:val="20"/>
                <w:szCs w:val="20"/>
                <w:u w:val="none"/>
              </w:rPr>
              <w:t xml:space="preserve">5. </w:t>
            </w:r>
            <w:r w:rsidRPr="009D3C9B">
              <w:rPr>
                <w:rStyle w:val="Hyperlink"/>
                <w:rFonts w:ascii="Arial" w:hAnsi="Arial" w:cs="Arial"/>
                <w:b w:val="0"/>
                <w:bCs w:val="0"/>
                <w:noProof/>
                <w:sz w:val="20"/>
                <w:szCs w:val="20"/>
                <w:u w:val="none"/>
                <w:lang w:eastAsia="en-US"/>
              </w:rPr>
              <w:t>Six key principles of safeguarding</w:t>
            </w:r>
            <w:r w:rsidRPr="009D3C9B">
              <w:rPr>
                <w:rFonts w:ascii="Arial" w:hAnsi="Arial" w:cs="Arial"/>
                <w:b w:val="0"/>
                <w:bCs w:val="0"/>
                <w:noProof/>
                <w:webHidden/>
                <w:sz w:val="20"/>
                <w:szCs w:val="20"/>
                <w:u w:val="none"/>
              </w:rPr>
              <w:tab/>
            </w:r>
            <w:r w:rsidRPr="009D3C9B">
              <w:rPr>
                <w:rFonts w:ascii="Arial" w:hAnsi="Arial" w:cs="Arial"/>
                <w:b w:val="0"/>
                <w:bCs w:val="0"/>
                <w:noProof/>
                <w:webHidden/>
                <w:sz w:val="20"/>
                <w:szCs w:val="20"/>
                <w:u w:val="none"/>
              </w:rPr>
              <w:fldChar w:fldCharType="begin"/>
            </w:r>
            <w:r w:rsidRPr="009D3C9B">
              <w:rPr>
                <w:rFonts w:ascii="Arial" w:hAnsi="Arial" w:cs="Arial"/>
                <w:b w:val="0"/>
                <w:bCs w:val="0"/>
                <w:noProof/>
                <w:webHidden/>
                <w:sz w:val="20"/>
                <w:szCs w:val="20"/>
                <w:u w:val="none"/>
              </w:rPr>
              <w:instrText xml:space="preserve"> PAGEREF _Toc234250754 \h </w:instrText>
            </w:r>
            <w:r w:rsidRPr="009D3C9B">
              <w:rPr>
                <w:rFonts w:ascii="Arial" w:hAnsi="Arial" w:cs="Arial"/>
                <w:b w:val="0"/>
                <w:bCs w:val="0"/>
                <w:noProof/>
                <w:webHidden/>
                <w:sz w:val="20"/>
                <w:szCs w:val="20"/>
                <w:u w:val="none"/>
              </w:rPr>
            </w:r>
            <w:r w:rsidRPr="009D3C9B">
              <w:rPr>
                <w:rFonts w:ascii="Arial" w:hAnsi="Arial" w:cs="Arial"/>
                <w:b w:val="0"/>
                <w:bCs w:val="0"/>
                <w:noProof/>
                <w:webHidden/>
                <w:sz w:val="20"/>
                <w:szCs w:val="20"/>
                <w:u w:val="none"/>
              </w:rPr>
              <w:fldChar w:fldCharType="separate"/>
            </w:r>
            <w:r w:rsidR="009F7EFA">
              <w:rPr>
                <w:rFonts w:ascii="Arial" w:hAnsi="Arial" w:cs="Arial"/>
                <w:b w:val="0"/>
                <w:bCs w:val="0"/>
                <w:noProof/>
                <w:webHidden/>
                <w:sz w:val="20"/>
                <w:szCs w:val="20"/>
                <w:u w:val="none"/>
              </w:rPr>
              <w:t>11</w:t>
            </w:r>
            <w:r w:rsidRPr="009D3C9B">
              <w:rPr>
                <w:rFonts w:ascii="Arial" w:hAnsi="Arial" w:cs="Arial"/>
                <w:b w:val="0"/>
                <w:bCs w:val="0"/>
                <w:noProof/>
                <w:webHidden/>
                <w:sz w:val="20"/>
                <w:szCs w:val="20"/>
                <w:u w:val="none"/>
              </w:rPr>
              <w:fldChar w:fldCharType="end"/>
            </w:r>
          </w:hyperlink>
        </w:p>
        <w:p w14:paraId="67E28AA6" w14:textId="02A3DF19" w:rsidR="009D3C9B" w:rsidRPr="009D3C9B" w:rsidRDefault="009D3C9B" w:rsidP="009D3C9B">
          <w:pPr>
            <w:pStyle w:val="TOC1"/>
            <w:spacing w:before="0" w:after="0"/>
            <w:rPr>
              <w:rFonts w:ascii="Arial" w:eastAsiaTheme="minorEastAsia" w:hAnsi="Arial" w:cs="Arial"/>
              <w:b w:val="0"/>
              <w:bCs w:val="0"/>
              <w:caps w:val="0"/>
              <w:noProof/>
              <w:color w:val="auto"/>
              <w:kern w:val="2"/>
              <w:sz w:val="20"/>
              <w:szCs w:val="20"/>
              <w:u w:val="none"/>
              <w14:ligatures w14:val="standardContextual"/>
            </w:rPr>
          </w:pPr>
          <w:hyperlink w:anchor="_Toc234250755" w:history="1">
            <w:r w:rsidRPr="009D3C9B">
              <w:rPr>
                <w:rStyle w:val="Hyperlink"/>
                <w:rFonts w:ascii="Arial" w:hAnsi="Arial" w:cs="Arial"/>
                <w:b w:val="0"/>
                <w:bCs w:val="0"/>
                <w:noProof/>
                <w:sz w:val="20"/>
                <w:szCs w:val="20"/>
                <w:u w:val="none"/>
              </w:rPr>
              <w:t>6. Serious Violence Duty</w:t>
            </w:r>
            <w:r w:rsidRPr="009D3C9B">
              <w:rPr>
                <w:rFonts w:ascii="Arial" w:hAnsi="Arial" w:cs="Arial"/>
                <w:b w:val="0"/>
                <w:bCs w:val="0"/>
                <w:noProof/>
                <w:webHidden/>
                <w:sz w:val="20"/>
                <w:szCs w:val="20"/>
                <w:u w:val="none"/>
              </w:rPr>
              <w:tab/>
            </w:r>
            <w:r w:rsidRPr="009D3C9B">
              <w:rPr>
                <w:rFonts w:ascii="Arial" w:hAnsi="Arial" w:cs="Arial"/>
                <w:b w:val="0"/>
                <w:bCs w:val="0"/>
                <w:noProof/>
                <w:webHidden/>
                <w:sz w:val="20"/>
                <w:szCs w:val="20"/>
                <w:u w:val="none"/>
              </w:rPr>
              <w:fldChar w:fldCharType="begin"/>
            </w:r>
            <w:r w:rsidRPr="009D3C9B">
              <w:rPr>
                <w:rFonts w:ascii="Arial" w:hAnsi="Arial" w:cs="Arial"/>
                <w:b w:val="0"/>
                <w:bCs w:val="0"/>
                <w:noProof/>
                <w:webHidden/>
                <w:sz w:val="20"/>
                <w:szCs w:val="20"/>
                <w:u w:val="none"/>
              </w:rPr>
              <w:instrText xml:space="preserve"> PAGEREF _Toc234250755 \h </w:instrText>
            </w:r>
            <w:r w:rsidRPr="009D3C9B">
              <w:rPr>
                <w:rFonts w:ascii="Arial" w:hAnsi="Arial" w:cs="Arial"/>
                <w:b w:val="0"/>
                <w:bCs w:val="0"/>
                <w:noProof/>
                <w:webHidden/>
                <w:sz w:val="20"/>
                <w:szCs w:val="20"/>
                <w:u w:val="none"/>
              </w:rPr>
            </w:r>
            <w:r w:rsidRPr="009D3C9B">
              <w:rPr>
                <w:rFonts w:ascii="Arial" w:hAnsi="Arial" w:cs="Arial"/>
                <w:b w:val="0"/>
                <w:bCs w:val="0"/>
                <w:noProof/>
                <w:webHidden/>
                <w:sz w:val="20"/>
                <w:szCs w:val="20"/>
                <w:u w:val="none"/>
              </w:rPr>
              <w:fldChar w:fldCharType="separate"/>
            </w:r>
            <w:r w:rsidR="009F7EFA">
              <w:rPr>
                <w:rFonts w:ascii="Arial" w:hAnsi="Arial" w:cs="Arial"/>
                <w:b w:val="0"/>
                <w:bCs w:val="0"/>
                <w:noProof/>
                <w:webHidden/>
                <w:sz w:val="20"/>
                <w:szCs w:val="20"/>
                <w:u w:val="none"/>
              </w:rPr>
              <w:t>12</w:t>
            </w:r>
            <w:r w:rsidRPr="009D3C9B">
              <w:rPr>
                <w:rFonts w:ascii="Arial" w:hAnsi="Arial" w:cs="Arial"/>
                <w:b w:val="0"/>
                <w:bCs w:val="0"/>
                <w:noProof/>
                <w:webHidden/>
                <w:sz w:val="20"/>
                <w:szCs w:val="20"/>
                <w:u w:val="none"/>
              </w:rPr>
              <w:fldChar w:fldCharType="end"/>
            </w:r>
          </w:hyperlink>
        </w:p>
        <w:p w14:paraId="78EDDE63" w14:textId="1A2B0CBA" w:rsidR="009D3C9B" w:rsidRPr="009D3C9B" w:rsidRDefault="009D3C9B" w:rsidP="009D3C9B">
          <w:pPr>
            <w:pStyle w:val="TOC1"/>
            <w:spacing w:before="0" w:after="0"/>
            <w:rPr>
              <w:rFonts w:ascii="Arial" w:eastAsiaTheme="minorEastAsia" w:hAnsi="Arial" w:cs="Arial"/>
              <w:b w:val="0"/>
              <w:bCs w:val="0"/>
              <w:caps w:val="0"/>
              <w:noProof/>
              <w:color w:val="auto"/>
              <w:kern w:val="2"/>
              <w:sz w:val="20"/>
              <w:szCs w:val="20"/>
              <w:u w:val="none"/>
              <w14:ligatures w14:val="standardContextual"/>
            </w:rPr>
          </w:pPr>
          <w:hyperlink w:anchor="_Toc234250756" w:history="1">
            <w:r w:rsidRPr="009D3C9B">
              <w:rPr>
                <w:rStyle w:val="Hyperlink"/>
                <w:rFonts w:ascii="Arial" w:hAnsi="Arial" w:cs="Arial"/>
                <w:b w:val="0"/>
                <w:bCs w:val="0"/>
                <w:noProof/>
                <w:sz w:val="20"/>
                <w:szCs w:val="20"/>
                <w:u w:val="none"/>
              </w:rPr>
              <w:t>7. NHS Safeguarding Accountability and Assurance Framework (SAAF) 2024</w:t>
            </w:r>
            <w:r w:rsidRPr="009D3C9B">
              <w:rPr>
                <w:rFonts w:ascii="Arial" w:hAnsi="Arial" w:cs="Arial"/>
                <w:b w:val="0"/>
                <w:bCs w:val="0"/>
                <w:noProof/>
                <w:webHidden/>
                <w:sz w:val="20"/>
                <w:szCs w:val="20"/>
                <w:u w:val="none"/>
              </w:rPr>
              <w:tab/>
            </w:r>
            <w:r w:rsidRPr="009D3C9B">
              <w:rPr>
                <w:rFonts w:ascii="Arial" w:hAnsi="Arial" w:cs="Arial"/>
                <w:b w:val="0"/>
                <w:bCs w:val="0"/>
                <w:noProof/>
                <w:webHidden/>
                <w:sz w:val="20"/>
                <w:szCs w:val="20"/>
                <w:u w:val="none"/>
              </w:rPr>
              <w:fldChar w:fldCharType="begin"/>
            </w:r>
            <w:r w:rsidRPr="009D3C9B">
              <w:rPr>
                <w:rFonts w:ascii="Arial" w:hAnsi="Arial" w:cs="Arial"/>
                <w:b w:val="0"/>
                <w:bCs w:val="0"/>
                <w:noProof/>
                <w:webHidden/>
                <w:sz w:val="20"/>
                <w:szCs w:val="20"/>
                <w:u w:val="none"/>
              </w:rPr>
              <w:instrText xml:space="preserve"> PAGEREF _Toc234250756 \h </w:instrText>
            </w:r>
            <w:r w:rsidRPr="009D3C9B">
              <w:rPr>
                <w:rFonts w:ascii="Arial" w:hAnsi="Arial" w:cs="Arial"/>
                <w:b w:val="0"/>
                <w:bCs w:val="0"/>
                <w:noProof/>
                <w:webHidden/>
                <w:sz w:val="20"/>
                <w:szCs w:val="20"/>
                <w:u w:val="none"/>
              </w:rPr>
            </w:r>
            <w:r w:rsidRPr="009D3C9B">
              <w:rPr>
                <w:rFonts w:ascii="Arial" w:hAnsi="Arial" w:cs="Arial"/>
                <w:b w:val="0"/>
                <w:bCs w:val="0"/>
                <w:noProof/>
                <w:webHidden/>
                <w:sz w:val="20"/>
                <w:szCs w:val="20"/>
                <w:u w:val="none"/>
              </w:rPr>
              <w:fldChar w:fldCharType="separate"/>
            </w:r>
            <w:r w:rsidR="009F7EFA">
              <w:rPr>
                <w:rFonts w:ascii="Arial" w:hAnsi="Arial" w:cs="Arial"/>
                <w:b w:val="0"/>
                <w:bCs w:val="0"/>
                <w:noProof/>
                <w:webHidden/>
                <w:sz w:val="20"/>
                <w:szCs w:val="20"/>
                <w:u w:val="none"/>
              </w:rPr>
              <w:t>12</w:t>
            </w:r>
            <w:r w:rsidRPr="009D3C9B">
              <w:rPr>
                <w:rFonts w:ascii="Arial" w:hAnsi="Arial" w:cs="Arial"/>
                <w:b w:val="0"/>
                <w:bCs w:val="0"/>
                <w:noProof/>
                <w:webHidden/>
                <w:sz w:val="20"/>
                <w:szCs w:val="20"/>
                <w:u w:val="none"/>
              </w:rPr>
              <w:fldChar w:fldCharType="end"/>
            </w:r>
          </w:hyperlink>
        </w:p>
        <w:p w14:paraId="5879853B" w14:textId="1BD8641C" w:rsidR="009D3C9B" w:rsidRPr="009D3C9B" w:rsidRDefault="009D3C9B" w:rsidP="009D3C9B">
          <w:pPr>
            <w:pStyle w:val="TOC1"/>
            <w:spacing w:before="0" w:after="0"/>
            <w:rPr>
              <w:rFonts w:ascii="Arial" w:eastAsiaTheme="minorEastAsia" w:hAnsi="Arial" w:cs="Arial"/>
              <w:b w:val="0"/>
              <w:bCs w:val="0"/>
              <w:caps w:val="0"/>
              <w:noProof/>
              <w:color w:val="auto"/>
              <w:kern w:val="2"/>
              <w:sz w:val="20"/>
              <w:szCs w:val="20"/>
              <w:u w:val="none"/>
              <w14:ligatures w14:val="standardContextual"/>
            </w:rPr>
          </w:pPr>
          <w:hyperlink w:anchor="_Toc234250757" w:history="1">
            <w:r w:rsidRPr="009D3C9B">
              <w:rPr>
                <w:rStyle w:val="Hyperlink"/>
                <w:rFonts w:ascii="Arial" w:hAnsi="Arial" w:cs="Arial"/>
                <w:b w:val="0"/>
                <w:bCs w:val="0"/>
                <w:noProof/>
                <w:sz w:val="20"/>
                <w:szCs w:val="20"/>
                <w:u w:val="none"/>
              </w:rPr>
              <w:t>8. Types of abuse and explanations</w:t>
            </w:r>
            <w:r w:rsidRPr="009D3C9B">
              <w:rPr>
                <w:rFonts w:ascii="Arial" w:hAnsi="Arial" w:cs="Arial"/>
                <w:b w:val="0"/>
                <w:bCs w:val="0"/>
                <w:noProof/>
                <w:webHidden/>
                <w:sz w:val="20"/>
                <w:szCs w:val="20"/>
                <w:u w:val="none"/>
              </w:rPr>
              <w:tab/>
            </w:r>
            <w:r w:rsidRPr="009D3C9B">
              <w:rPr>
                <w:rFonts w:ascii="Arial" w:hAnsi="Arial" w:cs="Arial"/>
                <w:b w:val="0"/>
                <w:bCs w:val="0"/>
                <w:noProof/>
                <w:webHidden/>
                <w:sz w:val="20"/>
                <w:szCs w:val="20"/>
                <w:u w:val="none"/>
              </w:rPr>
              <w:fldChar w:fldCharType="begin"/>
            </w:r>
            <w:r w:rsidRPr="009D3C9B">
              <w:rPr>
                <w:rFonts w:ascii="Arial" w:hAnsi="Arial" w:cs="Arial"/>
                <w:b w:val="0"/>
                <w:bCs w:val="0"/>
                <w:noProof/>
                <w:webHidden/>
                <w:sz w:val="20"/>
                <w:szCs w:val="20"/>
                <w:u w:val="none"/>
              </w:rPr>
              <w:instrText xml:space="preserve"> PAGEREF _Toc234250757 \h </w:instrText>
            </w:r>
            <w:r w:rsidRPr="009D3C9B">
              <w:rPr>
                <w:rFonts w:ascii="Arial" w:hAnsi="Arial" w:cs="Arial"/>
                <w:b w:val="0"/>
                <w:bCs w:val="0"/>
                <w:noProof/>
                <w:webHidden/>
                <w:sz w:val="20"/>
                <w:szCs w:val="20"/>
                <w:u w:val="none"/>
              </w:rPr>
            </w:r>
            <w:r w:rsidRPr="009D3C9B">
              <w:rPr>
                <w:rFonts w:ascii="Arial" w:hAnsi="Arial" w:cs="Arial"/>
                <w:b w:val="0"/>
                <w:bCs w:val="0"/>
                <w:noProof/>
                <w:webHidden/>
                <w:sz w:val="20"/>
                <w:szCs w:val="20"/>
                <w:u w:val="none"/>
              </w:rPr>
              <w:fldChar w:fldCharType="separate"/>
            </w:r>
            <w:r w:rsidR="009F7EFA">
              <w:rPr>
                <w:rFonts w:ascii="Arial" w:hAnsi="Arial" w:cs="Arial"/>
                <w:b w:val="0"/>
                <w:bCs w:val="0"/>
                <w:noProof/>
                <w:webHidden/>
                <w:sz w:val="20"/>
                <w:szCs w:val="20"/>
                <w:u w:val="none"/>
              </w:rPr>
              <w:t>13</w:t>
            </w:r>
            <w:r w:rsidRPr="009D3C9B">
              <w:rPr>
                <w:rFonts w:ascii="Arial" w:hAnsi="Arial" w:cs="Arial"/>
                <w:b w:val="0"/>
                <w:bCs w:val="0"/>
                <w:noProof/>
                <w:webHidden/>
                <w:sz w:val="20"/>
                <w:szCs w:val="20"/>
                <w:u w:val="none"/>
              </w:rPr>
              <w:fldChar w:fldCharType="end"/>
            </w:r>
          </w:hyperlink>
        </w:p>
        <w:p w14:paraId="48F91FA5" w14:textId="71FB3C6E" w:rsidR="009D3C9B" w:rsidRPr="009D3C9B" w:rsidRDefault="009D3C9B" w:rsidP="009D3C9B">
          <w:pPr>
            <w:pStyle w:val="TOC2"/>
            <w:tabs>
              <w:tab w:val="right" w:leader="dot" w:pos="9016"/>
            </w:tabs>
            <w:rPr>
              <w:rFonts w:ascii="Arial" w:eastAsiaTheme="minorEastAsia" w:hAnsi="Arial" w:cs="Arial"/>
              <w:b w:val="0"/>
              <w:bCs w:val="0"/>
              <w:smallCaps w:val="0"/>
              <w:noProof/>
              <w:color w:val="auto"/>
              <w:kern w:val="2"/>
              <w:sz w:val="20"/>
              <w:szCs w:val="20"/>
              <w14:ligatures w14:val="standardContextual"/>
            </w:rPr>
          </w:pPr>
          <w:hyperlink w:anchor="_Toc234250758" w:history="1">
            <w:r w:rsidRPr="009D3C9B">
              <w:rPr>
                <w:rStyle w:val="Hyperlink"/>
                <w:rFonts w:ascii="Arial" w:hAnsi="Arial" w:cs="Arial"/>
                <w:b w:val="0"/>
                <w:bCs w:val="0"/>
                <w:noProof/>
                <w:sz w:val="20"/>
                <w:szCs w:val="20"/>
                <w:u w:val="none"/>
              </w:rPr>
              <w:t>8.1 Physical abuse including:</w:t>
            </w:r>
            <w:r w:rsidRPr="009D3C9B">
              <w:rPr>
                <w:rFonts w:ascii="Arial" w:hAnsi="Arial" w:cs="Arial"/>
                <w:b w:val="0"/>
                <w:bCs w:val="0"/>
                <w:noProof/>
                <w:webHidden/>
                <w:sz w:val="20"/>
                <w:szCs w:val="20"/>
              </w:rPr>
              <w:tab/>
            </w:r>
            <w:r w:rsidRPr="009D3C9B">
              <w:rPr>
                <w:rFonts w:ascii="Arial" w:hAnsi="Arial" w:cs="Arial"/>
                <w:b w:val="0"/>
                <w:bCs w:val="0"/>
                <w:noProof/>
                <w:webHidden/>
                <w:sz w:val="20"/>
                <w:szCs w:val="20"/>
              </w:rPr>
              <w:fldChar w:fldCharType="begin"/>
            </w:r>
            <w:r w:rsidRPr="009D3C9B">
              <w:rPr>
                <w:rFonts w:ascii="Arial" w:hAnsi="Arial" w:cs="Arial"/>
                <w:b w:val="0"/>
                <w:bCs w:val="0"/>
                <w:noProof/>
                <w:webHidden/>
                <w:sz w:val="20"/>
                <w:szCs w:val="20"/>
              </w:rPr>
              <w:instrText xml:space="preserve"> PAGEREF _Toc234250758 \h </w:instrText>
            </w:r>
            <w:r w:rsidRPr="009D3C9B">
              <w:rPr>
                <w:rFonts w:ascii="Arial" w:hAnsi="Arial" w:cs="Arial"/>
                <w:b w:val="0"/>
                <w:bCs w:val="0"/>
                <w:noProof/>
                <w:webHidden/>
                <w:sz w:val="20"/>
                <w:szCs w:val="20"/>
              </w:rPr>
            </w:r>
            <w:r w:rsidRPr="009D3C9B">
              <w:rPr>
                <w:rFonts w:ascii="Arial" w:hAnsi="Arial" w:cs="Arial"/>
                <w:b w:val="0"/>
                <w:bCs w:val="0"/>
                <w:noProof/>
                <w:webHidden/>
                <w:sz w:val="20"/>
                <w:szCs w:val="20"/>
              </w:rPr>
              <w:fldChar w:fldCharType="separate"/>
            </w:r>
            <w:r w:rsidR="009F7EFA">
              <w:rPr>
                <w:rFonts w:ascii="Arial" w:hAnsi="Arial" w:cs="Arial"/>
                <w:b w:val="0"/>
                <w:bCs w:val="0"/>
                <w:noProof/>
                <w:webHidden/>
                <w:sz w:val="20"/>
                <w:szCs w:val="20"/>
              </w:rPr>
              <w:t>13</w:t>
            </w:r>
            <w:r w:rsidRPr="009D3C9B">
              <w:rPr>
                <w:rFonts w:ascii="Arial" w:hAnsi="Arial" w:cs="Arial"/>
                <w:b w:val="0"/>
                <w:bCs w:val="0"/>
                <w:noProof/>
                <w:webHidden/>
                <w:sz w:val="20"/>
                <w:szCs w:val="20"/>
              </w:rPr>
              <w:fldChar w:fldCharType="end"/>
            </w:r>
          </w:hyperlink>
        </w:p>
        <w:p w14:paraId="183FD669" w14:textId="334735C2" w:rsidR="009D3C9B" w:rsidRPr="009D3C9B" w:rsidRDefault="009D3C9B" w:rsidP="009D3C9B">
          <w:pPr>
            <w:pStyle w:val="TOC2"/>
            <w:tabs>
              <w:tab w:val="right" w:leader="dot" w:pos="9016"/>
            </w:tabs>
            <w:rPr>
              <w:rFonts w:ascii="Arial" w:eastAsiaTheme="minorEastAsia" w:hAnsi="Arial" w:cs="Arial"/>
              <w:b w:val="0"/>
              <w:bCs w:val="0"/>
              <w:smallCaps w:val="0"/>
              <w:noProof/>
              <w:color w:val="auto"/>
              <w:kern w:val="2"/>
              <w:sz w:val="20"/>
              <w:szCs w:val="20"/>
              <w14:ligatures w14:val="standardContextual"/>
            </w:rPr>
          </w:pPr>
          <w:hyperlink w:anchor="_Toc234250759" w:history="1">
            <w:r w:rsidRPr="009D3C9B">
              <w:rPr>
                <w:rStyle w:val="Hyperlink"/>
                <w:rFonts w:ascii="Arial" w:hAnsi="Arial" w:cs="Arial"/>
                <w:b w:val="0"/>
                <w:bCs w:val="0"/>
                <w:noProof/>
                <w:sz w:val="20"/>
                <w:szCs w:val="20"/>
                <w:u w:val="none"/>
              </w:rPr>
              <w:t>8.2 Psychological or emotional abuse including:</w:t>
            </w:r>
            <w:r w:rsidRPr="009D3C9B">
              <w:rPr>
                <w:rFonts w:ascii="Arial" w:hAnsi="Arial" w:cs="Arial"/>
                <w:b w:val="0"/>
                <w:bCs w:val="0"/>
                <w:noProof/>
                <w:webHidden/>
                <w:sz w:val="20"/>
                <w:szCs w:val="20"/>
              </w:rPr>
              <w:tab/>
            </w:r>
            <w:r w:rsidRPr="009D3C9B">
              <w:rPr>
                <w:rFonts w:ascii="Arial" w:hAnsi="Arial" w:cs="Arial"/>
                <w:b w:val="0"/>
                <w:bCs w:val="0"/>
                <w:noProof/>
                <w:webHidden/>
                <w:sz w:val="20"/>
                <w:szCs w:val="20"/>
              </w:rPr>
              <w:fldChar w:fldCharType="begin"/>
            </w:r>
            <w:r w:rsidRPr="009D3C9B">
              <w:rPr>
                <w:rFonts w:ascii="Arial" w:hAnsi="Arial" w:cs="Arial"/>
                <w:b w:val="0"/>
                <w:bCs w:val="0"/>
                <w:noProof/>
                <w:webHidden/>
                <w:sz w:val="20"/>
                <w:szCs w:val="20"/>
              </w:rPr>
              <w:instrText xml:space="preserve"> PAGEREF _Toc234250759 \h </w:instrText>
            </w:r>
            <w:r w:rsidRPr="009D3C9B">
              <w:rPr>
                <w:rFonts w:ascii="Arial" w:hAnsi="Arial" w:cs="Arial"/>
                <w:b w:val="0"/>
                <w:bCs w:val="0"/>
                <w:noProof/>
                <w:webHidden/>
                <w:sz w:val="20"/>
                <w:szCs w:val="20"/>
              </w:rPr>
            </w:r>
            <w:r w:rsidRPr="009D3C9B">
              <w:rPr>
                <w:rFonts w:ascii="Arial" w:hAnsi="Arial" w:cs="Arial"/>
                <w:b w:val="0"/>
                <w:bCs w:val="0"/>
                <w:noProof/>
                <w:webHidden/>
                <w:sz w:val="20"/>
                <w:szCs w:val="20"/>
              </w:rPr>
              <w:fldChar w:fldCharType="separate"/>
            </w:r>
            <w:r w:rsidR="009F7EFA">
              <w:rPr>
                <w:rFonts w:ascii="Arial" w:hAnsi="Arial" w:cs="Arial"/>
                <w:b w:val="0"/>
                <w:bCs w:val="0"/>
                <w:noProof/>
                <w:webHidden/>
                <w:sz w:val="20"/>
                <w:szCs w:val="20"/>
              </w:rPr>
              <w:t>13</w:t>
            </w:r>
            <w:r w:rsidRPr="009D3C9B">
              <w:rPr>
                <w:rFonts w:ascii="Arial" w:hAnsi="Arial" w:cs="Arial"/>
                <w:b w:val="0"/>
                <w:bCs w:val="0"/>
                <w:noProof/>
                <w:webHidden/>
                <w:sz w:val="20"/>
                <w:szCs w:val="20"/>
              </w:rPr>
              <w:fldChar w:fldCharType="end"/>
            </w:r>
          </w:hyperlink>
        </w:p>
        <w:p w14:paraId="641128F9" w14:textId="5822B662" w:rsidR="009D3C9B" w:rsidRPr="009D3C9B" w:rsidRDefault="009D3C9B" w:rsidP="009D3C9B">
          <w:pPr>
            <w:pStyle w:val="TOC2"/>
            <w:tabs>
              <w:tab w:val="right" w:leader="dot" w:pos="9016"/>
            </w:tabs>
            <w:rPr>
              <w:rFonts w:ascii="Arial" w:eastAsiaTheme="minorEastAsia" w:hAnsi="Arial" w:cs="Arial"/>
              <w:b w:val="0"/>
              <w:bCs w:val="0"/>
              <w:smallCaps w:val="0"/>
              <w:noProof/>
              <w:color w:val="auto"/>
              <w:kern w:val="2"/>
              <w:sz w:val="20"/>
              <w:szCs w:val="20"/>
              <w14:ligatures w14:val="standardContextual"/>
            </w:rPr>
          </w:pPr>
          <w:hyperlink w:anchor="_Toc234250760" w:history="1">
            <w:r w:rsidRPr="009D3C9B">
              <w:rPr>
                <w:rStyle w:val="Hyperlink"/>
                <w:rFonts w:ascii="Arial" w:hAnsi="Arial" w:cs="Arial"/>
                <w:b w:val="0"/>
                <w:bCs w:val="0"/>
                <w:noProof/>
                <w:sz w:val="20"/>
                <w:szCs w:val="20"/>
                <w:u w:val="none"/>
              </w:rPr>
              <w:t>8.3 Sexual abuse including:</w:t>
            </w:r>
            <w:r w:rsidRPr="009D3C9B">
              <w:rPr>
                <w:rFonts w:ascii="Arial" w:hAnsi="Arial" w:cs="Arial"/>
                <w:b w:val="0"/>
                <w:bCs w:val="0"/>
                <w:noProof/>
                <w:webHidden/>
                <w:sz w:val="20"/>
                <w:szCs w:val="20"/>
              </w:rPr>
              <w:tab/>
            </w:r>
            <w:r w:rsidRPr="009D3C9B">
              <w:rPr>
                <w:rFonts w:ascii="Arial" w:hAnsi="Arial" w:cs="Arial"/>
                <w:b w:val="0"/>
                <w:bCs w:val="0"/>
                <w:noProof/>
                <w:webHidden/>
                <w:sz w:val="20"/>
                <w:szCs w:val="20"/>
              </w:rPr>
              <w:fldChar w:fldCharType="begin"/>
            </w:r>
            <w:r w:rsidRPr="009D3C9B">
              <w:rPr>
                <w:rFonts w:ascii="Arial" w:hAnsi="Arial" w:cs="Arial"/>
                <w:b w:val="0"/>
                <w:bCs w:val="0"/>
                <w:noProof/>
                <w:webHidden/>
                <w:sz w:val="20"/>
                <w:szCs w:val="20"/>
              </w:rPr>
              <w:instrText xml:space="preserve"> PAGEREF _Toc234250760 \h </w:instrText>
            </w:r>
            <w:r w:rsidRPr="009D3C9B">
              <w:rPr>
                <w:rFonts w:ascii="Arial" w:hAnsi="Arial" w:cs="Arial"/>
                <w:b w:val="0"/>
                <w:bCs w:val="0"/>
                <w:noProof/>
                <w:webHidden/>
                <w:sz w:val="20"/>
                <w:szCs w:val="20"/>
              </w:rPr>
            </w:r>
            <w:r w:rsidRPr="009D3C9B">
              <w:rPr>
                <w:rFonts w:ascii="Arial" w:hAnsi="Arial" w:cs="Arial"/>
                <w:b w:val="0"/>
                <w:bCs w:val="0"/>
                <w:noProof/>
                <w:webHidden/>
                <w:sz w:val="20"/>
                <w:szCs w:val="20"/>
              </w:rPr>
              <w:fldChar w:fldCharType="separate"/>
            </w:r>
            <w:r w:rsidR="009F7EFA">
              <w:rPr>
                <w:rFonts w:ascii="Arial" w:hAnsi="Arial" w:cs="Arial"/>
                <w:b w:val="0"/>
                <w:bCs w:val="0"/>
                <w:noProof/>
                <w:webHidden/>
                <w:sz w:val="20"/>
                <w:szCs w:val="20"/>
              </w:rPr>
              <w:t>14</w:t>
            </w:r>
            <w:r w:rsidRPr="009D3C9B">
              <w:rPr>
                <w:rFonts w:ascii="Arial" w:hAnsi="Arial" w:cs="Arial"/>
                <w:b w:val="0"/>
                <w:bCs w:val="0"/>
                <w:noProof/>
                <w:webHidden/>
                <w:sz w:val="20"/>
                <w:szCs w:val="20"/>
              </w:rPr>
              <w:fldChar w:fldCharType="end"/>
            </w:r>
          </w:hyperlink>
        </w:p>
        <w:p w14:paraId="015DC675" w14:textId="325D90FA" w:rsidR="009D3C9B" w:rsidRPr="009D3C9B" w:rsidRDefault="009D3C9B" w:rsidP="009D3C9B">
          <w:pPr>
            <w:pStyle w:val="TOC2"/>
            <w:tabs>
              <w:tab w:val="right" w:leader="dot" w:pos="9016"/>
            </w:tabs>
            <w:rPr>
              <w:rFonts w:ascii="Arial" w:eastAsiaTheme="minorEastAsia" w:hAnsi="Arial" w:cs="Arial"/>
              <w:b w:val="0"/>
              <w:bCs w:val="0"/>
              <w:smallCaps w:val="0"/>
              <w:noProof/>
              <w:color w:val="auto"/>
              <w:kern w:val="2"/>
              <w:sz w:val="20"/>
              <w:szCs w:val="20"/>
              <w14:ligatures w14:val="standardContextual"/>
            </w:rPr>
          </w:pPr>
          <w:hyperlink w:anchor="_Toc234250761" w:history="1">
            <w:r w:rsidRPr="009D3C9B">
              <w:rPr>
                <w:rStyle w:val="Hyperlink"/>
                <w:rFonts w:ascii="Arial" w:hAnsi="Arial" w:cs="Arial"/>
                <w:b w:val="0"/>
                <w:bCs w:val="0"/>
                <w:noProof/>
                <w:sz w:val="20"/>
                <w:szCs w:val="20"/>
                <w:u w:val="none"/>
              </w:rPr>
              <w:t>8.4 Neglect (and acts of omission including):</w:t>
            </w:r>
            <w:r w:rsidRPr="009D3C9B">
              <w:rPr>
                <w:rFonts w:ascii="Arial" w:hAnsi="Arial" w:cs="Arial"/>
                <w:b w:val="0"/>
                <w:bCs w:val="0"/>
                <w:noProof/>
                <w:webHidden/>
                <w:sz w:val="20"/>
                <w:szCs w:val="20"/>
              </w:rPr>
              <w:tab/>
            </w:r>
            <w:r w:rsidRPr="009D3C9B">
              <w:rPr>
                <w:rFonts w:ascii="Arial" w:hAnsi="Arial" w:cs="Arial"/>
                <w:b w:val="0"/>
                <w:bCs w:val="0"/>
                <w:noProof/>
                <w:webHidden/>
                <w:sz w:val="20"/>
                <w:szCs w:val="20"/>
              </w:rPr>
              <w:fldChar w:fldCharType="begin"/>
            </w:r>
            <w:r w:rsidRPr="009D3C9B">
              <w:rPr>
                <w:rFonts w:ascii="Arial" w:hAnsi="Arial" w:cs="Arial"/>
                <w:b w:val="0"/>
                <w:bCs w:val="0"/>
                <w:noProof/>
                <w:webHidden/>
                <w:sz w:val="20"/>
                <w:szCs w:val="20"/>
              </w:rPr>
              <w:instrText xml:space="preserve"> PAGEREF _Toc234250761 \h </w:instrText>
            </w:r>
            <w:r w:rsidRPr="009D3C9B">
              <w:rPr>
                <w:rFonts w:ascii="Arial" w:hAnsi="Arial" w:cs="Arial"/>
                <w:b w:val="0"/>
                <w:bCs w:val="0"/>
                <w:noProof/>
                <w:webHidden/>
                <w:sz w:val="20"/>
                <w:szCs w:val="20"/>
              </w:rPr>
            </w:r>
            <w:r w:rsidRPr="009D3C9B">
              <w:rPr>
                <w:rFonts w:ascii="Arial" w:hAnsi="Arial" w:cs="Arial"/>
                <w:b w:val="0"/>
                <w:bCs w:val="0"/>
                <w:noProof/>
                <w:webHidden/>
                <w:sz w:val="20"/>
                <w:szCs w:val="20"/>
              </w:rPr>
              <w:fldChar w:fldCharType="separate"/>
            </w:r>
            <w:r w:rsidR="009F7EFA">
              <w:rPr>
                <w:rFonts w:ascii="Arial" w:hAnsi="Arial" w:cs="Arial"/>
                <w:b w:val="0"/>
                <w:bCs w:val="0"/>
                <w:noProof/>
                <w:webHidden/>
                <w:sz w:val="20"/>
                <w:szCs w:val="20"/>
              </w:rPr>
              <w:t>14</w:t>
            </w:r>
            <w:r w:rsidRPr="009D3C9B">
              <w:rPr>
                <w:rFonts w:ascii="Arial" w:hAnsi="Arial" w:cs="Arial"/>
                <w:b w:val="0"/>
                <w:bCs w:val="0"/>
                <w:noProof/>
                <w:webHidden/>
                <w:sz w:val="20"/>
                <w:szCs w:val="20"/>
              </w:rPr>
              <w:fldChar w:fldCharType="end"/>
            </w:r>
          </w:hyperlink>
        </w:p>
        <w:p w14:paraId="05931C7F" w14:textId="1976E487" w:rsidR="009D3C9B" w:rsidRPr="009D3C9B" w:rsidRDefault="009D3C9B" w:rsidP="009D3C9B">
          <w:pPr>
            <w:pStyle w:val="TOC2"/>
            <w:tabs>
              <w:tab w:val="right" w:leader="dot" w:pos="9016"/>
            </w:tabs>
            <w:rPr>
              <w:rFonts w:ascii="Arial" w:eastAsiaTheme="minorEastAsia" w:hAnsi="Arial" w:cs="Arial"/>
              <w:b w:val="0"/>
              <w:bCs w:val="0"/>
              <w:smallCaps w:val="0"/>
              <w:noProof/>
              <w:color w:val="auto"/>
              <w:kern w:val="2"/>
              <w:sz w:val="20"/>
              <w:szCs w:val="20"/>
              <w14:ligatures w14:val="standardContextual"/>
            </w:rPr>
          </w:pPr>
          <w:hyperlink w:anchor="_Toc234250762" w:history="1">
            <w:r w:rsidRPr="009D3C9B">
              <w:rPr>
                <w:rStyle w:val="Hyperlink"/>
                <w:rFonts w:ascii="Arial" w:hAnsi="Arial" w:cs="Arial"/>
                <w:b w:val="0"/>
                <w:bCs w:val="0"/>
                <w:noProof/>
                <w:sz w:val="20"/>
                <w:szCs w:val="20"/>
                <w:u w:val="none"/>
              </w:rPr>
              <w:t>8.5 Self-neglect</w:t>
            </w:r>
            <w:r w:rsidRPr="009D3C9B">
              <w:rPr>
                <w:rFonts w:ascii="Arial" w:hAnsi="Arial" w:cs="Arial"/>
                <w:b w:val="0"/>
                <w:bCs w:val="0"/>
                <w:noProof/>
                <w:webHidden/>
                <w:sz w:val="20"/>
                <w:szCs w:val="20"/>
              </w:rPr>
              <w:tab/>
            </w:r>
            <w:r w:rsidRPr="009D3C9B">
              <w:rPr>
                <w:rFonts w:ascii="Arial" w:hAnsi="Arial" w:cs="Arial"/>
                <w:b w:val="0"/>
                <w:bCs w:val="0"/>
                <w:noProof/>
                <w:webHidden/>
                <w:sz w:val="20"/>
                <w:szCs w:val="20"/>
              </w:rPr>
              <w:fldChar w:fldCharType="begin"/>
            </w:r>
            <w:r w:rsidRPr="009D3C9B">
              <w:rPr>
                <w:rFonts w:ascii="Arial" w:hAnsi="Arial" w:cs="Arial"/>
                <w:b w:val="0"/>
                <w:bCs w:val="0"/>
                <w:noProof/>
                <w:webHidden/>
                <w:sz w:val="20"/>
                <w:szCs w:val="20"/>
              </w:rPr>
              <w:instrText xml:space="preserve"> PAGEREF _Toc234250762 \h </w:instrText>
            </w:r>
            <w:r w:rsidRPr="009D3C9B">
              <w:rPr>
                <w:rFonts w:ascii="Arial" w:hAnsi="Arial" w:cs="Arial"/>
                <w:b w:val="0"/>
                <w:bCs w:val="0"/>
                <w:noProof/>
                <w:webHidden/>
                <w:sz w:val="20"/>
                <w:szCs w:val="20"/>
              </w:rPr>
            </w:r>
            <w:r w:rsidRPr="009D3C9B">
              <w:rPr>
                <w:rFonts w:ascii="Arial" w:hAnsi="Arial" w:cs="Arial"/>
                <w:b w:val="0"/>
                <w:bCs w:val="0"/>
                <w:noProof/>
                <w:webHidden/>
                <w:sz w:val="20"/>
                <w:szCs w:val="20"/>
              </w:rPr>
              <w:fldChar w:fldCharType="separate"/>
            </w:r>
            <w:r w:rsidR="009F7EFA">
              <w:rPr>
                <w:rFonts w:ascii="Arial" w:hAnsi="Arial" w:cs="Arial"/>
                <w:b w:val="0"/>
                <w:bCs w:val="0"/>
                <w:noProof/>
                <w:webHidden/>
                <w:sz w:val="20"/>
                <w:szCs w:val="20"/>
              </w:rPr>
              <w:t>14</w:t>
            </w:r>
            <w:r w:rsidRPr="009D3C9B">
              <w:rPr>
                <w:rFonts w:ascii="Arial" w:hAnsi="Arial" w:cs="Arial"/>
                <w:b w:val="0"/>
                <w:bCs w:val="0"/>
                <w:noProof/>
                <w:webHidden/>
                <w:sz w:val="20"/>
                <w:szCs w:val="20"/>
              </w:rPr>
              <w:fldChar w:fldCharType="end"/>
            </w:r>
          </w:hyperlink>
        </w:p>
        <w:p w14:paraId="77B8EB22" w14:textId="672250C4" w:rsidR="009D3C9B" w:rsidRPr="009D3C9B" w:rsidRDefault="009D3C9B" w:rsidP="009D3C9B">
          <w:pPr>
            <w:pStyle w:val="TOC2"/>
            <w:tabs>
              <w:tab w:val="right" w:leader="dot" w:pos="9016"/>
            </w:tabs>
            <w:rPr>
              <w:rFonts w:ascii="Arial" w:eastAsiaTheme="minorEastAsia" w:hAnsi="Arial" w:cs="Arial"/>
              <w:b w:val="0"/>
              <w:bCs w:val="0"/>
              <w:smallCaps w:val="0"/>
              <w:noProof/>
              <w:color w:val="auto"/>
              <w:kern w:val="2"/>
              <w:sz w:val="20"/>
              <w:szCs w:val="20"/>
              <w14:ligatures w14:val="standardContextual"/>
            </w:rPr>
          </w:pPr>
          <w:hyperlink w:anchor="_Toc234250763" w:history="1">
            <w:r w:rsidRPr="009D3C9B">
              <w:rPr>
                <w:rStyle w:val="Hyperlink"/>
                <w:rFonts w:ascii="Arial" w:hAnsi="Arial" w:cs="Arial"/>
                <w:b w:val="0"/>
                <w:bCs w:val="0"/>
                <w:noProof/>
                <w:sz w:val="20"/>
                <w:szCs w:val="20"/>
                <w:u w:val="none"/>
              </w:rPr>
              <w:t>8.6 Financial or material abuse including:</w:t>
            </w:r>
            <w:r w:rsidRPr="009D3C9B">
              <w:rPr>
                <w:rFonts w:ascii="Arial" w:hAnsi="Arial" w:cs="Arial"/>
                <w:b w:val="0"/>
                <w:bCs w:val="0"/>
                <w:noProof/>
                <w:webHidden/>
                <w:sz w:val="20"/>
                <w:szCs w:val="20"/>
              </w:rPr>
              <w:tab/>
            </w:r>
            <w:r w:rsidRPr="009D3C9B">
              <w:rPr>
                <w:rFonts w:ascii="Arial" w:hAnsi="Arial" w:cs="Arial"/>
                <w:b w:val="0"/>
                <w:bCs w:val="0"/>
                <w:noProof/>
                <w:webHidden/>
                <w:sz w:val="20"/>
                <w:szCs w:val="20"/>
              </w:rPr>
              <w:fldChar w:fldCharType="begin"/>
            </w:r>
            <w:r w:rsidRPr="009D3C9B">
              <w:rPr>
                <w:rFonts w:ascii="Arial" w:hAnsi="Arial" w:cs="Arial"/>
                <w:b w:val="0"/>
                <w:bCs w:val="0"/>
                <w:noProof/>
                <w:webHidden/>
                <w:sz w:val="20"/>
                <w:szCs w:val="20"/>
              </w:rPr>
              <w:instrText xml:space="preserve"> PAGEREF _Toc234250763 \h </w:instrText>
            </w:r>
            <w:r w:rsidRPr="009D3C9B">
              <w:rPr>
                <w:rFonts w:ascii="Arial" w:hAnsi="Arial" w:cs="Arial"/>
                <w:b w:val="0"/>
                <w:bCs w:val="0"/>
                <w:noProof/>
                <w:webHidden/>
                <w:sz w:val="20"/>
                <w:szCs w:val="20"/>
              </w:rPr>
            </w:r>
            <w:r w:rsidRPr="009D3C9B">
              <w:rPr>
                <w:rFonts w:ascii="Arial" w:hAnsi="Arial" w:cs="Arial"/>
                <w:b w:val="0"/>
                <w:bCs w:val="0"/>
                <w:noProof/>
                <w:webHidden/>
                <w:sz w:val="20"/>
                <w:szCs w:val="20"/>
              </w:rPr>
              <w:fldChar w:fldCharType="separate"/>
            </w:r>
            <w:r w:rsidR="009F7EFA">
              <w:rPr>
                <w:rFonts w:ascii="Arial" w:hAnsi="Arial" w:cs="Arial"/>
                <w:b w:val="0"/>
                <w:bCs w:val="0"/>
                <w:noProof/>
                <w:webHidden/>
                <w:sz w:val="20"/>
                <w:szCs w:val="20"/>
              </w:rPr>
              <w:t>14</w:t>
            </w:r>
            <w:r w:rsidRPr="009D3C9B">
              <w:rPr>
                <w:rFonts w:ascii="Arial" w:hAnsi="Arial" w:cs="Arial"/>
                <w:b w:val="0"/>
                <w:bCs w:val="0"/>
                <w:noProof/>
                <w:webHidden/>
                <w:sz w:val="20"/>
                <w:szCs w:val="20"/>
              </w:rPr>
              <w:fldChar w:fldCharType="end"/>
            </w:r>
          </w:hyperlink>
        </w:p>
        <w:p w14:paraId="0C216921" w14:textId="033981B4" w:rsidR="009D3C9B" w:rsidRPr="009D3C9B" w:rsidRDefault="009D3C9B" w:rsidP="009D3C9B">
          <w:pPr>
            <w:pStyle w:val="TOC2"/>
            <w:tabs>
              <w:tab w:val="right" w:leader="dot" w:pos="9016"/>
            </w:tabs>
            <w:rPr>
              <w:rFonts w:ascii="Arial" w:eastAsiaTheme="minorEastAsia" w:hAnsi="Arial" w:cs="Arial"/>
              <w:b w:val="0"/>
              <w:bCs w:val="0"/>
              <w:smallCaps w:val="0"/>
              <w:noProof/>
              <w:color w:val="auto"/>
              <w:kern w:val="2"/>
              <w:sz w:val="20"/>
              <w:szCs w:val="20"/>
              <w14:ligatures w14:val="standardContextual"/>
            </w:rPr>
          </w:pPr>
          <w:hyperlink w:anchor="_Toc234250764" w:history="1">
            <w:r w:rsidRPr="009D3C9B">
              <w:rPr>
                <w:rStyle w:val="Hyperlink"/>
                <w:rFonts w:ascii="Arial" w:hAnsi="Arial" w:cs="Arial"/>
                <w:b w:val="0"/>
                <w:bCs w:val="0"/>
                <w:noProof/>
                <w:sz w:val="20"/>
                <w:szCs w:val="20"/>
                <w:u w:val="none"/>
              </w:rPr>
              <w:t>8.7 Discriminatory abuse including forms of:</w:t>
            </w:r>
            <w:r w:rsidRPr="009D3C9B">
              <w:rPr>
                <w:rFonts w:ascii="Arial" w:hAnsi="Arial" w:cs="Arial"/>
                <w:b w:val="0"/>
                <w:bCs w:val="0"/>
                <w:noProof/>
                <w:webHidden/>
                <w:sz w:val="20"/>
                <w:szCs w:val="20"/>
              </w:rPr>
              <w:tab/>
            </w:r>
            <w:r w:rsidRPr="009D3C9B">
              <w:rPr>
                <w:rFonts w:ascii="Arial" w:hAnsi="Arial" w:cs="Arial"/>
                <w:b w:val="0"/>
                <w:bCs w:val="0"/>
                <w:noProof/>
                <w:webHidden/>
                <w:sz w:val="20"/>
                <w:szCs w:val="20"/>
              </w:rPr>
              <w:fldChar w:fldCharType="begin"/>
            </w:r>
            <w:r w:rsidRPr="009D3C9B">
              <w:rPr>
                <w:rFonts w:ascii="Arial" w:hAnsi="Arial" w:cs="Arial"/>
                <w:b w:val="0"/>
                <w:bCs w:val="0"/>
                <w:noProof/>
                <w:webHidden/>
                <w:sz w:val="20"/>
                <w:szCs w:val="20"/>
              </w:rPr>
              <w:instrText xml:space="preserve"> PAGEREF _Toc234250764 \h </w:instrText>
            </w:r>
            <w:r w:rsidRPr="009D3C9B">
              <w:rPr>
                <w:rFonts w:ascii="Arial" w:hAnsi="Arial" w:cs="Arial"/>
                <w:b w:val="0"/>
                <w:bCs w:val="0"/>
                <w:noProof/>
                <w:webHidden/>
                <w:sz w:val="20"/>
                <w:szCs w:val="20"/>
              </w:rPr>
            </w:r>
            <w:r w:rsidRPr="009D3C9B">
              <w:rPr>
                <w:rFonts w:ascii="Arial" w:hAnsi="Arial" w:cs="Arial"/>
                <w:b w:val="0"/>
                <w:bCs w:val="0"/>
                <w:noProof/>
                <w:webHidden/>
                <w:sz w:val="20"/>
                <w:szCs w:val="20"/>
              </w:rPr>
              <w:fldChar w:fldCharType="separate"/>
            </w:r>
            <w:r w:rsidR="009F7EFA">
              <w:rPr>
                <w:rFonts w:ascii="Arial" w:hAnsi="Arial" w:cs="Arial"/>
                <w:b w:val="0"/>
                <w:bCs w:val="0"/>
                <w:noProof/>
                <w:webHidden/>
                <w:sz w:val="20"/>
                <w:szCs w:val="20"/>
              </w:rPr>
              <w:t>14</w:t>
            </w:r>
            <w:r w:rsidRPr="009D3C9B">
              <w:rPr>
                <w:rFonts w:ascii="Arial" w:hAnsi="Arial" w:cs="Arial"/>
                <w:b w:val="0"/>
                <w:bCs w:val="0"/>
                <w:noProof/>
                <w:webHidden/>
                <w:sz w:val="20"/>
                <w:szCs w:val="20"/>
              </w:rPr>
              <w:fldChar w:fldCharType="end"/>
            </w:r>
          </w:hyperlink>
        </w:p>
        <w:p w14:paraId="78CACF42" w14:textId="5BA02FFF" w:rsidR="009D3C9B" w:rsidRPr="009D3C9B" w:rsidRDefault="009D3C9B" w:rsidP="009D3C9B">
          <w:pPr>
            <w:pStyle w:val="TOC2"/>
            <w:tabs>
              <w:tab w:val="right" w:leader="dot" w:pos="9016"/>
            </w:tabs>
            <w:rPr>
              <w:rFonts w:ascii="Arial" w:eastAsiaTheme="minorEastAsia" w:hAnsi="Arial" w:cs="Arial"/>
              <w:b w:val="0"/>
              <w:bCs w:val="0"/>
              <w:smallCaps w:val="0"/>
              <w:noProof/>
              <w:color w:val="auto"/>
              <w:kern w:val="2"/>
              <w:sz w:val="20"/>
              <w:szCs w:val="20"/>
              <w14:ligatures w14:val="standardContextual"/>
            </w:rPr>
          </w:pPr>
          <w:hyperlink w:anchor="_Toc234250765" w:history="1">
            <w:r w:rsidRPr="009D3C9B">
              <w:rPr>
                <w:rStyle w:val="Hyperlink"/>
                <w:rFonts w:ascii="Arial" w:hAnsi="Arial" w:cs="Arial"/>
                <w:b w:val="0"/>
                <w:bCs w:val="0"/>
                <w:noProof/>
                <w:sz w:val="20"/>
                <w:szCs w:val="20"/>
                <w:u w:val="none"/>
              </w:rPr>
              <w:t>8.8 Domestic Abuse</w:t>
            </w:r>
            <w:r w:rsidRPr="009D3C9B">
              <w:rPr>
                <w:rFonts w:ascii="Arial" w:hAnsi="Arial" w:cs="Arial"/>
                <w:b w:val="0"/>
                <w:bCs w:val="0"/>
                <w:noProof/>
                <w:webHidden/>
                <w:sz w:val="20"/>
                <w:szCs w:val="20"/>
              </w:rPr>
              <w:tab/>
            </w:r>
            <w:r w:rsidRPr="009D3C9B">
              <w:rPr>
                <w:rFonts w:ascii="Arial" w:hAnsi="Arial" w:cs="Arial"/>
                <w:b w:val="0"/>
                <w:bCs w:val="0"/>
                <w:noProof/>
                <w:webHidden/>
                <w:sz w:val="20"/>
                <w:szCs w:val="20"/>
              </w:rPr>
              <w:fldChar w:fldCharType="begin"/>
            </w:r>
            <w:r w:rsidRPr="009D3C9B">
              <w:rPr>
                <w:rFonts w:ascii="Arial" w:hAnsi="Arial" w:cs="Arial"/>
                <w:b w:val="0"/>
                <w:bCs w:val="0"/>
                <w:noProof/>
                <w:webHidden/>
                <w:sz w:val="20"/>
                <w:szCs w:val="20"/>
              </w:rPr>
              <w:instrText xml:space="preserve"> PAGEREF _Toc234250765 \h </w:instrText>
            </w:r>
            <w:r w:rsidRPr="009D3C9B">
              <w:rPr>
                <w:rFonts w:ascii="Arial" w:hAnsi="Arial" w:cs="Arial"/>
                <w:b w:val="0"/>
                <w:bCs w:val="0"/>
                <w:noProof/>
                <w:webHidden/>
                <w:sz w:val="20"/>
                <w:szCs w:val="20"/>
              </w:rPr>
            </w:r>
            <w:r w:rsidRPr="009D3C9B">
              <w:rPr>
                <w:rFonts w:ascii="Arial" w:hAnsi="Arial" w:cs="Arial"/>
                <w:b w:val="0"/>
                <w:bCs w:val="0"/>
                <w:noProof/>
                <w:webHidden/>
                <w:sz w:val="20"/>
                <w:szCs w:val="20"/>
              </w:rPr>
              <w:fldChar w:fldCharType="separate"/>
            </w:r>
            <w:r w:rsidR="009F7EFA">
              <w:rPr>
                <w:rFonts w:ascii="Arial" w:hAnsi="Arial" w:cs="Arial"/>
                <w:b w:val="0"/>
                <w:bCs w:val="0"/>
                <w:noProof/>
                <w:webHidden/>
                <w:sz w:val="20"/>
                <w:szCs w:val="20"/>
              </w:rPr>
              <w:t>15</w:t>
            </w:r>
            <w:r w:rsidRPr="009D3C9B">
              <w:rPr>
                <w:rFonts w:ascii="Arial" w:hAnsi="Arial" w:cs="Arial"/>
                <w:b w:val="0"/>
                <w:bCs w:val="0"/>
                <w:noProof/>
                <w:webHidden/>
                <w:sz w:val="20"/>
                <w:szCs w:val="20"/>
              </w:rPr>
              <w:fldChar w:fldCharType="end"/>
            </w:r>
          </w:hyperlink>
        </w:p>
        <w:p w14:paraId="177E00A1" w14:textId="3E8FB4F2" w:rsidR="009D3C9B" w:rsidRPr="009D3C9B" w:rsidRDefault="009D3C9B" w:rsidP="009D3C9B">
          <w:pPr>
            <w:pStyle w:val="TOC2"/>
            <w:tabs>
              <w:tab w:val="right" w:leader="dot" w:pos="9016"/>
            </w:tabs>
            <w:rPr>
              <w:rFonts w:ascii="Arial" w:eastAsiaTheme="minorEastAsia" w:hAnsi="Arial" w:cs="Arial"/>
              <w:b w:val="0"/>
              <w:bCs w:val="0"/>
              <w:smallCaps w:val="0"/>
              <w:noProof/>
              <w:color w:val="auto"/>
              <w:kern w:val="2"/>
              <w:sz w:val="20"/>
              <w:szCs w:val="20"/>
              <w14:ligatures w14:val="standardContextual"/>
            </w:rPr>
          </w:pPr>
          <w:hyperlink w:anchor="_Toc234250766" w:history="1">
            <w:r w:rsidRPr="009D3C9B">
              <w:rPr>
                <w:rStyle w:val="Hyperlink"/>
                <w:rFonts w:ascii="Arial" w:hAnsi="Arial" w:cs="Arial"/>
                <w:b w:val="0"/>
                <w:bCs w:val="0"/>
                <w:noProof/>
                <w:sz w:val="20"/>
                <w:szCs w:val="20"/>
                <w:u w:val="none"/>
                <w:lang w:eastAsia="en-US"/>
              </w:rPr>
              <w:t>8.9 Technology Facilitated Abuse</w:t>
            </w:r>
            <w:r w:rsidRPr="009D3C9B">
              <w:rPr>
                <w:rFonts w:ascii="Arial" w:hAnsi="Arial" w:cs="Arial"/>
                <w:b w:val="0"/>
                <w:bCs w:val="0"/>
                <w:noProof/>
                <w:webHidden/>
                <w:sz w:val="20"/>
                <w:szCs w:val="20"/>
              </w:rPr>
              <w:tab/>
            </w:r>
            <w:r w:rsidRPr="009D3C9B">
              <w:rPr>
                <w:rFonts w:ascii="Arial" w:hAnsi="Arial" w:cs="Arial"/>
                <w:b w:val="0"/>
                <w:bCs w:val="0"/>
                <w:noProof/>
                <w:webHidden/>
                <w:sz w:val="20"/>
                <w:szCs w:val="20"/>
              </w:rPr>
              <w:fldChar w:fldCharType="begin"/>
            </w:r>
            <w:r w:rsidRPr="009D3C9B">
              <w:rPr>
                <w:rFonts w:ascii="Arial" w:hAnsi="Arial" w:cs="Arial"/>
                <w:b w:val="0"/>
                <w:bCs w:val="0"/>
                <w:noProof/>
                <w:webHidden/>
                <w:sz w:val="20"/>
                <w:szCs w:val="20"/>
              </w:rPr>
              <w:instrText xml:space="preserve"> PAGEREF _Toc234250766 \h </w:instrText>
            </w:r>
            <w:r w:rsidRPr="009D3C9B">
              <w:rPr>
                <w:rFonts w:ascii="Arial" w:hAnsi="Arial" w:cs="Arial"/>
                <w:b w:val="0"/>
                <w:bCs w:val="0"/>
                <w:noProof/>
                <w:webHidden/>
                <w:sz w:val="20"/>
                <w:szCs w:val="20"/>
              </w:rPr>
            </w:r>
            <w:r w:rsidRPr="009D3C9B">
              <w:rPr>
                <w:rFonts w:ascii="Arial" w:hAnsi="Arial" w:cs="Arial"/>
                <w:b w:val="0"/>
                <w:bCs w:val="0"/>
                <w:noProof/>
                <w:webHidden/>
                <w:sz w:val="20"/>
                <w:szCs w:val="20"/>
              </w:rPr>
              <w:fldChar w:fldCharType="separate"/>
            </w:r>
            <w:r w:rsidR="009F7EFA">
              <w:rPr>
                <w:rFonts w:ascii="Arial" w:hAnsi="Arial" w:cs="Arial"/>
                <w:b w:val="0"/>
                <w:bCs w:val="0"/>
                <w:noProof/>
                <w:webHidden/>
                <w:sz w:val="20"/>
                <w:szCs w:val="20"/>
              </w:rPr>
              <w:t>16</w:t>
            </w:r>
            <w:r w:rsidRPr="009D3C9B">
              <w:rPr>
                <w:rFonts w:ascii="Arial" w:hAnsi="Arial" w:cs="Arial"/>
                <w:b w:val="0"/>
                <w:bCs w:val="0"/>
                <w:noProof/>
                <w:webHidden/>
                <w:sz w:val="20"/>
                <w:szCs w:val="20"/>
              </w:rPr>
              <w:fldChar w:fldCharType="end"/>
            </w:r>
          </w:hyperlink>
        </w:p>
        <w:p w14:paraId="57EAD875" w14:textId="29822B31" w:rsidR="009D3C9B" w:rsidRPr="009D3C9B" w:rsidRDefault="009D3C9B" w:rsidP="009D3C9B">
          <w:pPr>
            <w:pStyle w:val="TOC2"/>
            <w:tabs>
              <w:tab w:val="right" w:leader="dot" w:pos="9016"/>
            </w:tabs>
            <w:rPr>
              <w:rFonts w:ascii="Arial" w:eastAsiaTheme="minorEastAsia" w:hAnsi="Arial" w:cs="Arial"/>
              <w:b w:val="0"/>
              <w:bCs w:val="0"/>
              <w:smallCaps w:val="0"/>
              <w:noProof/>
              <w:color w:val="auto"/>
              <w:kern w:val="2"/>
              <w:sz w:val="20"/>
              <w:szCs w:val="20"/>
              <w14:ligatures w14:val="standardContextual"/>
            </w:rPr>
          </w:pPr>
          <w:hyperlink w:anchor="_Toc234250767" w:history="1">
            <w:r w:rsidRPr="009D3C9B">
              <w:rPr>
                <w:rStyle w:val="Hyperlink"/>
                <w:rFonts w:ascii="Arial" w:hAnsi="Arial" w:cs="Arial"/>
                <w:b w:val="0"/>
                <w:bCs w:val="0"/>
                <w:noProof/>
                <w:sz w:val="20"/>
                <w:szCs w:val="20"/>
                <w:u w:val="none"/>
              </w:rPr>
              <w:t>8.10 Hindered Access</w:t>
            </w:r>
            <w:r w:rsidRPr="009D3C9B">
              <w:rPr>
                <w:rFonts w:ascii="Arial" w:hAnsi="Arial" w:cs="Arial"/>
                <w:b w:val="0"/>
                <w:bCs w:val="0"/>
                <w:noProof/>
                <w:webHidden/>
                <w:sz w:val="20"/>
                <w:szCs w:val="20"/>
              </w:rPr>
              <w:tab/>
            </w:r>
            <w:r w:rsidRPr="009D3C9B">
              <w:rPr>
                <w:rFonts w:ascii="Arial" w:hAnsi="Arial" w:cs="Arial"/>
                <w:b w:val="0"/>
                <w:bCs w:val="0"/>
                <w:noProof/>
                <w:webHidden/>
                <w:sz w:val="20"/>
                <w:szCs w:val="20"/>
              </w:rPr>
              <w:fldChar w:fldCharType="begin"/>
            </w:r>
            <w:r w:rsidRPr="009D3C9B">
              <w:rPr>
                <w:rFonts w:ascii="Arial" w:hAnsi="Arial" w:cs="Arial"/>
                <w:b w:val="0"/>
                <w:bCs w:val="0"/>
                <w:noProof/>
                <w:webHidden/>
                <w:sz w:val="20"/>
                <w:szCs w:val="20"/>
              </w:rPr>
              <w:instrText xml:space="preserve"> PAGEREF _Toc234250767 \h </w:instrText>
            </w:r>
            <w:r w:rsidRPr="009D3C9B">
              <w:rPr>
                <w:rFonts w:ascii="Arial" w:hAnsi="Arial" w:cs="Arial"/>
                <w:b w:val="0"/>
                <w:bCs w:val="0"/>
                <w:noProof/>
                <w:webHidden/>
                <w:sz w:val="20"/>
                <w:szCs w:val="20"/>
              </w:rPr>
            </w:r>
            <w:r w:rsidRPr="009D3C9B">
              <w:rPr>
                <w:rFonts w:ascii="Arial" w:hAnsi="Arial" w:cs="Arial"/>
                <w:b w:val="0"/>
                <w:bCs w:val="0"/>
                <w:noProof/>
                <w:webHidden/>
                <w:sz w:val="20"/>
                <w:szCs w:val="20"/>
              </w:rPr>
              <w:fldChar w:fldCharType="separate"/>
            </w:r>
            <w:r w:rsidR="009F7EFA">
              <w:rPr>
                <w:rFonts w:ascii="Arial" w:hAnsi="Arial" w:cs="Arial"/>
                <w:b w:val="0"/>
                <w:bCs w:val="0"/>
                <w:noProof/>
                <w:webHidden/>
                <w:sz w:val="20"/>
                <w:szCs w:val="20"/>
              </w:rPr>
              <w:t>16</w:t>
            </w:r>
            <w:r w:rsidRPr="009D3C9B">
              <w:rPr>
                <w:rFonts w:ascii="Arial" w:hAnsi="Arial" w:cs="Arial"/>
                <w:b w:val="0"/>
                <w:bCs w:val="0"/>
                <w:noProof/>
                <w:webHidden/>
                <w:sz w:val="20"/>
                <w:szCs w:val="20"/>
              </w:rPr>
              <w:fldChar w:fldCharType="end"/>
            </w:r>
          </w:hyperlink>
        </w:p>
        <w:p w14:paraId="677EF4A4" w14:textId="4435248D" w:rsidR="009D3C9B" w:rsidRPr="009D3C9B" w:rsidRDefault="009D3C9B" w:rsidP="009D3C9B">
          <w:pPr>
            <w:pStyle w:val="TOC2"/>
            <w:tabs>
              <w:tab w:val="right" w:leader="dot" w:pos="9016"/>
            </w:tabs>
            <w:rPr>
              <w:rFonts w:ascii="Arial" w:eastAsiaTheme="minorEastAsia" w:hAnsi="Arial" w:cs="Arial"/>
              <w:b w:val="0"/>
              <w:bCs w:val="0"/>
              <w:smallCaps w:val="0"/>
              <w:noProof/>
              <w:color w:val="auto"/>
              <w:kern w:val="2"/>
              <w:sz w:val="20"/>
              <w:szCs w:val="20"/>
              <w14:ligatures w14:val="standardContextual"/>
            </w:rPr>
          </w:pPr>
          <w:hyperlink w:anchor="_Toc234250768" w:history="1">
            <w:r w:rsidRPr="009D3C9B">
              <w:rPr>
                <w:rStyle w:val="Hyperlink"/>
                <w:rFonts w:ascii="Arial" w:hAnsi="Arial" w:cs="Arial"/>
                <w:b w:val="0"/>
                <w:bCs w:val="0"/>
                <w:noProof/>
                <w:sz w:val="20"/>
                <w:szCs w:val="20"/>
                <w:u w:val="none"/>
              </w:rPr>
              <w:t>8.11 Organisational abuse</w:t>
            </w:r>
            <w:r w:rsidRPr="009D3C9B">
              <w:rPr>
                <w:rFonts w:ascii="Arial" w:hAnsi="Arial" w:cs="Arial"/>
                <w:b w:val="0"/>
                <w:bCs w:val="0"/>
                <w:noProof/>
                <w:webHidden/>
                <w:sz w:val="20"/>
                <w:szCs w:val="20"/>
              </w:rPr>
              <w:tab/>
            </w:r>
            <w:r w:rsidRPr="009D3C9B">
              <w:rPr>
                <w:rFonts w:ascii="Arial" w:hAnsi="Arial" w:cs="Arial"/>
                <w:b w:val="0"/>
                <w:bCs w:val="0"/>
                <w:noProof/>
                <w:webHidden/>
                <w:sz w:val="20"/>
                <w:szCs w:val="20"/>
              </w:rPr>
              <w:fldChar w:fldCharType="begin"/>
            </w:r>
            <w:r w:rsidRPr="009D3C9B">
              <w:rPr>
                <w:rFonts w:ascii="Arial" w:hAnsi="Arial" w:cs="Arial"/>
                <w:b w:val="0"/>
                <w:bCs w:val="0"/>
                <w:noProof/>
                <w:webHidden/>
                <w:sz w:val="20"/>
                <w:szCs w:val="20"/>
              </w:rPr>
              <w:instrText xml:space="preserve"> PAGEREF _Toc234250768 \h </w:instrText>
            </w:r>
            <w:r w:rsidRPr="009D3C9B">
              <w:rPr>
                <w:rFonts w:ascii="Arial" w:hAnsi="Arial" w:cs="Arial"/>
                <w:b w:val="0"/>
                <w:bCs w:val="0"/>
                <w:noProof/>
                <w:webHidden/>
                <w:sz w:val="20"/>
                <w:szCs w:val="20"/>
              </w:rPr>
            </w:r>
            <w:r w:rsidRPr="009D3C9B">
              <w:rPr>
                <w:rFonts w:ascii="Arial" w:hAnsi="Arial" w:cs="Arial"/>
                <w:b w:val="0"/>
                <w:bCs w:val="0"/>
                <w:noProof/>
                <w:webHidden/>
                <w:sz w:val="20"/>
                <w:szCs w:val="20"/>
              </w:rPr>
              <w:fldChar w:fldCharType="separate"/>
            </w:r>
            <w:r w:rsidR="009F7EFA">
              <w:rPr>
                <w:rFonts w:ascii="Arial" w:hAnsi="Arial" w:cs="Arial"/>
                <w:b w:val="0"/>
                <w:bCs w:val="0"/>
                <w:noProof/>
                <w:webHidden/>
                <w:sz w:val="20"/>
                <w:szCs w:val="20"/>
              </w:rPr>
              <w:t>17</w:t>
            </w:r>
            <w:r w:rsidRPr="009D3C9B">
              <w:rPr>
                <w:rFonts w:ascii="Arial" w:hAnsi="Arial" w:cs="Arial"/>
                <w:b w:val="0"/>
                <w:bCs w:val="0"/>
                <w:noProof/>
                <w:webHidden/>
                <w:sz w:val="20"/>
                <w:szCs w:val="20"/>
              </w:rPr>
              <w:fldChar w:fldCharType="end"/>
            </w:r>
          </w:hyperlink>
        </w:p>
        <w:p w14:paraId="0C7C2640" w14:textId="22E665C1" w:rsidR="009D3C9B" w:rsidRPr="009D3C9B" w:rsidRDefault="009D3C9B" w:rsidP="009D3C9B">
          <w:pPr>
            <w:pStyle w:val="TOC2"/>
            <w:tabs>
              <w:tab w:val="right" w:leader="dot" w:pos="9016"/>
            </w:tabs>
            <w:rPr>
              <w:rFonts w:ascii="Arial" w:eastAsiaTheme="minorEastAsia" w:hAnsi="Arial" w:cs="Arial"/>
              <w:b w:val="0"/>
              <w:bCs w:val="0"/>
              <w:smallCaps w:val="0"/>
              <w:noProof/>
              <w:color w:val="auto"/>
              <w:kern w:val="2"/>
              <w:sz w:val="20"/>
              <w:szCs w:val="20"/>
              <w14:ligatures w14:val="standardContextual"/>
            </w:rPr>
          </w:pPr>
          <w:hyperlink w:anchor="_Toc234250769" w:history="1">
            <w:r w:rsidRPr="009D3C9B">
              <w:rPr>
                <w:rStyle w:val="Hyperlink"/>
                <w:rFonts w:ascii="Arial" w:hAnsi="Arial" w:cs="Arial"/>
                <w:b w:val="0"/>
                <w:bCs w:val="0"/>
                <w:noProof/>
                <w:sz w:val="20"/>
                <w:szCs w:val="20"/>
                <w:u w:val="none"/>
              </w:rPr>
              <w:t>8.12 Modern slavery</w:t>
            </w:r>
            <w:r w:rsidRPr="009D3C9B">
              <w:rPr>
                <w:rFonts w:ascii="Arial" w:hAnsi="Arial" w:cs="Arial"/>
                <w:b w:val="0"/>
                <w:bCs w:val="0"/>
                <w:noProof/>
                <w:webHidden/>
                <w:sz w:val="20"/>
                <w:szCs w:val="20"/>
              </w:rPr>
              <w:tab/>
            </w:r>
            <w:r w:rsidRPr="009D3C9B">
              <w:rPr>
                <w:rFonts w:ascii="Arial" w:hAnsi="Arial" w:cs="Arial"/>
                <w:b w:val="0"/>
                <w:bCs w:val="0"/>
                <w:noProof/>
                <w:webHidden/>
                <w:sz w:val="20"/>
                <w:szCs w:val="20"/>
              </w:rPr>
              <w:fldChar w:fldCharType="begin"/>
            </w:r>
            <w:r w:rsidRPr="009D3C9B">
              <w:rPr>
                <w:rFonts w:ascii="Arial" w:hAnsi="Arial" w:cs="Arial"/>
                <w:b w:val="0"/>
                <w:bCs w:val="0"/>
                <w:noProof/>
                <w:webHidden/>
                <w:sz w:val="20"/>
                <w:szCs w:val="20"/>
              </w:rPr>
              <w:instrText xml:space="preserve"> PAGEREF _Toc234250769 \h </w:instrText>
            </w:r>
            <w:r w:rsidRPr="009D3C9B">
              <w:rPr>
                <w:rFonts w:ascii="Arial" w:hAnsi="Arial" w:cs="Arial"/>
                <w:b w:val="0"/>
                <w:bCs w:val="0"/>
                <w:noProof/>
                <w:webHidden/>
                <w:sz w:val="20"/>
                <w:szCs w:val="20"/>
              </w:rPr>
            </w:r>
            <w:r w:rsidRPr="009D3C9B">
              <w:rPr>
                <w:rFonts w:ascii="Arial" w:hAnsi="Arial" w:cs="Arial"/>
                <w:b w:val="0"/>
                <w:bCs w:val="0"/>
                <w:noProof/>
                <w:webHidden/>
                <w:sz w:val="20"/>
                <w:szCs w:val="20"/>
              </w:rPr>
              <w:fldChar w:fldCharType="separate"/>
            </w:r>
            <w:r w:rsidR="009F7EFA">
              <w:rPr>
                <w:rFonts w:ascii="Arial" w:hAnsi="Arial" w:cs="Arial"/>
                <w:b w:val="0"/>
                <w:bCs w:val="0"/>
                <w:noProof/>
                <w:webHidden/>
                <w:sz w:val="20"/>
                <w:szCs w:val="20"/>
              </w:rPr>
              <w:t>17</w:t>
            </w:r>
            <w:r w:rsidRPr="009D3C9B">
              <w:rPr>
                <w:rFonts w:ascii="Arial" w:hAnsi="Arial" w:cs="Arial"/>
                <w:b w:val="0"/>
                <w:bCs w:val="0"/>
                <w:noProof/>
                <w:webHidden/>
                <w:sz w:val="20"/>
                <w:szCs w:val="20"/>
              </w:rPr>
              <w:fldChar w:fldCharType="end"/>
            </w:r>
          </w:hyperlink>
        </w:p>
        <w:p w14:paraId="11D42398" w14:textId="232742D4" w:rsidR="009D3C9B" w:rsidRPr="009D3C9B" w:rsidRDefault="009D3C9B" w:rsidP="009D3C9B">
          <w:pPr>
            <w:pStyle w:val="TOC2"/>
            <w:tabs>
              <w:tab w:val="right" w:leader="dot" w:pos="9016"/>
            </w:tabs>
            <w:rPr>
              <w:rFonts w:ascii="Arial" w:eastAsiaTheme="minorEastAsia" w:hAnsi="Arial" w:cs="Arial"/>
              <w:b w:val="0"/>
              <w:bCs w:val="0"/>
              <w:smallCaps w:val="0"/>
              <w:noProof/>
              <w:color w:val="auto"/>
              <w:kern w:val="2"/>
              <w:sz w:val="20"/>
              <w:szCs w:val="20"/>
              <w14:ligatures w14:val="standardContextual"/>
            </w:rPr>
          </w:pPr>
          <w:hyperlink w:anchor="_Toc234250770" w:history="1">
            <w:r w:rsidRPr="009D3C9B">
              <w:rPr>
                <w:rStyle w:val="Hyperlink"/>
                <w:rFonts w:ascii="Arial" w:hAnsi="Arial" w:cs="Arial"/>
                <w:b w:val="0"/>
                <w:bCs w:val="0"/>
                <w:noProof/>
                <w:sz w:val="20"/>
                <w:szCs w:val="20"/>
                <w:u w:val="none"/>
              </w:rPr>
              <w:t>8.13 Reporting suspected modern slavery:</w:t>
            </w:r>
            <w:r w:rsidRPr="009D3C9B">
              <w:rPr>
                <w:rFonts w:ascii="Arial" w:hAnsi="Arial" w:cs="Arial"/>
                <w:b w:val="0"/>
                <w:bCs w:val="0"/>
                <w:noProof/>
                <w:webHidden/>
                <w:sz w:val="20"/>
                <w:szCs w:val="20"/>
              </w:rPr>
              <w:tab/>
            </w:r>
            <w:r w:rsidRPr="009D3C9B">
              <w:rPr>
                <w:rFonts w:ascii="Arial" w:hAnsi="Arial" w:cs="Arial"/>
                <w:b w:val="0"/>
                <w:bCs w:val="0"/>
                <w:noProof/>
                <w:webHidden/>
                <w:sz w:val="20"/>
                <w:szCs w:val="20"/>
              </w:rPr>
              <w:fldChar w:fldCharType="begin"/>
            </w:r>
            <w:r w:rsidRPr="009D3C9B">
              <w:rPr>
                <w:rFonts w:ascii="Arial" w:hAnsi="Arial" w:cs="Arial"/>
                <w:b w:val="0"/>
                <w:bCs w:val="0"/>
                <w:noProof/>
                <w:webHidden/>
                <w:sz w:val="20"/>
                <w:szCs w:val="20"/>
              </w:rPr>
              <w:instrText xml:space="preserve"> PAGEREF _Toc234250770 \h </w:instrText>
            </w:r>
            <w:r w:rsidRPr="009D3C9B">
              <w:rPr>
                <w:rFonts w:ascii="Arial" w:hAnsi="Arial" w:cs="Arial"/>
                <w:b w:val="0"/>
                <w:bCs w:val="0"/>
                <w:noProof/>
                <w:webHidden/>
                <w:sz w:val="20"/>
                <w:szCs w:val="20"/>
              </w:rPr>
            </w:r>
            <w:r w:rsidRPr="009D3C9B">
              <w:rPr>
                <w:rFonts w:ascii="Arial" w:hAnsi="Arial" w:cs="Arial"/>
                <w:b w:val="0"/>
                <w:bCs w:val="0"/>
                <w:noProof/>
                <w:webHidden/>
                <w:sz w:val="20"/>
                <w:szCs w:val="20"/>
              </w:rPr>
              <w:fldChar w:fldCharType="separate"/>
            </w:r>
            <w:r w:rsidR="009F7EFA">
              <w:rPr>
                <w:rFonts w:ascii="Arial" w:hAnsi="Arial" w:cs="Arial"/>
                <w:b w:val="0"/>
                <w:bCs w:val="0"/>
                <w:noProof/>
                <w:webHidden/>
                <w:sz w:val="20"/>
                <w:szCs w:val="20"/>
              </w:rPr>
              <w:t>18</w:t>
            </w:r>
            <w:r w:rsidRPr="009D3C9B">
              <w:rPr>
                <w:rFonts w:ascii="Arial" w:hAnsi="Arial" w:cs="Arial"/>
                <w:b w:val="0"/>
                <w:bCs w:val="0"/>
                <w:noProof/>
                <w:webHidden/>
                <w:sz w:val="20"/>
                <w:szCs w:val="20"/>
              </w:rPr>
              <w:fldChar w:fldCharType="end"/>
            </w:r>
          </w:hyperlink>
        </w:p>
        <w:p w14:paraId="1266367E" w14:textId="5B0693DB" w:rsidR="009D3C9B" w:rsidRPr="009D3C9B" w:rsidRDefault="009D3C9B" w:rsidP="009D3C9B">
          <w:pPr>
            <w:pStyle w:val="TOC2"/>
            <w:tabs>
              <w:tab w:val="right" w:leader="dot" w:pos="9016"/>
            </w:tabs>
            <w:rPr>
              <w:rFonts w:ascii="Arial" w:eastAsiaTheme="minorEastAsia" w:hAnsi="Arial" w:cs="Arial"/>
              <w:b w:val="0"/>
              <w:bCs w:val="0"/>
              <w:smallCaps w:val="0"/>
              <w:noProof/>
              <w:color w:val="auto"/>
              <w:kern w:val="2"/>
              <w:sz w:val="20"/>
              <w:szCs w:val="20"/>
              <w14:ligatures w14:val="standardContextual"/>
            </w:rPr>
          </w:pPr>
          <w:hyperlink w:anchor="_Toc234250771" w:history="1">
            <w:r w:rsidRPr="009D3C9B">
              <w:rPr>
                <w:rStyle w:val="Hyperlink"/>
                <w:rFonts w:ascii="Arial" w:hAnsi="Arial" w:cs="Arial"/>
                <w:b w:val="0"/>
                <w:bCs w:val="0"/>
                <w:noProof/>
                <w:sz w:val="20"/>
                <w:szCs w:val="20"/>
                <w:u w:val="none"/>
              </w:rPr>
              <w:t>8.14 Fabricated Illnesses/induced illnesses</w:t>
            </w:r>
            <w:r w:rsidRPr="009D3C9B">
              <w:rPr>
                <w:rFonts w:ascii="Arial" w:hAnsi="Arial" w:cs="Arial"/>
                <w:b w:val="0"/>
                <w:bCs w:val="0"/>
                <w:noProof/>
                <w:webHidden/>
                <w:sz w:val="20"/>
                <w:szCs w:val="20"/>
              </w:rPr>
              <w:tab/>
            </w:r>
            <w:r w:rsidRPr="009D3C9B">
              <w:rPr>
                <w:rFonts w:ascii="Arial" w:hAnsi="Arial" w:cs="Arial"/>
                <w:b w:val="0"/>
                <w:bCs w:val="0"/>
                <w:noProof/>
                <w:webHidden/>
                <w:sz w:val="20"/>
                <w:szCs w:val="20"/>
              </w:rPr>
              <w:fldChar w:fldCharType="begin"/>
            </w:r>
            <w:r w:rsidRPr="009D3C9B">
              <w:rPr>
                <w:rFonts w:ascii="Arial" w:hAnsi="Arial" w:cs="Arial"/>
                <w:b w:val="0"/>
                <w:bCs w:val="0"/>
                <w:noProof/>
                <w:webHidden/>
                <w:sz w:val="20"/>
                <w:szCs w:val="20"/>
              </w:rPr>
              <w:instrText xml:space="preserve"> PAGEREF _Toc234250771 \h </w:instrText>
            </w:r>
            <w:r w:rsidRPr="009D3C9B">
              <w:rPr>
                <w:rFonts w:ascii="Arial" w:hAnsi="Arial" w:cs="Arial"/>
                <w:b w:val="0"/>
                <w:bCs w:val="0"/>
                <w:noProof/>
                <w:webHidden/>
                <w:sz w:val="20"/>
                <w:szCs w:val="20"/>
              </w:rPr>
            </w:r>
            <w:r w:rsidRPr="009D3C9B">
              <w:rPr>
                <w:rFonts w:ascii="Arial" w:hAnsi="Arial" w:cs="Arial"/>
                <w:b w:val="0"/>
                <w:bCs w:val="0"/>
                <w:noProof/>
                <w:webHidden/>
                <w:sz w:val="20"/>
                <w:szCs w:val="20"/>
              </w:rPr>
              <w:fldChar w:fldCharType="separate"/>
            </w:r>
            <w:r w:rsidR="009F7EFA">
              <w:rPr>
                <w:rFonts w:ascii="Arial" w:hAnsi="Arial" w:cs="Arial"/>
                <w:b w:val="0"/>
                <w:bCs w:val="0"/>
                <w:noProof/>
                <w:webHidden/>
                <w:sz w:val="20"/>
                <w:szCs w:val="20"/>
              </w:rPr>
              <w:t>19</w:t>
            </w:r>
            <w:r w:rsidRPr="009D3C9B">
              <w:rPr>
                <w:rFonts w:ascii="Arial" w:hAnsi="Arial" w:cs="Arial"/>
                <w:b w:val="0"/>
                <w:bCs w:val="0"/>
                <w:noProof/>
                <w:webHidden/>
                <w:sz w:val="20"/>
                <w:szCs w:val="20"/>
              </w:rPr>
              <w:fldChar w:fldCharType="end"/>
            </w:r>
          </w:hyperlink>
        </w:p>
        <w:p w14:paraId="7645430E" w14:textId="3D5F5B22" w:rsidR="009D3C9B" w:rsidRPr="009D3C9B" w:rsidRDefault="009D3C9B" w:rsidP="009D3C9B">
          <w:pPr>
            <w:pStyle w:val="TOC2"/>
            <w:tabs>
              <w:tab w:val="right" w:leader="dot" w:pos="9016"/>
            </w:tabs>
            <w:rPr>
              <w:rFonts w:ascii="Arial" w:eastAsiaTheme="minorEastAsia" w:hAnsi="Arial" w:cs="Arial"/>
              <w:b w:val="0"/>
              <w:bCs w:val="0"/>
              <w:smallCaps w:val="0"/>
              <w:noProof/>
              <w:color w:val="auto"/>
              <w:kern w:val="2"/>
              <w:sz w:val="20"/>
              <w:szCs w:val="20"/>
              <w14:ligatures w14:val="standardContextual"/>
            </w:rPr>
          </w:pPr>
          <w:hyperlink w:anchor="_Toc234250772" w:history="1">
            <w:r w:rsidRPr="009D3C9B">
              <w:rPr>
                <w:rStyle w:val="Hyperlink"/>
                <w:rFonts w:ascii="Arial" w:hAnsi="Arial" w:cs="Arial"/>
                <w:b w:val="0"/>
                <w:bCs w:val="0"/>
                <w:noProof/>
                <w:sz w:val="20"/>
                <w:szCs w:val="20"/>
                <w:u w:val="none"/>
              </w:rPr>
              <w:t>8.15 Signs that might suggest an adult is being brought to health appointments without consent</w:t>
            </w:r>
            <w:r w:rsidRPr="009D3C9B">
              <w:rPr>
                <w:rFonts w:ascii="Arial" w:hAnsi="Arial" w:cs="Arial"/>
                <w:b w:val="0"/>
                <w:bCs w:val="0"/>
                <w:noProof/>
                <w:webHidden/>
                <w:sz w:val="20"/>
                <w:szCs w:val="20"/>
              </w:rPr>
              <w:tab/>
            </w:r>
            <w:r w:rsidRPr="009D3C9B">
              <w:rPr>
                <w:rFonts w:ascii="Arial" w:hAnsi="Arial" w:cs="Arial"/>
                <w:b w:val="0"/>
                <w:bCs w:val="0"/>
                <w:noProof/>
                <w:webHidden/>
                <w:sz w:val="20"/>
                <w:szCs w:val="20"/>
              </w:rPr>
              <w:fldChar w:fldCharType="begin"/>
            </w:r>
            <w:r w:rsidRPr="009D3C9B">
              <w:rPr>
                <w:rFonts w:ascii="Arial" w:hAnsi="Arial" w:cs="Arial"/>
                <w:b w:val="0"/>
                <w:bCs w:val="0"/>
                <w:noProof/>
                <w:webHidden/>
                <w:sz w:val="20"/>
                <w:szCs w:val="20"/>
              </w:rPr>
              <w:instrText xml:space="preserve"> PAGEREF _Toc234250772 \h </w:instrText>
            </w:r>
            <w:r w:rsidRPr="009D3C9B">
              <w:rPr>
                <w:rFonts w:ascii="Arial" w:hAnsi="Arial" w:cs="Arial"/>
                <w:b w:val="0"/>
                <w:bCs w:val="0"/>
                <w:noProof/>
                <w:webHidden/>
                <w:sz w:val="20"/>
                <w:szCs w:val="20"/>
              </w:rPr>
            </w:r>
            <w:r w:rsidRPr="009D3C9B">
              <w:rPr>
                <w:rFonts w:ascii="Arial" w:hAnsi="Arial" w:cs="Arial"/>
                <w:b w:val="0"/>
                <w:bCs w:val="0"/>
                <w:noProof/>
                <w:webHidden/>
                <w:sz w:val="20"/>
                <w:szCs w:val="20"/>
              </w:rPr>
              <w:fldChar w:fldCharType="separate"/>
            </w:r>
            <w:r w:rsidR="009F7EFA">
              <w:rPr>
                <w:rFonts w:ascii="Arial" w:hAnsi="Arial" w:cs="Arial"/>
                <w:b w:val="0"/>
                <w:bCs w:val="0"/>
                <w:noProof/>
                <w:webHidden/>
                <w:sz w:val="20"/>
                <w:szCs w:val="20"/>
              </w:rPr>
              <w:t>20</w:t>
            </w:r>
            <w:r w:rsidRPr="009D3C9B">
              <w:rPr>
                <w:rFonts w:ascii="Arial" w:hAnsi="Arial" w:cs="Arial"/>
                <w:b w:val="0"/>
                <w:bCs w:val="0"/>
                <w:noProof/>
                <w:webHidden/>
                <w:sz w:val="20"/>
                <w:szCs w:val="20"/>
              </w:rPr>
              <w:fldChar w:fldCharType="end"/>
            </w:r>
          </w:hyperlink>
        </w:p>
        <w:p w14:paraId="5A2A74A2" w14:textId="68F87617" w:rsidR="009D3C9B" w:rsidRPr="009D3C9B" w:rsidRDefault="009D3C9B" w:rsidP="009D3C9B">
          <w:pPr>
            <w:pStyle w:val="TOC1"/>
            <w:spacing w:before="0" w:after="0"/>
            <w:rPr>
              <w:rFonts w:ascii="Arial" w:eastAsiaTheme="minorEastAsia" w:hAnsi="Arial" w:cs="Arial"/>
              <w:b w:val="0"/>
              <w:bCs w:val="0"/>
              <w:caps w:val="0"/>
              <w:noProof/>
              <w:color w:val="auto"/>
              <w:kern w:val="2"/>
              <w:sz w:val="20"/>
              <w:szCs w:val="20"/>
              <w:u w:val="none"/>
              <w14:ligatures w14:val="standardContextual"/>
            </w:rPr>
          </w:pPr>
          <w:hyperlink w:anchor="_Toc234250773" w:history="1">
            <w:r w:rsidRPr="009D3C9B">
              <w:rPr>
                <w:rStyle w:val="Hyperlink"/>
                <w:rFonts w:ascii="Arial" w:hAnsi="Arial" w:cs="Arial"/>
                <w:b w:val="0"/>
                <w:bCs w:val="0"/>
                <w:noProof/>
                <w:sz w:val="20"/>
                <w:szCs w:val="20"/>
                <w:u w:val="none"/>
              </w:rPr>
              <w:t>9. PREVENT Concerns</w:t>
            </w:r>
            <w:r w:rsidRPr="009D3C9B">
              <w:rPr>
                <w:rFonts w:ascii="Arial" w:hAnsi="Arial" w:cs="Arial"/>
                <w:b w:val="0"/>
                <w:bCs w:val="0"/>
                <w:noProof/>
                <w:webHidden/>
                <w:sz w:val="20"/>
                <w:szCs w:val="20"/>
                <w:u w:val="none"/>
              </w:rPr>
              <w:tab/>
            </w:r>
            <w:r w:rsidRPr="009D3C9B">
              <w:rPr>
                <w:rFonts w:ascii="Arial" w:hAnsi="Arial" w:cs="Arial"/>
                <w:b w:val="0"/>
                <w:bCs w:val="0"/>
                <w:noProof/>
                <w:webHidden/>
                <w:sz w:val="20"/>
                <w:szCs w:val="20"/>
                <w:u w:val="none"/>
              </w:rPr>
              <w:fldChar w:fldCharType="begin"/>
            </w:r>
            <w:r w:rsidRPr="009D3C9B">
              <w:rPr>
                <w:rFonts w:ascii="Arial" w:hAnsi="Arial" w:cs="Arial"/>
                <w:b w:val="0"/>
                <w:bCs w:val="0"/>
                <w:noProof/>
                <w:webHidden/>
                <w:sz w:val="20"/>
                <w:szCs w:val="20"/>
                <w:u w:val="none"/>
              </w:rPr>
              <w:instrText xml:space="preserve"> PAGEREF _Toc234250773 \h </w:instrText>
            </w:r>
            <w:r w:rsidRPr="009D3C9B">
              <w:rPr>
                <w:rFonts w:ascii="Arial" w:hAnsi="Arial" w:cs="Arial"/>
                <w:b w:val="0"/>
                <w:bCs w:val="0"/>
                <w:noProof/>
                <w:webHidden/>
                <w:sz w:val="20"/>
                <w:szCs w:val="20"/>
                <w:u w:val="none"/>
              </w:rPr>
            </w:r>
            <w:r w:rsidRPr="009D3C9B">
              <w:rPr>
                <w:rFonts w:ascii="Arial" w:hAnsi="Arial" w:cs="Arial"/>
                <w:b w:val="0"/>
                <w:bCs w:val="0"/>
                <w:noProof/>
                <w:webHidden/>
                <w:sz w:val="20"/>
                <w:szCs w:val="20"/>
                <w:u w:val="none"/>
              </w:rPr>
              <w:fldChar w:fldCharType="separate"/>
            </w:r>
            <w:r w:rsidR="009F7EFA">
              <w:rPr>
                <w:rFonts w:ascii="Arial" w:hAnsi="Arial" w:cs="Arial"/>
                <w:b w:val="0"/>
                <w:bCs w:val="0"/>
                <w:noProof/>
                <w:webHidden/>
                <w:sz w:val="20"/>
                <w:szCs w:val="20"/>
                <w:u w:val="none"/>
              </w:rPr>
              <w:t>21</w:t>
            </w:r>
            <w:r w:rsidRPr="009D3C9B">
              <w:rPr>
                <w:rFonts w:ascii="Arial" w:hAnsi="Arial" w:cs="Arial"/>
                <w:b w:val="0"/>
                <w:bCs w:val="0"/>
                <w:noProof/>
                <w:webHidden/>
                <w:sz w:val="20"/>
                <w:szCs w:val="20"/>
                <w:u w:val="none"/>
              </w:rPr>
              <w:fldChar w:fldCharType="end"/>
            </w:r>
          </w:hyperlink>
        </w:p>
        <w:p w14:paraId="29C95121" w14:textId="18858CCF" w:rsidR="009D3C9B" w:rsidRPr="009D3C9B" w:rsidRDefault="009D3C9B" w:rsidP="009D3C9B">
          <w:pPr>
            <w:pStyle w:val="TOC1"/>
            <w:spacing w:before="0" w:after="0"/>
            <w:rPr>
              <w:rFonts w:ascii="Arial" w:eastAsiaTheme="minorEastAsia" w:hAnsi="Arial" w:cs="Arial"/>
              <w:b w:val="0"/>
              <w:bCs w:val="0"/>
              <w:caps w:val="0"/>
              <w:noProof/>
              <w:color w:val="auto"/>
              <w:kern w:val="2"/>
              <w:sz w:val="20"/>
              <w:szCs w:val="20"/>
              <w:u w:val="none"/>
              <w14:ligatures w14:val="standardContextual"/>
            </w:rPr>
          </w:pPr>
          <w:hyperlink w:anchor="_Toc234250774" w:history="1">
            <w:r w:rsidRPr="009D3C9B">
              <w:rPr>
                <w:rStyle w:val="Hyperlink"/>
                <w:rFonts w:ascii="Arial" w:hAnsi="Arial" w:cs="Arial"/>
                <w:b w:val="0"/>
                <w:bCs w:val="0"/>
                <w:noProof/>
                <w:sz w:val="20"/>
                <w:szCs w:val="20"/>
                <w:u w:val="none"/>
              </w:rPr>
              <w:t>10. Think Family</w:t>
            </w:r>
            <w:r w:rsidRPr="009D3C9B">
              <w:rPr>
                <w:rFonts w:ascii="Arial" w:hAnsi="Arial" w:cs="Arial"/>
                <w:b w:val="0"/>
                <w:bCs w:val="0"/>
                <w:noProof/>
                <w:webHidden/>
                <w:sz w:val="20"/>
                <w:szCs w:val="20"/>
                <w:u w:val="none"/>
              </w:rPr>
              <w:tab/>
            </w:r>
            <w:r w:rsidRPr="009D3C9B">
              <w:rPr>
                <w:rFonts w:ascii="Arial" w:hAnsi="Arial" w:cs="Arial"/>
                <w:b w:val="0"/>
                <w:bCs w:val="0"/>
                <w:noProof/>
                <w:webHidden/>
                <w:sz w:val="20"/>
                <w:szCs w:val="20"/>
                <w:u w:val="none"/>
              </w:rPr>
              <w:fldChar w:fldCharType="begin"/>
            </w:r>
            <w:r w:rsidRPr="009D3C9B">
              <w:rPr>
                <w:rFonts w:ascii="Arial" w:hAnsi="Arial" w:cs="Arial"/>
                <w:b w:val="0"/>
                <w:bCs w:val="0"/>
                <w:noProof/>
                <w:webHidden/>
                <w:sz w:val="20"/>
                <w:szCs w:val="20"/>
                <w:u w:val="none"/>
              </w:rPr>
              <w:instrText xml:space="preserve"> PAGEREF _Toc234250774 \h </w:instrText>
            </w:r>
            <w:r w:rsidRPr="009D3C9B">
              <w:rPr>
                <w:rFonts w:ascii="Arial" w:hAnsi="Arial" w:cs="Arial"/>
                <w:b w:val="0"/>
                <w:bCs w:val="0"/>
                <w:noProof/>
                <w:webHidden/>
                <w:sz w:val="20"/>
                <w:szCs w:val="20"/>
                <w:u w:val="none"/>
              </w:rPr>
            </w:r>
            <w:r w:rsidRPr="009D3C9B">
              <w:rPr>
                <w:rFonts w:ascii="Arial" w:hAnsi="Arial" w:cs="Arial"/>
                <w:b w:val="0"/>
                <w:bCs w:val="0"/>
                <w:noProof/>
                <w:webHidden/>
                <w:sz w:val="20"/>
                <w:szCs w:val="20"/>
                <w:u w:val="none"/>
              </w:rPr>
              <w:fldChar w:fldCharType="separate"/>
            </w:r>
            <w:r w:rsidR="009F7EFA">
              <w:rPr>
                <w:rFonts w:ascii="Arial" w:hAnsi="Arial" w:cs="Arial"/>
                <w:b w:val="0"/>
                <w:bCs w:val="0"/>
                <w:noProof/>
                <w:webHidden/>
                <w:sz w:val="20"/>
                <w:szCs w:val="20"/>
                <w:u w:val="none"/>
              </w:rPr>
              <w:t>21</w:t>
            </w:r>
            <w:r w:rsidRPr="009D3C9B">
              <w:rPr>
                <w:rFonts w:ascii="Arial" w:hAnsi="Arial" w:cs="Arial"/>
                <w:b w:val="0"/>
                <w:bCs w:val="0"/>
                <w:noProof/>
                <w:webHidden/>
                <w:sz w:val="20"/>
                <w:szCs w:val="20"/>
                <w:u w:val="none"/>
              </w:rPr>
              <w:fldChar w:fldCharType="end"/>
            </w:r>
          </w:hyperlink>
        </w:p>
        <w:p w14:paraId="2B3A3682" w14:textId="3C9213FA" w:rsidR="009D3C9B" w:rsidRPr="009D3C9B" w:rsidRDefault="009D3C9B" w:rsidP="009D3C9B">
          <w:pPr>
            <w:pStyle w:val="TOC1"/>
            <w:spacing w:before="0" w:after="0"/>
            <w:rPr>
              <w:rFonts w:ascii="Arial" w:eastAsiaTheme="minorEastAsia" w:hAnsi="Arial" w:cs="Arial"/>
              <w:b w:val="0"/>
              <w:bCs w:val="0"/>
              <w:caps w:val="0"/>
              <w:noProof/>
              <w:color w:val="auto"/>
              <w:kern w:val="2"/>
              <w:sz w:val="20"/>
              <w:szCs w:val="20"/>
              <w:u w:val="none"/>
              <w14:ligatures w14:val="standardContextual"/>
            </w:rPr>
          </w:pPr>
          <w:hyperlink w:anchor="_Toc234250775" w:history="1">
            <w:r w:rsidRPr="009D3C9B">
              <w:rPr>
                <w:rStyle w:val="Hyperlink"/>
                <w:rFonts w:ascii="Arial" w:hAnsi="Arial" w:cs="Arial"/>
                <w:b w:val="0"/>
                <w:bCs w:val="0"/>
                <w:noProof/>
                <w:sz w:val="20"/>
                <w:szCs w:val="20"/>
                <w:u w:val="none"/>
              </w:rPr>
              <w:t>11. Making Safeguarding Personal</w:t>
            </w:r>
            <w:r w:rsidRPr="009D3C9B">
              <w:rPr>
                <w:rFonts w:ascii="Arial" w:hAnsi="Arial" w:cs="Arial"/>
                <w:b w:val="0"/>
                <w:bCs w:val="0"/>
                <w:noProof/>
                <w:webHidden/>
                <w:sz w:val="20"/>
                <w:szCs w:val="20"/>
                <w:u w:val="none"/>
              </w:rPr>
              <w:tab/>
            </w:r>
            <w:r w:rsidRPr="009D3C9B">
              <w:rPr>
                <w:rFonts w:ascii="Arial" w:hAnsi="Arial" w:cs="Arial"/>
                <w:b w:val="0"/>
                <w:bCs w:val="0"/>
                <w:noProof/>
                <w:webHidden/>
                <w:sz w:val="20"/>
                <w:szCs w:val="20"/>
                <w:u w:val="none"/>
              </w:rPr>
              <w:fldChar w:fldCharType="begin"/>
            </w:r>
            <w:r w:rsidRPr="009D3C9B">
              <w:rPr>
                <w:rFonts w:ascii="Arial" w:hAnsi="Arial" w:cs="Arial"/>
                <w:b w:val="0"/>
                <w:bCs w:val="0"/>
                <w:noProof/>
                <w:webHidden/>
                <w:sz w:val="20"/>
                <w:szCs w:val="20"/>
                <w:u w:val="none"/>
              </w:rPr>
              <w:instrText xml:space="preserve"> PAGEREF _Toc234250775 \h </w:instrText>
            </w:r>
            <w:r w:rsidRPr="009D3C9B">
              <w:rPr>
                <w:rFonts w:ascii="Arial" w:hAnsi="Arial" w:cs="Arial"/>
                <w:b w:val="0"/>
                <w:bCs w:val="0"/>
                <w:noProof/>
                <w:webHidden/>
                <w:sz w:val="20"/>
                <w:szCs w:val="20"/>
                <w:u w:val="none"/>
              </w:rPr>
            </w:r>
            <w:r w:rsidRPr="009D3C9B">
              <w:rPr>
                <w:rFonts w:ascii="Arial" w:hAnsi="Arial" w:cs="Arial"/>
                <w:b w:val="0"/>
                <w:bCs w:val="0"/>
                <w:noProof/>
                <w:webHidden/>
                <w:sz w:val="20"/>
                <w:szCs w:val="20"/>
                <w:u w:val="none"/>
              </w:rPr>
              <w:fldChar w:fldCharType="separate"/>
            </w:r>
            <w:r w:rsidR="009F7EFA">
              <w:rPr>
                <w:rFonts w:ascii="Arial" w:hAnsi="Arial" w:cs="Arial"/>
                <w:b w:val="0"/>
                <w:bCs w:val="0"/>
                <w:noProof/>
                <w:webHidden/>
                <w:sz w:val="20"/>
                <w:szCs w:val="20"/>
                <w:u w:val="none"/>
              </w:rPr>
              <w:t>22</w:t>
            </w:r>
            <w:r w:rsidRPr="009D3C9B">
              <w:rPr>
                <w:rFonts w:ascii="Arial" w:hAnsi="Arial" w:cs="Arial"/>
                <w:b w:val="0"/>
                <w:bCs w:val="0"/>
                <w:noProof/>
                <w:webHidden/>
                <w:sz w:val="20"/>
                <w:szCs w:val="20"/>
                <w:u w:val="none"/>
              </w:rPr>
              <w:fldChar w:fldCharType="end"/>
            </w:r>
          </w:hyperlink>
        </w:p>
        <w:p w14:paraId="7349D2B2" w14:textId="722BEEE9" w:rsidR="009D3C9B" w:rsidRPr="009D3C9B" w:rsidRDefault="009D3C9B" w:rsidP="009D3C9B">
          <w:pPr>
            <w:pStyle w:val="TOC1"/>
            <w:spacing w:before="0" w:after="0"/>
            <w:rPr>
              <w:rFonts w:ascii="Arial" w:eastAsiaTheme="minorEastAsia" w:hAnsi="Arial" w:cs="Arial"/>
              <w:b w:val="0"/>
              <w:bCs w:val="0"/>
              <w:caps w:val="0"/>
              <w:noProof/>
              <w:color w:val="auto"/>
              <w:kern w:val="2"/>
              <w:sz w:val="20"/>
              <w:szCs w:val="20"/>
              <w:u w:val="none"/>
              <w14:ligatures w14:val="standardContextual"/>
            </w:rPr>
          </w:pPr>
          <w:hyperlink w:anchor="_Toc234250776" w:history="1">
            <w:r w:rsidRPr="009D3C9B">
              <w:rPr>
                <w:rStyle w:val="Hyperlink"/>
                <w:rFonts w:ascii="Arial" w:hAnsi="Arial" w:cs="Arial"/>
                <w:b w:val="0"/>
                <w:bCs w:val="0"/>
                <w:noProof/>
                <w:sz w:val="20"/>
                <w:szCs w:val="20"/>
                <w:u w:val="none"/>
              </w:rPr>
              <w:t>12.</w:t>
            </w:r>
            <w:r w:rsidRPr="009D3C9B">
              <w:rPr>
                <w:rFonts w:ascii="Arial" w:eastAsiaTheme="minorEastAsia" w:hAnsi="Arial" w:cs="Arial"/>
                <w:b w:val="0"/>
                <w:bCs w:val="0"/>
                <w:caps w:val="0"/>
                <w:noProof/>
                <w:color w:val="auto"/>
                <w:kern w:val="2"/>
                <w:sz w:val="20"/>
                <w:szCs w:val="20"/>
                <w:u w:val="none"/>
                <w14:ligatures w14:val="standardContextual"/>
              </w:rPr>
              <w:tab/>
            </w:r>
            <w:r w:rsidRPr="009D3C9B">
              <w:rPr>
                <w:rStyle w:val="Hyperlink"/>
                <w:rFonts w:ascii="Arial" w:hAnsi="Arial" w:cs="Arial"/>
                <w:b w:val="0"/>
                <w:bCs w:val="0"/>
                <w:noProof/>
                <w:sz w:val="20"/>
                <w:szCs w:val="20"/>
                <w:u w:val="none"/>
                <w:lang w:eastAsia="en-US"/>
              </w:rPr>
              <w:t>Mental Capacity Act 2005/ Deprivation of Liberty Safeguards</w:t>
            </w:r>
            <w:r w:rsidRPr="009D3C9B">
              <w:rPr>
                <w:rFonts w:ascii="Arial" w:hAnsi="Arial" w:cs="Arial"/>
                <w:b w:val="0"/>
                <w:bCs w:val="0"/>
                <w:noProof/>
                <w:webHidden/>
                <w:sz w:val="20"/>
                <w:szCs w:val="20"/>
                <w:u w:val="none"/>
              </w:rPr>
              <w:tab/>
            </w:r>
            <w:r w:rsidRPr="009D3C9B">
              <w:rPr>
                <w:rFonts w:ascii="Arial" w:hAnsi="Arial" w:cs="Arial"/>
                <w:b w:val="0"/>
                <w:bCs w:val="0"/>
                <w:noProof/>
                <w:webHidden/>
                <w:sz w:val="20"/>
                <w:szCs w:val="20"/>
                <w:u w:val="none"/>
              </w:rPr>
              <w:fldChar w:fldCharType="begin"/>
            </w:r>
            <w:r w:rsidRPr="009D3C9B">
              <w:rPr>
                <w:rFonts w:ascii="Arial" w:hAnsi="Arial" w:cs="Arial"/>
                <w:b w:val="0"/>
                <w:bCs w:val="0"/>
                <w:noProof/>
                <w:webHidden/>
                <w:sz w:val="20"/>
                <w:szCs w:val="20"/>
                <w:u w:val="none"/>
              </w:rPr>
              <w:instrText xml:space="preserve"> PAGEREF _Toc234250776 \h </w:instrText>
            </w:r>
            <w:r w:rsidRPr="009D3C9B">
              <w:rPr>
                <w:rFonts w:ascii="Arial" w:hAnsi="Arial" w:cs="Arial"/>
                <w:b w:val="0"/>
                <w:bCs w:val="0"/>
                <w:noProof/>
                <w:webHidden/>
                <w:sz w:val="20"/>
                <w:szCs w:val="20"/>
                <w:u w:val="none"/>
              </w:rPr>
            </w:r>
            <w:r w:rsidRPr="009D3C9B">
              <w:rPr>
                <w:rFonts w:ascii="Arial" w:hAnsi="Arial" w:cs="Arial"/>
                <w:b w:val="0"/>
                <w:bCs w:val="0"/>
                <w:noProof/>
                <w:webHidden/>
                <w:sz w:val="20"/>
                <w:szCs w:val="20"/>
                <w:u w:val="none"/>
              </w:rPr>
              <w:fldChar w:fldCharType="separate"/>
            </w:r>
            <w:r w:rsidR="009F7EFA">
              <w:rPr>
                <w:rFonts w:ascii="Arial" w:hAnsi="Arial" w:cs="Arial"/>
                <w:b w:val="0"/>
                <w:bCs w:val="0"/>
                <w:noProof/>
                <w:webHidden/>
                <w:sz w:val="20"/>
                <w:szCs w:val="20"/>
                <w:u w:val="none"/>
              </w:rPr>
              <w:t>23</w:t>
            </w:r>
            <w:r w:rsidRPr="009D3C9B">
              <w:rPr>
                <w:rFonts w:ascii="Arial" w:hAnsi="Arial" w:cs="Arial"/>
                <w:b w:val="0"/>
                <w:bCs w:val="0"/>
                <w:noProof/>
                <w:webHidden/>
                <w:sz w:val="20"/>
                <w:szCs w:val="20"/>
                <w:u w:val="none"/>
              </w:rPr>
              <w:fldChar w:fldCharType="end"/>
            </w:r>
          </w:hyperlink>
        </w:p>
        <w:p w14:paraId="7224DCB7" w14:textId="39A61B76" w:rsidR="009D3C9B" w:rsidRPr="009D3C9B" w:rsidRDefault="009D3C9B" w:rsidP="009D3C9B">
          <w:pPr>
            <w:pStyle w:val="TOC1"/>
            <w:spacing w:before="0" w:after="0"/>
            <w:rPr>
              <w:rFonts w:ascii="Arial" w:eastAsiaTheme="minorEastAsia" w:hAnsi="Arial" w:cs="Arial"/>
              <w:b w:val="0"/>
              <w:bCs w:val="0"/>
              <w:caps w:val="0"/>
              <w:noProof/>
              <w:color w:val="auto"/>
              <w:kern w:val="2"/>
              <w:sz w:val="20"/>
              <w:szCs w:val="20"/>
              <w:u w:val="none"/>
              <w14:ligatures w14:val="standardContextual"/>
            </w:rPr>
          </w:pPr>
          <w:hyperlink w:anchor="_Toc234250777" w:history="1">
            <w:r w:rsidRPr="009D3C9B">
              <w:rPr>
                <w:rStyle w:val="Hyperlink"/>
                <w:rFonts w:ascii="Arial" w:hAnsi="Arial" w:cs="Arial"/>
                <w:b w:val="0"/>
                <w:bCs w:val="0"/>
                <w:noProof/>
                <w:sz w:val="20"/>
                <w:szCs w:val="20"/>
                <w:u w:val="none"/>
              </w:rPr>
              <w:t>13.</w:t>
            </w:r>
            <w:r w:rsidRPr="009D3C9B">
              <w:rPr>
                <w:rFonts w:ascii="Arial" w:eastAsiaTheme="minorEastAsia" w:hAnsi="Arial" w:cs="Arial"/>
                <w:b w:val="0"/>
                <w:bCs w:val="0"/>
                <w:caps w:val="0"/>
                <w:noProof/>
                <w:color w:val="auto"/>
                <w:kern w:val="2"/>
                <w:sz w:val="20"/>
                <w:szCs w:val="20"/>
                <w:u w:val="none"/>
                <w14:ligatures w14:val="standardContextual"/>
              </w:rPr>
              <w:tab/>
            </w:r>
            <w:r w:rsidRPr="009D3C9B">
              <w:rPr>
                <w:rStyle w:val="Hyperlink"/>
                <w:rFonts w:ascii="Arial" w:hAnsi="Arial" w:cs="Arial"/>
                <w:b w:val="0"/>
                <w:bCs w:val="0"/>
                <w:noProof/>
                <w:sz w:val="20"/>
                <w:szCs w:val="20"/>
                <w:u w:val="none"/>
              </w:rPr>
              <w:t>Procedures for managing Safeguarding Concerns</w:t>
            </w:r>
            <w:r w:rsidRPr="009D3C9B">
              <w:rPr>
                <w:rFonts w:ascii="Arial" w:hAnsi="Arial" w:cs="Arial"/>
                <w:b w:val="0"/>
                <w:bCs w:val="0"/>
                <w:noProof/>
                <w:webHidden/>
                <w:sz w:val="20"/>
                <w:szCs w:val="20"/>
                <w:u w:val="none"/>
              </w:rPr>
              <w:tab/>
            </w:r>
            <w:r w:rsidRPr="009D3C9B">
              <w:rPr>
                <w:rFonts w:ascii="Arial" w:hAnsi="Arial" w:cs="Arial"/>
                <w:b w:val="0"/>
                <w:bCs w:val="0"/>
                <w:noProof/>
                <w:webHidden/>
                <w:sz w:val="20"/>
                <w:szCs w:val="20"/>
                <w:u w:val="none"/>
              </w:rPr>
              <w:fldChar w:fldCharType="begin"/>
            </w:r>
            <w:r w:rsidRPr="009D3C9B">
              <w:rPr>
                <w:rFonts w:ascii="Arial" w:hAnsi="Arial" w:cs="Arial"/>
                <w:b w:val="0"/>
                <w:bCs w:val="0"/>
                <w:noProof/>
                <w:webHidden/>
                <w:sz w:val="20"/>
                <w:szCs w:val="20"/>
                <w:u w:val="none"/>
              </w:rPr>
              <w:instrText xml:space="preserve"> PAGEREF _Toc234250777 \h </w:instrText>
            </w:r>
            <w:r w:rsidRPr="009D3C9B">
              <w:rPr>
                <w:rFonts w:ascii="Arial" w:hAnsi="Arial" w:cs="Arial"/>
                <w:b w:val="0"/>
                <w:bCs w:val="0"/>
                <w:noProof/>
                <w:webHidden/>
                <w:sz w:val="20"/>
                <w:szCs w:val="20"/>
                <w:u w:val="none"/>
              </w:rPr>
            </w:r>
            <w:r w:rsidRPr="009D3C9B">
              <w:rPr>
                <w:rFonts w:ascii="Arial" w:hAnsi="Arial" w:cs="Arial"/>
                <w:b w:val="0"/>
                <w:bCs w:val="0"/>
                <w:noProof/>
                <w:webHidden/>
                <w:sz w:val="20"/>
                <w:szCs w:val="20"/>
                <w:u w:val="none"/>
              </w:rPr>
              <w:fldChar w:fldCharType="separate"/>
            </w:r>
            <w:r w:rsidR="009F7EFA">
              <w:rPr>
                <w:rFonts w:ascii="Arial" w:hAnsi="Arial" w:cs="Arial"/>
                <w:b w:val="0"/>
                <w:bCs w:val="0"/>
                <w:noProof/>
                <w:webHidden/>
                <w:sz w:val="20"/>
                <w:szCs w:val="20"/>
                <w:u w:val="none"/>
              </w:rPr>
              <w:t>24</w:t>
            </w:r>
            <w:r w:rsidRPr="009D3C9B">
              <w:rPr>
                <w:rFonts w:ascii="Arial" w:hAnsi="Arial" w:cs="Arial"/>
                <w:b w:val="0"/>
                <w:bCs w:val="0"/>
                <w:noProof/>
                <w:webHidden/>
                <w:sz w:val="20"/>
                <w:szCs w:val="20"/>
                <w:u w:val="none"/>
              </w:rPr>
              <w:fldChar w:fldCharType="end"/>
            </w:r>
          </w:hyperlink>
        </w:p>
        <w:p w14:paraId="0B34419C" w14:textId="364D42AC" w:rsidR="009D3C9B" w:rsidRPr="009D3C9B" w:rsidRDefault="009D3C9B" w:rsidP="009D3C9B">
          <w:pPr>
            <w:pStyle w:val="TOC2"/>
            <w:tabs>
              <w:tab w:val="right" w:leader="dot" w:pos="9016"/>
            </w:tabs>
            <w:rPr>
              <w:rFonts w:ascii="Arial" w:eastAsiaTheme="minorEastAsia" w:hAnsi="Arial" w:cs="Arial"/>
              <w:b w:val="0"/>
              <w:bCs w:val="0"/>
              <w:smallCaps w:val="0"/>
              <w:noProof/>
              <w:color w:val="auto"/>
              <w:kern w:val="2"/>
              <w:sz w:val="20"/>
              <w:szCs w:val="20"/>
              <w14:ligatures w14:val="standardContextual"/>
            </w:rPr>
          </w:pPr>
          <w:hyperlink w:anchor="_Toc234250778" w:history="1">
            <w:r w:rsidRPr="009D3C9B">
              <w:rPr>
                <w:rStyle w:val="Hyperlink"/>
                <w:rFonts w:ascii="Arial" w:hAnsi="Arial" w:cs="Arial"/>
                <w:b w:val="0"/>
                <w:bCs w:val="0"/>
                <w:noProof/>
                <w:sz w:val="20"/>
                <w:szCs w:val="20"/>
                <w:u w:val="none"/>
                <w:lang w:eastAsia="en-US"/>
              </w:rPr>
              <w:t>13.1 Action to be taken if someone Reports and/or Discloses Abuse of a Person with Care and Support Needs</w:t>
            </w:r>
            <w:r w:rsidRPr="009D3C9B">
              <w:rPr>
                <w:rFonts w:ascii="Arial" w:hAnsi="Arial" w:cs="Arial"/>
                <w:b w:val="0"/>
                <w:bCs w:val="0"/>
                <w:noProof/>
                <w:webHidden/>
                <w:sz w:val="20"/>
                <w:szCs w:val="20"/>
              </w:rPr>
              <w:tab/>
            </w:r>
            <w:r w:rsidRPr="009D3C9B">
              <w:rPr>
                <w:rFonts w:ascii="Arial" w:hAnsi="Arial" w:cs="Arial"/>
                <w:b w:val="0"/>
                <w:bCs w:val="0"/>
                <w:noProof/>
                <w:webHidden/>
                <w:sz w:val="20"/>
                <w:szCs w:val="20"/>
              </w:rPr>
              <w:fldChar w:fldCharType="begin"/>
            </w:r>
            <w:r w:rsidRPr="009D3C9B">
              <w:rPr>
                <w:rFonts w:ascii="Arial" w:hAnsi="Arial" w:cs="Arial"/>
                <w:b w:val="0"/>
                <w:bCs w:val="0"/>
                <w:noProof/>
                <w:webHidden/>
                <w:sz w:val="20"/>
                <w:szCs w:val="20"/>
              </w:rPr>
              <w:instrText xml:space="preserve"> PAGEREF _Toc234250778 \h </w:instrText>
            </w:r>
            <w:r w:rsidRPr="009D3C9B">
              <w:rPr>
                <w:rFonts w:ascii="Arial" w:hAnsi="Arial" w:cs="Arial"/>
                <w:b w:val="0"/>
                <w:bCs w:val="0"/>
                <w:noProof/>
                <w:webHidden/>
                <w:sz w:val="20"/>
                <w:szCs w:val="20"/>
              </w:rPr>
            </w:r>
            <w:r w:rsidRPr="009D3C9B">
              <w:rPr>
                <w:rFonts w:ascii="Arial" w:hAnsi="Arial" w:cs="Arial"/>
                <w:b w:val="0"/>
                <w:bCs w:val="0"/>
                <w:noProof/>
                <w:webHidden/>
                <w:sz w:val="20"/>
                <w:szCs w:val="20"/>
              </w:rPr>
              <w:fldChar w:fldCharType="separate"/>
            </w:r>
            <w:r w:rsidR="009F7EFA">
              <w:rPr>
                <w:rFonts w:ascii="Arial" w:hAnsi="Arial" w:cs="Arial"/>
                <w:b w:val="0"/>
                <w:bCs w:val="0"/>
                <w:noProof/>
                <w:webHidden/>
                <w:sz w:val="20"/>
                <w:szCs w:val="20"/>
              </w:rPr>
              <w:t>24</w:t>
            </w:r>
            <w:r w:rsidRPr="009D3C9B">
              <w:rPr>
                <w:rFonts w:ascii="Arial" w:hAnsi="Arial" w:cs="Arial"/>
                <w:b w:val="0"/>
                <w:bCs w:val="0"/>
                <w:noProof/>
                <w:webHidden/>
                <w:sz w:val="20"/>
                <w:szCs w:val="20"/>
              </w:rPr>
              <w:fldChar w:fldCharType="end"/>
            </w:r>
          </w:hyperlink>
        </w:p>
        <w:p w14:paraId="6EC5AB27" w14:textId="20154627" w:rsidR="009D3C9B" w:rsidRPr="009D3C9B" w:rsidRDefault="009D3C9B" w:rsidP="009D3C9B">
          <w:pPr>
            <w:pStyle w:val="TOC2"/>
            <w:tabs>
              <w:tab w:val="right" w:leader="dot" w:pos="9016"/>
            </w:tabs>
            <w:rPr>
              <w:rFonts w:ascii="Arial" w:eastAsiaTheme="minorEastAsia" w:hAnsi="Arial" w:cs="Arial"/>
              <w:b w:val="0"/>
              <w:bCs w:val="0"/>
              <w:smallCaps w:val="0"/>
              <w:noProof/>
              <w:color w:val="auto"/>
              <w:kern w:val="2"/>
              <w:sz w:val="20"/>
              <w:szCs w:val="20"/>
              <w14:ligatures w14:val="standardContextual"/>
            </w:rPr>
          </w:pPr>
          <w:hyperlink w:anchor="_Toc234250779" w:history="1">
            <w:r w:rsidRPr="009D3C9B">
              <w:rPr>
                <w:rStyle w:val="Hyperlink"/>
                <w:rFonts w:ascii="Arial" w:hAnsi="Arial" w:cs="Arial"/>
                <w:b w:val="0"/>
                <w:bCs w:val="0"/>
                <w:noProof/>
                <w:sz w:val="20"/>
                <w:szCs w:val="20"/>
                <w:u w:val="none"/>
              </w:rPr>
              <w:t>13.2 Reporting concerns of Adult Abuse to the Police</w:t>
            </w:r>
            <w:r w:rsidRPr="009D3C9B">
              <w:rPr>
                <w:rFonts w:ascii="Arial" w:hAnsi="Arial" w:cs="Arial"/>
                <w:b w:val="0"/>
                <w:bCs w:val="0"/>
                <w:noProof/>
                <w:webHidden/>
                <w:sz w:val="20"/>
                <w:szCs w:val="20"/>
              </w:rPr>
              <w:tab/>
            </w:r>
            <w:r w:rsidRPr="009D3C9B">
              <w:rPr>
                <w:rFonts w:ascii="Arial" w:hAnsi="Arial" w:cs="Arial"/>
                <w:b w:val="0"/>
                <w:bCs w:val="0"/>
                <w:noProof/>
                <w:webHidden/>
                <w:sz w:val="20"/>
                <w:szCs w:val="20"/>
              </w:rPr>
              <w:fldChar w:fldCharType="begin"/>
            </w:r>
            <w:r w:rsidRPr="009D3C9B">
              <w:rPr>
                <w:rFonts w:ascii="Arial" w:hAnsi="Arial" w:cs="Arial"/>
                <w:b w:val="0"/>
                <w:bCs w:val="0"/>
                <w:noProof/>
                <w:webHidden/>
                <w:sz w:val="20"/>
                <w:szCs w:val="20"/>
              </w:rPr>
              <w:instrText xml:space="preserve"> PAGEREF _Toc234250779 \h </w:instrText>
            </w:r>
            <w:r w:rsidRPr="009D3C9B">
              <w:rPr>
                <w:rFonts w:ascii="Arial" w:hAnsi="Arial" w:cs="Arial"/>
                <w:b w:val="0"/>
                <w:bCs w:val="0"/>
                <w:noProof/>
                <w:webHidden/>
                <w:sz w:val="20"/>
                <w:szCs w:val="20"/>
              </w:rPr>
            </w:r>
            <w:r w:rsidRPr="009D3C9B">
              <w:rPr>
                <w:rFonts w:ascii="Arial" w:hAnsi="Arial" w:cs="Arial"/>
                <w:b w:val="0"/>
                <w:bCs w:val="0"/>
                <w:noProof/>
                <w:webHidden/>
                <w:sz w:val="20"/>
                <w:szCs w:val="20"/>
              </w:rPr>
              <w:fldChar w:fldCharType="separate"/>
            </w:r>
            <w:r w:rsidR="009F7EFA">
              <w:rPr>
                <w:rFonts w:ascii="Arial" w:hAnsi="Arial" w:cs="Arial"/>
                <w:b w:val="0"/>
                <w:bCs w:val="0"/>
                <w:noProof/>
                <w:webHidden/>
                <w:sz w:val="20"/>
                <w:szCs w:val="20"/>
              </w:rPr>
              <w:t>25</w:t>
            </w:r>
            <w:r w:rsidRPr="009D3C9B">
              <w:rPr>
                <w:rFonts w:ascii="Arial" w:hAnsi="Arial" w:cs="Arial"/>
                <w:b w:val="0"/>
                <w:bCs w:val="0"/>
                <w:noProof/>
                <w:webHidden/>
                <w:sz w:val="20"/>
                <w:szCs w:val="20"/>
              </w:rPr>
              <w:fldChar w:fldCharType="end"/>
            </w:r>
          </w:hyperlink>
        </w:p>
        <w:p w14:paraId="3043DAD3" w14:textId="4E285BF8" w:rsidR="009D3C9B" w:rsidRPr="009D3C9B" w:rsidRDefault="009D3C9B" w:rsidP="009D3C9B">
          <w:pPr>
            <w:pStyle w:val="TOC2"/>
            <w:tabs>
              <w:tab w:val="right" w:leader="dot" w:pos="9016"/>
            </w:tabs>
            <w:rPr>
              <w:rFonts w:ascii="Arial" w:eastAsiaTheme="minorEastAsia" w:hAnsi="Arial" w:cs="Arial"/>
              <w:b w:val="0"/>
              <w:bCs w:val="0"/>
              <w:smallCaps w:val="0"/>
              <w:noProof/>
              <w:color w:val="auto"/>
              <w:kern w:val="2"/>
              <w:sz w:val="20"/>
              <w:szCs w:val="20"/>
              <w14:ligatures w14:val="standardContextual"/>
            </w:rPr>
          </w:pPr>
          <w:hyperlink w:anchor="_Toc234250780" w:history="1">
            <w:r w:rsidRPr="009D3C9B">
              <w:rPr>
                <w:rStyle w:val="Hyperlink"/>
                <w:rFonts w:ascii="Arial" w:hAnsi="Arial" w:cs="Arial"/>
                <w:b w:val="0"/>
                <w:bCs w:val="0"/>
                <w:noProof/>
                <w:sz w:val="20"/>
                <w:szCs w:val="20"/>
                <w:u w:val="none"/>
                <w:lang w:eastAsia="en-US"/>
              </w:rPr>
              <w:t>13.3 Third Party Reporting</w:t>
            </w:r>
            <w:r w:rsidRPr="009D3C9B">
              <w:rPr>
                <w:rFonts w:ascii="Arial" w:hAnsi="Arial" w:cs="Arial"/>
                <w:b w:val="0"/>
                <w:bCs w:val="0"/>
                <w:noProof/>
                <w:webHidden/>
                <w:sz w:val="20"/>
                <w:szCs w:val="20"/>
              </w:rPr>
              <w:tab/>
            </w:r>
            <w:r w:rsidRPr="009D3C9B">
              <w:rPr>
                <w:rFonts w:ascii="Arial" w:hAnsi="Arial" w:cs="Arial"/>
                <w:b w:val="0"/>
                <w:bCs w:val="0"/>
                <w:noProof/>
                <w:webHidden/>
                <w:sz w:val="20"/>
                <w:szCs w:val="20"/>
              </w:rPr>
              <w:fldChar w:fldCharType="begin"/>
            </w:r>
            <w:r w:rsidRPr="009D3C9B">
              <w:rPr>
                <w:rFonts w:ascii="Arial" w:hAnsi="Arial" w:cs="Arial"/>
                <w:b w:val="0"/>
                <w:bCs w:val="0"/>
                <w:noProof/>
                <w:webHidden/>
                <w:sz w:val="20"/>
                <w:szCs w:val="20"/>
              </w:rPr>
              <w:instrText xml:space="preserve"> PAGEREF _Toc234250780 \h </w:instrText>
            </w:r>
            <w:r w:rsidRPr="009D3C9B">
              <w:rPr>
                <w:rFonts w:ascii="Arial" w:hAnsi="Arial" w:cs="Arial"/>
                <w:b w:val="0"/>
                <w:bCs w:val="0"/>
                <w:noProof/>
                <w:webHidden/>
                <w:sz w:val="20"/>
                <w:szCs w:val="20"/>
              </w:rPr>
            </w:r>
            <w:r w:rsidRPr="009D3C9B">
              <w:rPr>
                <w:rFonts w:ascii="Arial" w:hAnsi="Arial" w:cs="Arial"/>
                <w:b w:val="0"/>
                <w:bCs w:val="0"/>
                <w:noProof/>
                <w:webHidden/>
                <w:sz w:val="20"/>
                <w:szCs w:val="20"/>
              </w:rPr>
              <w:fldChar w:fldCharType="separate"/>
            </w:r>
            <w:r w:rsidR="009F7EFA">
              <w:rPr>
                <w:rFonts w:ascii="Arial" w:hAnsi="Arial" w:cs="Arial"/>
                <w:b w:val="0"/>
                <w:bCs w:val="0"/>
                <w:noProof/>
                <w:webHidden/>
                <w:sz w:val="20"/>
                <w:szCs w:val="20"/>
              </w:rPr>
              <w:t>26</w:t>
            </w:r>
            <w:r w:rsidRPr="009D3C9B">
              <w:rPr>
                <w:rFonts w:ascii="Arial" w:hAnsi="Arial" w:cs="Arial"/>
                <w:b w:val="0"/>
                <w:bCs w:val="0"/>
                <w:noProof/>
                <w:webHidden/>
                <w:sz w:val="20"/>
                <w:szCs w:val="20"/>
              </w:rPr>
              <w:fldChar w:fldCharType="end"/>
            </w:r>
          </w:hyperlink>
        </w:p>
        <w:p w14:paraId="362E9A9C" w14:textId="6F9BFB72" w:rsidR="009D3C9B" w:rsidRPr="009D3C9B" w:rsidRDefault="009D3C9B" w:rsidP="009D3C9B">
          <w:pPr>
            <w:pStyle w:val="TOC2"/>
            <w:tabs>
              <w:tab w:val="right" w:leader="dot" w:pos="9016"/>
            </w:tabs>
            <w:rPr>
              <w:rFonts w:ascii="Arial" w:eastAsiaTheme="minorEastAsia" w:hAnsi="Arial" w:cs="Arial"/>
              <w:b w:val="0"/>
              <w:bCs w:val="0"/>
              <w:smallCaps w:val="0"/>
              <w:noProof/>
              <w:color w:val="auto"/>
              <w:kern w:val="2"/>
              <w:sz w:val="20"/>
              <w:szCs w:val="20"/>
              <w14:ligatures w14:val="standardContextual"/>
            </w:rPr>
          </w:pPr>
          <w:hyperlink w:anchor="_Toc234250781" w:history="1">
            <w:r w:rsidRPr="009D3C9B">
              <w:rPr>
                <w:rStyle w:val="Hyperlink"/>
                <w:rFonts w:ascii="Arial" w:hAnsi="Arial" w:cs="Arial"/>
                <w:b w:val="0"/>
                <w:bCs w:val="0"/>
                <w:noProof/>
                <w:sz w:val="20"/>
                <w:szCs w:val="20"/>
                <w:u w:val="none"/>
                <w:lang w:eastAsia="en-US"/>
              </w:rPr>
              <w:t>13.3 Non-Recent Abuse</w:t>
            </w:r>
            <w:r w:rsidRPr="009D3C9B">
              <w:rPr>
                <w:rFonts w:ascii="Arial" w:hAnsi="Arial" w:cs="Arial"/>
                <w:b w:val="0"/>
                <w:bCs w:val="0"/>
                <w:noProof/>
                <w:webHidden/>
                <w:sz w:val="20"/>
                <w:szCs w:val="20"/>
              </w:rPr>
              <w:tab/>
            </w:r>
            <w:r w:rsidRPr="009D3C9B">
              <w:rPr>
                <w:rFonts w:ascii="Arial" w:hAnsi="Arial" w:cs="Arial"/>
                <w:b w:val="0"/>
                <w:bCs w:val="0"/>
                <w:noProof/>
                <w:webHidden/>
                <w:sz w:val="20"/>
                <w:szCs w:val="20"/>
              </w:rPr>
              <w:fldChar w:fldCharType="begin"/>
            </w:r>
            <w:r w:rsidRPr="009D3C9B">
              <w:rPr>
                <w:rFonts w:ascii="Arial" w:hAnsi="Arial" w:cs="Arial"/>
                <w:b w:val="0"/>
                <w:bCs w:val="0"/>
                <w:noProof/>
                <w:webHidden/>
                <w:sz w:val="20"/>
                <w:szCs w:val="20"/>
              </w:rPr>
              <w:instrText xml:space="preserve"> PAGEREF _Toc234250781 \h </w:instrText>
            </w:r>
            <w:r w:rsidRPr="009D3C9B">
              <w:rPr>
                <w:rFonts w:ascii="Arial" w:hAnsi="Arial" w:cs="Arial"/>
                <w:b w:val="0"/>
                <w:bCs w:val="0"/>
                <w:noProof/>
                <w:webHidden/>
                <w:sz w:val="20"/>
                <w:szCs w:val="20"/>
              </w:rPr>
            </w:r>
            <w:r w:rsidRPr="009D3C9B">
              <w:rPr>
                <w:rFonts w:ascii="Arial" w:hAnsi="Arial" w:cs="Arial"/>
                <w:b w:val="0"/>
                <w:bCs w:val="0"/>
                <w:noProof/>
                <w:webHidden/>
                <w:sz w:val="20"/>
                <w:szCs w:val="20"/>
              </w:rPr>
              <w:fldChar w:fldCharType="separate"/>
            </w:r>
            <w:r w:rsidR="009F7EFA">
              <w:rPr>
                <w:rFonts w:ascii="Arial" w:hAnsi="Arial" w:cs="Arial"/>
                <w:b w:val="0"/>
                <w:bCs w:val="0"/>
                <w:noProof/>
                <w:webHidden/>
                <w:sz w:val="20"/>
                <w:szCs w:val="20"/>
              </w:rPr>
              <w:t>26</w:t>
            </w:r>
            <w:r w:rsidRPr="009D3C9B">
              <w:rPr>
                <w:rFonts w:ascii="Arial" w:hAnsi="Arial" w:cs="Arial"/>
                <w:b w:val="0"/>
                <w:bCs w:val="0"/>
                <w:noProof/>
                <w:webHidden/>
                <w:sz w:val="20"/>
                <w:szCs w:val="20"/>
              </w:rPr>
              <w:fldChar w:fldCharType="end"/>
            </w:r>
          </w:hyperlink>
        </w:p>
        <w:p w14:paraId="34EE10DD" w14:textId="5E627970" w:rsidR="009D3C9B" w:rsidRPr="009D3C9B" w:rsidRDefault="009D3C9B" w:rsidP="009D3C9B">
          <w:pPr>
            <w:pStyle w:val="TOC2"/>
            <w:tabs>
              <w:tab w:val="right" w:leader="dot" w:pos="9016"/>
            </w:tabs>
            <w:rPr>
              <w:rFonts w:ascii="Arial" w:eastAsiaTheme="minorEastAsia" w:hAnsi="Arial" w:cs="Arial"/>
              <w:b w:val="0"/>
              <w:bCs w:val="0"/>
              <w:smallCaps w:val="0"/>
              <w:noProof/>
              <w:color w:val="auto"/>
              <w:kern w:val="2"/>
              <w:sz w:val="20"/>
              <w:szCs w:val="20"/>
              <w14:ligatures w14:val="standardContextual"/>
            </w:rPr>
          </w:pPr>
          <w:hyperlink w:anchor="_Toc234250782" w:history="1">
            <w:r w:rsidRPr="009D3C9B">
              <w:rPr>
                <w:rStyle w:val="Hyperlink"/>
                <w:rFonts w:ascii="Arial" w:hAnsi="Arial" w:cs="Arial"/>
                <w:b w:val="0"/>
                <w:bCs w:val="0"/>
                <w:noProof/>
                <w:sz w:val="20"/>
                <w:szCs w:val="20"/>
                <w:u w:val="none"/>
                <w:lang w:eastAsia="en-US"/>
              </w:rPr>
              <w:t>13.4 Decision to Raise a Concern with the Local Authority</w:t>
            </w:r>
            <w:r w:rsidRPr="009D3C9B">
              <w:rPr>
                <w:rFonts w:ascii="Arial" w:hAnsi="Arial" w:cs="Arial"/>
                <w:b w:val="0"/>
                <w:bCs w:val="0"/>
                <w:noProof/>
                <w:webHidden/>
                <w:sz w:val="20"/>
                <w:szCs w:val="20"/>
              </w:rPr>
              <w:tab/>
            </w:r>
            <w:r w:rsidRPr="009D3C9B">
              <w:rPr>
                <w:rFonts w:ascii="Arial" w:hAnsi="Arial" w:cs="Arial"/>
                <w:b w:val="0"/>
                <w:bCs w:val="0"/>
                <w:noProof/>
                <w:webHidden/>
                <w:sz w:val="20"/>
                <w:szCs w:val="20"/>
              </w:rPr>
              <w:fldChar w:fldCharType="begin"/>
            </w:r>
            <w:r w:rsidRPr="009D3C9B">
              <w:rPr>
                <w:rFonts w:ascii="Arial" w:hAnsi="Arial" w:cs="Arial"/>
                <w:b w:val="0"/>
                <w:bCs w:val="0"/>
                <w:noProof/>
                <w:webHidden/>
                <w:sz w:val="20"/>
                <w:szCs w:val="20"/>
              </w:rPr>
              <w:instrText xml:space="preserve"> PAGEREF _Toc234250782 \h </w:instrText>
            </w:r>
            <w:r w:rsidRPr="009D3C9B">
              <w:rPr>
                <w:rFonts w:ascii="Arial" w:hAnsi="Arial" w:cs="Arial"/>
                <w:b w:val="0"/>
                <w:bCs w:val="0"/>
                <w:noProof/>
                <w:webHidden/>
                <w:sz w:val="20"/>
                <w:szCs w:val="20"/>
              </w:rPr>
            </w:r>
            <w:r w:rsidRPr="009D3C9B">
              <w:rPr>
                <w:rFonts w:ascii="Arial" w:hAnsi="Arial" w:cs="Arial"/>
                <w:b w:val="0"/>
                <w:bCs w:val="0"/>
                <w:noProof/>
                <w:webHidden/>
                <w:sz w:val="20"/>
                <w:szCs w:val="20"/>
              </w:rPr>
              <w:fldChar w:fldCharType="separate"/>
            </w:r>
            <w:r w:rsidR="009F7EFA">
              <w:rPr>
                <w:rFonts w:ascii="Arial" w:hAnsi="Arial" w:cs="Arial"/>
                <w:b w:val="0"/>
                <w:bCs w:val="0"/>
                <w:noProof/>
                <w:webHidden/>
                <w:sz w:val="20"/>
                <w:szCs w:val="20"/>
              </w:rPr>
              <w:t>27</w:t>
            </w:r>
            <w:r w:rsidRPr="009D3C9B">
              <w:rPr>
                <w:rFonts w:ascii="Arial" w:hAnsi="Arial" w:cs="Arial"/>
                <w:b w:val="0"/>
                <w:bCs w:val="0"/>
                <w:noProof/>
                <w:webHidden/>
                <w:sz w:val="20"/>
                <w:szCs w:val="20"/>
              </w:rPr>
              <w:fldChar w:fldCharType="end"/>
            </w:r>
          </w:hyperlink>
        </w:p>
        <w:p w14:paraId="2C09BEFC" w14:textId="00B13E9F" w:rsidR="009D3C9B" w:rsidRPr="009D3C9B" w:rsidRDefault="009D3C9B" w:rsidP="009D3C9B">
          <w:pPr>
            <w:pStyle w:val="TOC2"/>
            <w:tabs>
              <w:tab w:val="right" w:leader="dot" w:pos="9016"/>
            </w:tabs>
            <w:rPr>
              <w:rFonts w:ascii="Arial" w:eastAsiaTheme="minorEastAsia" w:hAnsi="Arial" w:cs="Arial"/>
              <w:b w:val="0"/>
              <w:bCs w:val="0"/>
              <w:smallCaps w:val="0"/>
              <w:noProof/>
              <w:color w:val="auto"/>
              <w:kern w:val="2"/>
              <w:sz w:val="20"/>
              <w:szCs w:val="20"/>
              <w14:ligatures w14:val="standardContextual"/>
            </w:rPr>
          </w:pPr>
          <w:hyperlink w:anchor="_Toc234250783" w:history="1">
            <w:r w:rsidRPr="009D3C9B">
              <w:rPr>
                <w:rStyle w:val="Hyperlink"/>
                <w:rFonts w:ascii="Arial" w:hAnsi="Arial" w:cs="Arial"/>
                <w:b w:val="0"/>
                <w:bCs w:val="0"/>
                <w:noProof/>
                <w:sz w:val="20"/>
                <w:szCs w:val="20"/>
                <w:u w:val="none"/>
                <w:lang w:eastAsia="en-US"/>
              </w:rPr>
              <w:t>13.5 Gaining Consent and Information Sharing</w:t>
            </w:r>
            <w:r w:rsidRPr="009D3C9B">
              <w:rPr>
                <w:rFonts w:ascii="Arial" w:hAnsi="Arial" w:cs="Arial"/>
                <w:b w:val="0"/>
                <w:bCs w:val="0"/>
                <w:noProof/>
                <w:webHidden/>
                <w:sz w:val="20"/>
                <w:szCs w:val="20"/>
              </w:rPr>
              <w:tab/>
            </w:r>
            <w:r w:rsidRPr="009D3C9B">
              <w:rPr>
                <w:rFonts w:ascii="Arial" w:hAnsi="Arial" w:cs="Arial"/>
                <w:b w:val="0"/>
                <w:bCs w:val="0"/>
                <w:noProof/>
                <w:webHidden/>
                <w:sz w:val="20"/>
                <w:szCs w:val="20"/>
              </w:rPr>
              <w:fldChar w:fldCharType="begin"/>
            </w:r>
            <w:r w:rsidRPr="009D3C9B">
              <w:rPr>
                <w:rFonts w:ascii="Arial" w:hAnsi="Arial" w:cs="Arial"/>
                <w:b w:val="0"/>
                <w:bCs w:val="0"/>
                <w:noProof/>
                <w:webHidden/>
                <w:sz w:val="20"/>
                <w:szCs w:val="20"/>
              </w:rPr>
              <w:instrText xml:space="preserve"> PAGEREF _Toc234250783 \h </w:instrText>
            </w:r>
            <w:r w:rsidRPr="009D3C9B">
              <w:rPr>
                <w:rFonts w:ascii="Arial" w:hAnsi="Arial" w:cs="Arial"/>
                <w:b w:val="0"/>
                <w:bCs w:val="0"/>
                <w:noProof/>
                <w:webHidden/>
                <w:sz w:val="20"/>
                <w:szCs w:val="20"/>
              </w:rPr>
            </w:r>
            <w:r w:rsidRPr="009D3C9B">
              <w:rPr>
                <w:rFonts w:ascii="Arial" w:hAnsi="Arial" w:cs="Arial"/>
                <w:b w:val="0"/>
                <w:bCs w:val="0"/>
                <w:noProof/>
                <w:webHidden/>
                <w:sz w:val="20"/>
                <w:szCs w:val="20"/>
              </w:rPr>
              <w:fldChar w:fldCharType="separate"/>
            </w:r>
            <w:r w:rsidR="009F7EFA">
              <w:rPr>
                <w:rFonts w:ascii="Arial" w:hAnsi="Arial" w:cs="Arial"/>
                <w:b w:val="0"/>
                <w:bCs w:val="0"/>
                <w:noProof/>
                <w:webHidden/>
                <w:sz w:val="20"/>
                <w:szCs w:val="20"/>
              </w:rPr>
              <w:t>28</w:t>
            </w:r>
            <w:r w:rsidRPr="009D3C9B">
              <w:rPr>
                <w:rFonts w:ascii="Arial" w:hAnsi="Arial" w:cs="Arial"/>
                <w:b w:val="0"/>
                <w:bCs w:val="0"/>
                <w:noProof/>
                <w:webHidden/>
                <w:sz w:val="20"/>
                <w:szCs w:val="20"/>
              </w:rPr>
              <w:fldChar w:fldCharType="end"/>
            </w:r>
          </w:hyperlink>
        </w:p>
        <w:p w14:paraId="0CF09514" w14:textId="3D76AFBB" w:rsidR="009D3C9B" w:rsidRPr="009D3C9B" w:rsidRDefault="009D3C9B" w:rsidP="009D3C9B">
          <w:pPr>
            <w:pStyle w:val="TOC3"/>
            <w:tabs>
              <w:tab w:val="right" w:leader="dot" w:pos="9016"/>
            </w:tabs>
            <w:rPr>
              <w:rFonts w:ascii="Arial" w:eastAsiaTheme="minorEastAsia" w:hAnsi="Arial" w:cs="Arial"/>
              <w:smallCaps w:val="0"/>
              <w:noProof/>
              <w:color w:val="auto"/>
              <w:kern w:val="2"/>
              <w:sz w:val="20"/>
              <w:szCs w:val="20"/>
              <w14:ligatures w14:val="standardContextual"/>
            </w:rPr>
          </w:pPr>
          <w:hyperlink w:anchor="_Toc234250784" w:history="1">
            <w:r w:rsidRPr="009D3C9B">
              <w:rPr>
                <w:rStyle w:val="Hyperlink"/>
                <w:rFonts w:ascii="Arial" w:hAnsi="Arial" w:cs="Arial"/>
                <w:noProof/>
                <w:sz w:val="20"/>
                <w:szCs w:val="20"/>
                <w:u w:val="none"/>
                <w:lang w:eastAsia="en-US"/>
              </w:rPr>
              <w:t>13.5.1 How do I decide if I can breech consent to share information?</w:t>
            </w:r>
            <w:r w:rsidRPr="009D3C9B">
              <w:rPr>
                <w:rFonts w:ascii="Arial" w:hAnsi="Arial" w:cs="Arial"/>
                <w:noProof/>
                <w:webHidden/>
                <w:sz w:val="20"/>
                <w:szCs w:val="20"/>
              </w:rPr>
              <w:tab/>
            </w:r>
            <w:r w:rsidRPr="009D3C9B">
              <w:rPr>
                <w:rFonts w:ascii="Arial" w:hAnsi="Arial" w:cs="Arial"/>
                <w:noProof/>
                <w:webHidden/>
                <w:sz w:val="20"/>
                <w:szCs w:val="20"/>
              </w:rPr>
              <w:fldChar w:fldCharType="begin"/>
            </w:r>
            <w:r w:rsidRPr="009D3C9B">
              <w:rPr>
                <w:rFonts w:ascii="Arial" w:hAnsi="Arial" w:cs="Arial"/>
                <w:noProof/>
                <w:webHidden/>
                <w:sz w:val="20"/>
                <w:szCs w:val="20"/>
              </w:rPr>
              <w:instrText xml:space="preserve"> PAGEREF _Toc234250784 \h </w:instrText>
            </w:r>
            <w:r w:rsidRPr="009D3C9B">
              <w:rPr>
                <w:rFonts w:ascii="Arial" w:hAnsi="Arial" w:cs="Arial"/>
                <w:noProof/>
                <w:webHidden/>
                <w:sz w:val="20"/>
                <w:szCs w:val="20"/>
              </w:rPr>
            </w:r>
            <w:r w:rsidRPr="009D3C9B">
              <w:rPr>
                <w:rFonts w:ascii="Arial" w:hAnsi="Arial" w:cs="Arial"/>
                <w:noProof/>
                <w:webHidden/>
                <w:sz w:val="20"/>
                <w:szCs w:val="20"/>
              </w:rPr>
              <w:fldChar w:fldCharType="separate"/>
            </w:r>
            <w:r w:rsidR="009F7EFA">
              <w:rPr>
                <w:rFonts w:ascii="Arial" w:hAnsi="Arial" w:cs="Arial"/>
                <w:noProof/>
                <w:webHidden/>
                <w:sz w:val="20"/>
                <w:szCs w:val="20"/>
              </w:rPr>
              <w:t>29</w:t>
            </w:r>
            <w:r w:rsidRPr="009D3C9B">
              <w:rPr>
                <w:rFonts w:ascii="Arial" w:hAnsi="Arial" w:cs="Arial"/>
                <w:noProof/>
                <w:webHidden/>
                <w:sz w:val="20"/>
                <w:szCs w:val="20"/>
              </w:rPr>
              <w:fldChar w:fldCharType="end"/>
            </w:r>
          </w:hyperlink>
        </w:p>
        <w:p w14:paraId="0493D758" w14:textId="57915857" w:rsidR="009D3C9B" w:rsidRPr="009D3C9B" w:rsidRDefault="009D3C9B" w:rsidP="009D3C9B">
          <w:pPr>
            <w:pStyle w:val="TOC2"/>
            <w:tabs>
              <w:tab w:val="right" w:leader="dot" w:pos="9016"/>
            </w:tabs>
            <w:rPr>
              <w:rFonts w:ascii="Arial" w:eastAsiaTheme="minorEastAsia" w:hAnsi="Arial" w:cs="Arial"/>
              <w:b w:val="0"/>
              <w:bCs w:val="0"/>
              <w:smallCaps w:val="0"/>
              <w:noProof/>
              <w:color w:val="auto"/>
              <w:kern w:val="2"/>
              <w:sz w:val="20"/>
              <w:szCs w:val="20"/>
              <w14:ligatures w14:val="standardContextual"/>
            </w:rPr>
          </w:pPr>
          <w:hyperlink w:anchor="_Toc234250785" w:history="1">
            <w:r w:rsidRPr="009D3C9B">
              <w:rPr>
                <w:rStyle w:val="Hyperlink"/>
                <w:rFonts w:ascii="Arial" w:hAnsi="Arial" w:cs="Arial"/>
                <w:b w:val="0"/>
                <w:bCs w:val="0"/>
                <w:noProof/>
                <w:sz w:val="20"/>
                <w:szCs w:val="20"/>
                <w:u w:val="none"/>
                <w:lang w:eastAsia="en-US"/>
              </w:rPr>
              <w:t>13.6 Completing a Concern</w:t>
            </w:r>
            <w:r w:rsidRPr="009D3C9B">
              <w:rPr>
                <w:rFonts w:ascii="Arial" w:hAnsi="Arial" w:cs="Arial"/>
                <w:b w:val="0"/>
                <w:bCs w:val="0"/>
                <w:noProof/>
                <w:webHidden/>
                <w:sz w:val="20"/>
                <w:szCs w:val="20"/>
              </w:rPr>
              <w:tab/>
            </w:r>
            <w:r w:rsidRPr="009D3C9B">
              <w:rPr>
                <w:rFonts w:ascii="Arial" w:hAnsi="Arial" w:cs="Arial"/>
                <w:b w:val="0"/>
                <w:bCs w:val="0"/>
                <w:noProof/>
                <w:webHidden/>
                <w:sz w:val="20"/>
                <w:szCs w:val="20"/>
              </w:rPr>
              <w:fldChar w:fldCharType="begin"/>
            </w:r>
            <w:r w:rsidRPr="009D3C9B">
              <w:rPr>
                <w:rFonts w:ascii="Arial" w:hAnsi="Arial" w:cs="Arial"/>
                <w:b w:val="0"/>
                <w:bCs w:val="0"/>
                <w:noProof/>
                <w:webHidden/>
                <w:sz w:val="20"/>
                <w:szCs w:val="20"/>
              </w:rPr>
              <w:instrText xml:space="preserve"> PAGEREF _Toc234250785 \h </w:instrText>
            </w:r>
            <w:r w:rsidRPr="009D3C9B">
              <w:rPr>
                <w:rFonts w:ascii="Arial" w:hAnsi="Arial" w:cs="Arial"/>
                <w:b w:val="0"/>
                <w:bCs w:val="0"/>
                <w:noProof/>
                <w:webHidden/>
                <w:sz w:val="20"/>
                <w:szCs w:val="20"/>
              </w:rPr>
            </w:r>
            <w:r w:rsidRPr="009D3C9B">
              <w:rPr>
                <w:rFonts w:ascii="Arial" w:hAnsi="Arial" w:cs="Arial"/>
                <w:b w:val="0"/>
                <w:bCs w:val="0"/>
                <w:noProof/>
                <w:webHidden/>
                <w:sz w:val="20"/>
                <w:szCs w:val="20"/>
              </w:rPr>
              <w:fldChar w:fldCharType="separate"/>
            </w:r>
            <w:r w:rsidR="009F7EFA">
              <w:rPr>
                <w:rFonts w:ascii="Arial" w:hAnsi="Arial" w:cs="Arial"/>
                <w:b w:val="0"/>
                <w:bCs w:val="0"/>
                <w:noProof/>
                <w:webHidden/>
                <w:sz w:val="20"/>
                <w:szCs w:val="20"/>
              </w:rPr>
              <w:t>30</w:t>
            </w:r>
            <w:r w:rsidRPr="009D3C9B">
              <w:rPr>
                <w:rFonts w:ascii="Arial" w:hAnsi="Arial" w:cs="Arial"/>
                <w:b w:val="0"/>
                <w:bCs w:val="0"/>
                <w:noProof/>
                <w:webHidden/>
                <w:sz w:val="20"/>
                <w:szCs w:val="20"/>
              </w:rPr>
              <w:fldChar w:fldCharType="end"/>
            </w:r>
          </w:hyperlink>
        </w:p>
        <w:p w14:paraId="36B8EB7D" w14:textId="128E400A" w:rsidR="009D3C9B" w:rsidRPr="009D3C9B" w:rsidRDefault="009D3C9B" w:rsidP="009D3C9B">
          <w:pPr>
            <w:pStyle w:val="TOC2"/>
            <w:tabs>
              <w:tab w:val="right" w:leader="dot" w:pos="9016"/>
            </w:tabs>
            <w:rPr>
              <w:rFonts w:ascii="Arial" w:eastAsiaTheme="minorEastAsia" w:hAnsi="Arial" w:cs="Arial"/>
              <w:b w:val="0"/>
              <w:bCs w:val="0"/>
              <w:smallCaps w:val="0"/>
              <w:noProof/>
              <w:color w:val="auto"/>
              <w:kern w:val="2"/>
              <w:sz w:val="20"/>
              <w:szCs w:val="20"/>
              <w14:ligatures w14:val="standardContextual"/>
            </w:rPr>
          </w:pPr>
          <w:hyperlink w:anchor="_Toc234250786" w:history="1">
            <w:r w:rsidRPr="009D3C9B">
              <w:rPr>
                <w:rStyle w:val="Hyperlink"/>
                <w:rFonts w:ascii="Arial" w:hAnsi="Arial" w:cs="Arial"/>
                <w:b w:val="0"/>
                <w:bCs w:val="0"/>
                <w:noProof/>
                <w:sz w:val="20"/>
                <w:szCs w:val="20"/>
                <w:u w:val="none"/>
                <w:lang w:eastAsia="en-US"/>
              </w:rPr>
              <w:t>13.7 Section 42 enquiries</w:t>
            </w:r>
            <w:r w:rsidRPr="009D3C9B">
              <w:rPr>
                <w:rFonts w:ascii="Arial" w:hAnsi="Arial" w:cs="Arial"/>
                <w:b w:val="0"/>
                <w:bCs w:val="0"/>
                <w:noProof/>
                <w:webHidden/>
                <w:sz w:val="20"/>
                <w:szCs w:val="20"/>
              </w:rPr>
              <w:tab/>
            </w:r>
            <w:r w:rsidRPr="009D3C9B">
              <w:rPr>
                <w:rFonts w:ascii="Arial" w:hAnsi="Arial" w:cs="Arial"/>
                <w:b w:val="0"/>
                <w:bCs w:val="0"/>
                <w:noProof/>
                <w:webHidden/>
                <w:sz w:val="20"/>
                <w:szCs w:val="20"/>
              </w:rPr>
              <w:fldChar w:fldCharType="begin"/>
            </w:r>
            <w:r w:rsidRPr="009D3C9B">
              <w:rPr>
                <w:rFonts w:ascii="Arial" w:hAnsi="Arial" w:cs="Arial"/>
                <w:b w:val="0"/>
                <w:bCs w:val="0"/>
                <w:noProof/>
                <w:webHidden/>
                <w:sz w:val="20"/>
                <w:szCs w:val="20"/>
              </w:rPr>
              <w:instrText xml:space="preserve"> PAGEREF _Toc234250786 \h </w:instrText>
            </w:r>
            <w:r w:rsidRPr="009D3C9B">
              <w:rPr>
                <w:rFonts w:ascii="Arial" w:hAnsi="Arial" w:cs="Arial"/>
                <w:b w:val="0"/>
                <w:bCs w:val="0"/>
                <w:noProof/>
                <w:webHidden/>
                <w:sz w:val="20"/>
                <w:szCs w:val="20"/>
              </w:rPr>
            </w:r>
            <w:r w:rsidRPr="009D3C9B">
              <w:rPr>
                <w:rFonts w:ascii="Arial" w:hAnsi="Arial" w:cs="Arial"/>
                <w:b w:val="0"/>
                <w:bCs w:val="0"/>
                <w:noProof/>
                <w:webHidden/>
                <w:sz w:val="20"/>
                <w:szCs w:val="20"/>
              </w:rPr>
              <w:fldChar w:fldCharType="separate"/>
            </w:r>
            <w:r w:rsidR="009F7EFA">
              <w:rPr>
                <w:rFonts w:ascii="Arial" w:hAnsi="Arial" w:cs="Arial"/>
                <w:b w:val="0"/>
                <w:bCs w:val="0"/>
                <w:noProof/>
                <w:webHidden/>
                <w:sz w:val="20"/>
                <w:szCs w:val="20"/>
              </w:rPr>
              <w:t>31</w:t>
            </w:r>
            <w:r w:rsidRPr="009D3C9B">
              <w:rPr>
                <w:rFonts w:ascii="Arial" w:hAnsi="Arial" w:cs="Arial"/>
                <w:b w:val="0"/>
                <w:bCs w:val="0"/>
                <w:noProof/>
                <w:webHidden/>
                <w:sz w:val="20"/>
                <w:szCs w:val="20"/>
              </w:rPr>
              <w:fldChar w:fldCharType="end"/>
            </w:r>
          </w:hyperlink>
        </w:p>
        <w:p w14:paraId="6F2EEDCE" w14:textId="13CAF6D5" w:rsidR="009D3C9B" w:rsidRPr="009D3C9B" w:rsidRDefault="009D3C9B" w:rsidP="009D3C9B">
          <w:pPr>
            <w:pStyle w:val="TOC2"/>
            <w:tabs>
              <w:tab w:val="right" w:leader="dot" w:pos="9016"/>
            </w:tabs>
            <w:rPr>
              <w:rFonts w:ascii="Arial" w:eastAsiaTheme="minorEastAsia" w:hAnsi="Arial" w:cs="Arial"/>
              <w:b w:val="0"/>
              <w:bCs w:val="0"/>
              <w:smallCaps w:val="0"/>
              <w:noProof/>
              <w:color w:val="auto"/>
              <w:kern w:val="2"/>
              <w:sz w:val="20"/>
              <w:szCs w:val="20"/>
              <w14:ligatures w14:val="standardContextual"/>
            </w:rPr>
          </w:pPr>
          <w:hyperlink w:anchor="_Toc234250787" w:history="1">
            <w:r w:rsidRPr="009D3C9B">
              <w:rPr>
                <w:rStyle w:val="Hyperlink"/>
                <w:rFonts w:ascii="Arial" w:hAnsi="Arial" w:cs="Arial"/>
                <w:b w:val="0"/>
                <w:bCs w:val="0"/>
                <w:noProof/>
                <w:sz w:val="20"/>
                <w:szCs w:val="20"/>
                <w:u w:val="none"/>
                <w:lang w:eastAsia="en-US"/>
              </w:rPr>
              <w:t>13.8 Parallel processes</w:t>
            </w:r>
            <w:r w:rsidRPr="009D3C9B">
              <w:rPr>
                <w:rFonts w:ascii="Arial" w:hAnsi="Arial" w:cs="Arial"/>
                <w:b w:val="0"/>
                <w:bCs w:val="0"/>
                <w:noProof/>
                <w:webHidden/>
                <w:sz w:val="20"/>
                <w:szCs w:val="20"/>
              </w:rPr>
              <w:tab/>
            </w:r>
            <w:r w:rsidRPr="009D3C9B">
              <w:rPr>
                <w:rFonts w:ascii="Arial" w:hAnsi="Arial" w:cs="Arial"/>
                <w:b w:val="0"/>
                <w:bCs w:val="0"/>
                <w:noProof/>
                <w:webHidden/>
                <w:sz w:val="20"/>
                <w:szCs w:val="20"/>
              </w:rPr>
              <w:fldChar w:fldCharType="begin"/>
            </w:r>
            <w:r w:rsidRPr="009D3C9B">
              <w:rPr>
                <w:rFonts w:ascii="Arial" w:hAnsi="Arial" w:cs="Arial"/>
                <w:b w:val="0"/>
                <w:bCs w:val="0"/>
                <w:noProof/>
                <w:webHidden/>
                <w:sz w:val="20"/>
                <w:szCs w:val="20"/>
              </w:rPr>
              <w:instrText xml:space="preserve"> PAGEREF _Toc234250787 \h </w:instrText>
            </w:r>
            <w:r w:rsidRPr="009D3C9B">
              <w:rPr>
                <w:rFonts w:ascii="Arial" w:hAnsi="Arial" w:cs="Arial"/>
                <w:b w:val="0"/>
                <w:bCs w:val="0"/>
                <w:noProof/>
                <w:webHidden/>
                <w:sz w:val="20"/>
                <w:szCs w:val="20"/>
              </w:rPr>
            </w:r>
            <w:r w:rsidRPr="009D3C9B">
              <w:rPr>
                <w:rFonts w:ascii="Arial" w:hAnsi="Arial" w:cs="Arial"/>
                <w:b w:val="0"/>
                <w:bCs w:val="0"/>
                <w:noProof/>
                <w:webHidden/>
                <w:sz w:val="20"/>
                <w:szCs w:val="20"/>
              </w:rPr>
              <w:fldChar w:fldCharType="separate"/>
            </w:r>
            <w:r w:rsidR="009F7EFA">
              <w:rPr>
                <w:rFonts w:ascii="Arial" w:hAnsi="Arial" w:cs="Arial"/>
                <w:b w:val="0"/>
                <w:bCs w:val="0"/>
                <w:noProof/>
                <w:webHidden/>
                <w:sz w:val="20"/>
                <w:szCs w:val="20"/>
              </w:rPr>
              <w:t>31</w:t>
            </w:r>
            <w:r w:rsidRPr="009D3C9B">
              <w:rPr>
                <w:rFonts w:ascii="Arial" w:hAnsi="Arial" w:cs="Arial"/>
                <w:b w:val="0"/>
                <w:bCs w:val="0"/>
                <w:noProof/>
                <w:webHidden/>
                <w:sz w:val="20"/>
                <w:szCs w:val="20"/>
              </w:rPr>
              <w:fldChar w:fldCharType="end"/>
            </w:r>
          </w:hyperlink>
        </w:p>
        <w:p w14:paraId="7665D80A" w14:textId="63F881FF" w:rsidR="009D3C9B" w:rsidRPr="009D3C9B" w:rsidRDefault="009D3C9B" w:rsidP="009D3C9B">
          <w:pPr>
            <w:pStyle w:val="TOC2"/>
            <w:tabs>
              <w:tab w:val="right" w:leader="dot" w:pos="9016"/>
            </w:tabs>
            <w:rPr>
              <w:rFonts w:ascii="Arial" w:eastAsiaTheme="minorEastAsia" w:hAnsi="Arial" w:cs="Arial"/>
              <w:b w:val="0"/>
              <w:bCs w:val="0"/>
              <w:smallCaps w:val="0"/>
              <w:noProof/>
              <w:color w:val="auto"/>
              <w:kern w:val="2"/>
              <w:sz w:val="20"/>
              <w:szCs w:val="20"/>
              <w14:ligatures w14:val="standardContextual"/>
            </w:rPr>
          </w:pPr>
          <w:hyperlink w:anchor="_Toc234250788" w:history="1">
            <w:r w:rsidRPr="009D3C9B">
              <w:rPr>
                <w:rStyle w:val="Hyperlink"/>
                <w:rFonts w:ascii="Arial" w:hAnsi="Arial" w:cs="Arial"/>
                <w:b w:val="0"/>
                <w:bCs w:val="0"/>
                <w:noProof/>
                <w:sz w:val="20"/>
                <w:szCs w:val="20"/>
                <w:u w:val="none"/>
                <w:lang w:eastAsia="en-US"/>
              </w:rPr>
              <w:t>13.9 If a safeguarding concern does not progress to enquiry</w:t>
            </w:r>
            <w:r w:rsidRPr="009D3C9B">
              <w:rPr>
                <w:rFonts w:ascii="Arial" w:hAnsi="Arial" w:cs="Arial"/>
                <w:b w:val="0"/>
                <w:bCs w:val="0"/>
                <w:noProof/>
                <w:webHidden/>
                <w:sz w:val="20"/>
                <w:szCs w:val="20"/>
              </w:rPr>
              <w:tab/>
            </w:r>
            <w:r w:rsidRPr="009D3C9B">
              <w:rPr>
                <w:rFonts w:ascii="Arial" w:hAnsi="Arial" w:cs="Arial"/>
                <w:b w:val="0"/>
                <w:bCs w:val="0"/>
                <w:noProof/>
                <w:webHidden/>
                <w:sz w:val="20"/>
                <w:szCs w:val="20"/>
              </w:rPr>
              <w:fldChar w:fldCharType="begin"/>
            </w:r>
            <w:r w:rsidRPr="009D3C9B">
              <w:rPr>
                <w:rFonts w:ascii="Arial" w:hAnsi="Arial" w:cs="Arial"/>
                <w:b w:val="0"/>
                <w:bCs w:val="0"/>
                <w:noProof/>
                <w:webHidden/>
                <w:sz w:val="20"/>
                <w:szCs w:val="20"/>
              </w:rPr>
              <w:instrText xml:space="preserve"> PAGEREF _Toc234250788 \h </w:instrText>
            </w:r>
            <w:r w:rsidRPr="009D3C9B">
              <w:rPr>
                <w:rFonts w:ascii="Arial" w:hAnsi="Arial" w:cs="Arial"/>
                <w:b w:val="0"/>
                <w:bCs w:val="0"/>
                <w:noProof/>
                <w:webHidden/>
                <w:sz w:val="20"/>
                <w:szCs w:val="20"/>
              </w:rPr>
            </w:r>
            <w:r w:rsidRPr="009D3C9B">
              <w:rPr>
                <w:rFonts w:ascii="Arial" w:hAnsi="Arial" w:cs="Arial"/>
                <w:b w:val="0"/>
                <w:bCs w:val="0"/>
                <w:noProof/>
                <w:webHidden/>
                <w:sz w:val="20"/>
                <w:szCs w:val="20"/>
              </w:rPr>
              <w:fldChar w:fldCharType="separate"/>
            </w:r>
            <w:r w:rsidR="009F7EFA">
              <w:rPr>
                <w:rFonts w:ascii="Arial" w:hAnsi="Arial" w:cs="Arial"/>
                <w:b w:val="0"/>
                <w:bCs w:val="0"/>
                <w:noProof/>
                <w:webHidden/>
                <w:sz w:val="20"/>
                <w:szCs w:val="20"/>
              </w:rPr>
              <w:t>32</w:t>
            </w:r>
            <w:r w:rsidRPr="009D3C9B">
              <w:rPr>
                <w:rFonts w:ascii="Arial" w:hAnsi="Arial" w:cs="Arial"/>
                <w:b w:val="0"/>
                <w:bCs w:val="0"/>
                <w:noProof/>
                <w:webHidden/>
                <w:sz w:val="20"/>
                <w:szCs w:val="20"/>
              </w:rPr>
              <w:fldChar w:fldCharType="end"/>
            </w:r>
          </w:hyperlink>
        </w:p>
        <w:p w14:paraId="3C1E0087" w14:textId="4AA29ECC" w:rsidR="009D3C9B" w:rsidRPr="009D3C9B" w:rsidRDefault="009D3C9B" w:rsidP="009D3C9B">
          <w:pPr>
            <w:pStyle w:val="TOC2"/>
            <w:tabs>
              <w:tab w:val="right" w:leader="dot" w:pos="9016"/>
            </w:tabs>
            <w:rPr>
              <w:rFonts w:ascii="Arial" w:eastAsiaTheme="minorEastAsia" w:hAnsi="Arial" w:cs="Arial"/>
              <w:b w:val="0"/>
              <w:bCs w:val="0"/>
              <w:smallCaps w:val="0"/>
              <w:noProof/>
              <w:color w:val="auto"/>
              <w:kern w:val="2"/>
              <w:sz w:val="20"/>
              <w:szCs w:val="20"/>
              <w14:ligatures w14:val="standardContextual"/>
            </w:rPr>
          </w:pPr>
          <w:hyperlink w:anchor="_Toc234250789" w:history="1">
            <w:r w:rsidRPr="009D3C9B">
              <w:rPr>
                <w:rStyle w:val="Hyperlink"/>
                <w:rFonts w:ascii="Arial" w:hAnsi="Arial" w:cs="Arial"/>
                <w:b w:val="0"/>
                <w:bCs w:val="0"/>
                <w:noProof/>
                <w:sz w:val="20"/>
                <w:szCs w:val="20"/>
                <w:u w:val="none"/>
                <w:lang w:eastAsia="en-US"/>
              </w:rPr>
              <w:t>13.10 Multi-Agency Risk Assessment Conference (MARAC)</w:t>
            </w:r>
            <w:r w:rsidRPr="009D3C9B">
              <w:rPr>
                <w:rFonts w:ascii="Arial" w:hAnsi="Arial" w:cs="Arial"/>
                <w:b w:val="0"/>
                <w:bCs w:val="0"/>
                <w:noProof/>
                <w:webHidden/>
                <w:sz w:val="20"/>
                <w:szCs w:val="20"/>
              </w:rPr>
              <w:tab/>
            </w:r>
            <w:r w:rsidRPr="009D3C9B">
              <w:rPr>
                <w:rFonts w:ascii="Arial" w:hAnsi="Arial" w:cs="Arial"/>
                <w:b w:val="0"/>
                <w:bCs w:val="0"/>
                <w:noProof/>
                <w:webHidden/>
                <w:sz w:val="20"/>
                <w:szCs w:val="20"/>
              </w:rPr>
              <w:fldChar w:fldCharType="begin"/>
            </w:r>
            <w:r w:rsidRPr="009D3C9B">
              <w:rPr>
                <w:rFonts w:ascii="Arial" w:hAnsi="Arial" w:cs="Arial"/>
                <w:b w:val="0"/>
                <w:bCs w:val="0"/>
                <w:noProof/>
                <w:webHidden/>
                <w:sz w:val="20"/>
                <w:szCs w:val="20"/>
              </w:rPr>
              <w:instrText xml:space="preserve"> PAGEREF _Toc234250789 \h </w:instrText>
            </w:r>
            <w:r w:rsidRPr="009D3C9B">
              <w:rPr>
                <w:rFonts w:ascii="Arial" w:hAnsi="Arial" w:cs="Arial"/>
                <w:b w:val="0"/>
                <w:bCs w:val="0"/>
                <w:noProof/>
                <w:webHidden/>
                <w:sz w:val="20"/>
                <w:szCs w:val="20"/>
              </w:rPr>
            </w:r>
            <w:r w:rsidRPr="009D3C9B">
              <w:rPr>
                <w:rFonts w:ascii="Arial" w:hAnsi="Arial" w:cs="Arial"/>
                <w:b w:val="0"/>
                <w:bCs w:val="0"/>
                <w:noProof/>
                <w:webHidden/>
                <w:sz w:val="20"/>
                <w:szCs w:val="20"/>
              </w:rPr>
              <w:fldChar w:fldCharType="separate"/>
            </w:r>
            <w:r w:rsidR="009F7EFA">
              <w:rPr>
                <w:rFonts w:ascii="Arial" w:hAnsi="Arial" w:cs="Arial"/>
                <w:b w:val="0"/>
                <w:bCs w:val="0"/>
                <w:noProof/>
                <w:webHidden/>
                <w:sz w:val="20"/>
                <w:szCs w:val="20"/>
              </w:rPr>
              <w:t>32</w:t>
            </w:r>
            <w:r w:rsidRPr="009D3C9B">
              <w:rPr>
                <w:rFonts w:ascii="Arial" w:hAnsi="Arial" w:cs="Arial"/>
                <w:b w:val="0"/>
                <w:bCs w:val="0"/>
                <w:noProof/>
                <w:webHidden/>
                <w:sz w:val="20"/>
                <w:szCs w:val="20"/>
              </w:rPr>
              <w:fldChar w:fldCharType="end"/>
            </w:r>
          </w:hyperlink>
        </w:p>
        <w:p w14:paraId="66070F7C" w14:textId="621DFE7D" w:rsidR="009D3C9B" w:rsidRPr="009D3C9B" w:rsidRDefault="009D3C9B" w:rsidP="009D3C9B">
          <w:pPr>
            <w:pStyle w:val="TOC2"/>
            <w:tabs>
              <w:tab w:val="right" w:leader="dot" w:pos="9016"/>
            </w:tabs>
            <w:rPr>
              <w:rFonts w:ascii="Arial" w:eastAsiaTheme="minorEastAsia" w:hAnsi="Arial" w:cs="Arial"/>
              <w:b w:val="0"/>
              <w:bCs w:val="0"/>
              <w:smallCaps w:val="0"/>
              <w:noProof/>
              <w:color w:val="auto"/>
              <w:kern w:val="2"/>
              <w:sz w:val="20"/>
              <w:szCs w:val="20"/>
              <w14:ligatures w14:val="standardContextual"/>
            </w:rPr>
          </w:pPr>
          <w:hyperlink w:anchor="_Toc234250790" w:history="1">
            <w:r w:rsidRPr="009D3C9B">
              <w:rPr>
                <w:rStyle w:val="Hyperlink"/>
                <w:rFonts w:ascii="Arial" w:hAnsi="Arial" w:cs="Arial"/>
                <w:b w:val="0"/>
                <w:bCs w:val="0"/>
                <w:noProof/>
                <w:sz w:val="20"/>
                <w:szCs w:val="20"/>
                <w:u w:val="none"/>
                <w:lang w:eastAsia="en-US"/>
              </w:rPr>
              <w:t>13.11 Persons alleged to have caused harm</w:t>
            </w:r>
            <w:r w:rsidRPr="009D3C9B">
              <w:rPr>
                <w:rFonts w:ascii="Arial" w:hAnsi="Arial" w:cs="Arial"/>
                <w:b w:val="0"/>
                <w:bCs w:val="0"/>
                <w:noProof/>
                <w:webHidden/>
                <w:sz w:val="20"/>
                <w:szCs w:val="20"/>
              </w:rPr>
              <w:tab/>
            </w:r>
            <w:r w:rsidRPr="009D3C9B">
              <w:rPr>
                <w:rFonts w:ascii="Arial" w:hAnsi="Arial" w:cs="Arial"/>
                <w:b w:val="0"/>
                <w:bCs w:val="0"/>
                <w:noProof/>
                <w:webHidden/>
                <w:sz w:val="20"/>
                <w:szCs w:val="20"/>
              </w:rPr>
              <w:fldChar w:fldCharType="begin"/>
            </w:r>
            <w:r w:rsidRPr="009D3C9B">
              <w:rPr>
                <w:rFonts w:ascii="Arial" w:hAnsi="Arial" w:cs="Arial"/>
                <w:b w:val="0"/>
                <w:bCs w:val="0"/>
                <w:noProof/>
                <w:webHidden/>
                <w:sz w:val="20"/>
                <w:szCs w:val="20"/>
              </w:rPr>
              <w:instrText xml:space="preserve"> PAGEREF _Toc234250790 \h </w:instrText>
            </w:r>
            <w:r w:rsidRPr="009D3C9B">
              <w:rPr>
                <w:rFonts w:ascii="Arial" w:hAnsi="Arial" w:cs="Arial"/>
                <w:b w:val="0"/>
                <w:bCs w:val="0"/>
                <w:noProof/>
                <w:webHidden/>
                <w:sz w:val="20"/>
                <w:szCs w:val="20"/>
              </w:rPr>
            </w:r>
            <w:r w:rsidRPr="009D3C9B">
              <w:rPr>
                <w:rFonts w:ascii="Arial" w:hAnsi="Arial" w:cs="Arial"/>
                <w:b w:val="0"/>
                <w:bCs w:val="0"/>
                <w:noProof/>
                <w:webHidden/>
                <w:sz w:val="20"/>
                <w:szCs w:val="20"/>
              </w:rPr>
              <w:fldChar w:fldCharType="separate"/>
            </w:r>
            <w:r w:rsidR="009F7EFA">
              <w:rPr>
                <w:rFonts w:ascii="Arial" w:hAnsi="Arial" w:cs="Arial"/>
                <w:b w:val="0"/>
                <w:bCs w:val="0"/>
                <w:noProof/>
                <w:webHidden/>
                <w:sz w:val="20"/>
                <w:szCs w:val="20"/>
              </w:rPr>
              <w:t>33</w:t>
            </w:r>
            <w:r w:rsidRPr="009D3C9B">
              <w:rPr>
                <w:rFonts w:ascii="Arial" w:hAnsi="Arial" w:cs="Arial"/>
                <w:b w:val="0"/>
                <w:bCs w:val="0"/>
                <w:noProof/>
                <w:webHidden/>
                <w:sz w:val="20"/>
                <w:szCs w:val="20"/>
              </w:rPr>
              <w:fldChar w:fldCharType="end"/>
            </w:r>
          </w:hyperlink>
        </w:p>
        <w:p w14:paraId="37E9FD16" w14:textId="71A4024D" w:rsidR="009D3C9B" w:rsidRPr="009D3C9B" w:rsidRDefault="009D3C9B" w:rsidP="009D3C9B">
          <w:pPr>
            <w:pStyle w:val="TOC3"/>
            <w:tabs>
              <w:tab w:val="right" w:leader="dot" w:pos="9016"/>
            </w:tabs>
            <w:rPr>
              <w:rFonts w:ascii="Arial" w:eastAsiaTheme="minorEastAsia" w:hAnsi="Arial" w:cs="Arial"/>
              <w:smallCaps w:val="0"/>
              <w:noProof/>
              <w:color w:val="auto"/>
              <w:kern w:val="2"/>
              <w:sz w:val="20"/>
              <w:szCs w:val="20"/>
              <w14:ligatures w14:val="standardContextual"/>
            </w:rPr>
          </w:pPr>
          <w:hyperlink w:anchor="_Toc234250791" w:history="1">
            <w:r w:rsidRPr="009D3C9B">
              <w:rPr>
                <w:rStyle w:val="Hyperlink"/>
                <w:rFonts w:ascii="Arial" w:hAnsi="Arial" w:cs="Arial"/>
                <w:noProof/>
                <w:sz w:val="20"/>
                <w:szCs w:val="20"/>
                <w:u w:val="none"/>
                <w:lang w:eastAsia="en-US"/>
              </w:rPr>
              <w:t>13.11.1 Allegations of abuse from one adult at risk to another</w:t>
            </w:r>
            <w:r w:rsidRPr="009D3C9B">
              <w:rPr>
                <w:rFonts w:ascii="Arial" w:hAnsi="Arial" w:cs="Arial"/>
                <w:noProof/>
                <w:webHidden/>
                <w:sz w:val="20"/>
                <w:szCs w:val="20"/>
              </w:rPr>
              <w:tab/>
            </w:r>
            <w:r w:rsidRPr="009D3C9B">
              <w:rPr>
                <w:rFonts w:ascii="Arial" w:hAnsi="Arial" w:cs="Arial"/>
                <w:noProof/>
                <w:webHidden/>
                <w:sz w:val="20"/>
                <w:szCs w:val="20"/>
              </w:rPr>
              <w:fldChar w:fldCharType="begin"/>
            </w:r>
            <w:r w:rsidRPr="009D3C9B">
              <w:rPr>
                <w:rFonts w:ascii="Arial" w:hAnsi="Arial" w:cs="Arial"/>
                <w:noProof/>
                <w:webHidden/>
                <w:sz w:val="20"/>
                <w:szCs w:val="20"/>
              </w:rPr>
              <w:instrText xml:space="preserve"> PAGEREF _Toc234250791 \h </w:instrText>
            </w:r>
            <w:r w:rsidRPr="009D3C9B">
              <w:rPr>
                <w:rFonts w:ascii="Arial" w:hAnsi="Arial" w:cs="Arial"/>
                <w:noProof/>
                <w:webHidden/>
                <w:sz w:val="20"/>
                <w:szCs w:val="20"/>
              </w:rPr>
            </w:r>
            <w:r w:rsidRPr="009D3C9B">
              <w:rPr>
                <w:rFonts w:ascii="Arial" w:hAnsi="Arial" w:cs="Arial"/>
                <w:noProof/>
                <w:webHidden/>
                <w:sz w:val="20"/>
                <w:szCs w:val="20"/>
              </w:rPr>
              <w:fldChar w:fldCharType="separate"/>
            </w:r>
            <w:r w:rsidR="009F7EFA">
              <w:rPr>
                <w:rFonts w:ascii="Arial" w:hAnsi="Arial" w:cs="Arial"/>
                <w:noProof/>
                <w:webHidden/>
                <w:sz w:val="20"/>
                <w:szCs w:val="20"/>
              </w:rPr>
              <w:t>33</w:t>
            </w:r>
            <w:r w:rsidRPr="009D3C9B">
              <w:rPr>
                <w:rFonts w:ascii="Arial" w:hAnsi="Arial" w:cs="Arial"/>
                <w:noProof/>
                <w:webHidden/>
                <w:sz w:val="20"/>
                <w:szCs w:val="20"/>
              </w:rPr>
              <w:fldChar w:fldCharType="end"/>
            </w:r>
          </w:hyperlink>
        </w:p>
        <w:p w14:paraId="269F0431" w14:textId="40E55FDD" w:rsidR="009D3C9B" w:rsidRPr="009D3C9B" w:rsidRDefault="009D3C9B" w:rsidP="009D3C9B">
          <w:pPr>
            <w:pStyle w:val="TOC2"/>
            <w:tabs>
              <w:tab w:val="right" w:leader="dot" w:pos="9016"/>
            </w:tabs>
            <w:rPr>
              <w:rFonts w:ascii="Arial" w:eastAsiaTheme="minorEastAsia" w:hAnsi="Arial" w:cs="Arial"/>
              <w:b w:val="0"/>
              <w:bCs w:val="0"/>
              <w:smallCaps w:val="0"/>
              <w:noProof/>
              <w:color w:val="auto"/>
              <w:kern w:val="2"/>
              <w:sz w:val="20"/>
              <w:szCs w:val="20"/>
              <w14:ligatures w14:val="standardContextual"/>
            </w:rPr>
          </w:pPr>
          <w:hyperlink w:anchor="_Toc234250792" w:history="1">
            <w:r w:rsidRPr="009D3C9B">
              <w:rPr>
                <w:rStyle w:val="Hyperlink"/>
                <w:rFonts w:ascii="Arial" w:hAnsi="Arial" w:cs="Arial"/>
                <w:b w:val="0"/>
                <w:bCs w:val="0"/>
                <w:noProof/>
                <w:sz w:val="20"/>
                <w:szCs w:val="20"/>
                <w:u w:val="none"/>
                <w:lang w:eastAsia="en-US"/>
              </w:rPr>
              <w:t>13.12 Allegations of abuse by staff</w:t>
            </w:r>
            <w:r w:rsidRPr="009D3C9B">
              <w:rPr>
                <w:rFonts w:ascii="Arial" w:hAnsi="Arial" w:cs="Arial"/>
                <w:b w:val="0"/>
                <w:bCs w:val="0"/>
                <w:noProof/>
                <w:webHidden/>
                <w:sz w:val="20"/>
                <w:szCs w:val="20"/>
              </w:rPr>
              <w:tab/>
            </w:r>
            <w:r w:rsidRPr="009D3C9B">
              <w:rPr>
                <w:rFonts w:ascii="Arial" w:hAnsi="Arial" w:cs="Arial"/>
                <w:b w:val="0"/>
                <w:bCs w:val="0"/>
                <w:noProof/>
                <w:webHidden/>
                <w:sz w:val="20"/>
                <w:szCs w:val="20"/>
              </w:rPr>
              <w:fldChar w:fldCharType="begin"/>
            </w:r>
            <w:r w:rsidRPr="009D3C9B">
              <w:rPr>
                <w:rFonts w:ascii="Arial" w:hAnsi="Arial" w:cs="Arial"/>
                <w:b w:val="0"/>
                <w:bCs w:val="0"/>
                <w:noProof/>
                <w:webHidden/>
                <w:sz w:val="20"/>
                <w:szCs w:val="20"/>
              </w:rPr>
              <w:instrText xml:space="preserve"> PAGEREF _Toc234250792 \h </w:instrText>
            </w:r>
            <w:r w:rsidRPr="009D3C9B">
              <w:rPr>
                <w:rFonts w:ascii="Arial" w:hAnsi="Arial" w:cs="Arial"/>
                <w:b w:val="0"/>
                <w:bCs w:val="0"/>
                <w:noProof/>
                <w:webHidden/>
                <w:sz w:val="20"/>
                <w:szCs w:val="20"/>
              </w:rPr>
            </w:r>
            <w:r w:rsidRPr="009D3C9B">
              <w:rPr>
                <w:rFonts w:ascii="Arial" w:hAnsi="Arial" w:cs="Arial"/>
                <w:b w:val="0"/>
                <w:bCs w:val="0"/>
                <w:noProof/>
                <w:webHidden/>
                <w:sz w:val="20"/>
                <w:szCs w:val="20"/>
              </w:rPr>
              <w:fldChar w:fldCharType="separate"/>
            </w:r>
            <w:r w:rsidR="009F7EFA">
              <w:rPr>
                <w:rFonts w:ascii="Arial" w:hAnsi="Arial" w:cs="Arial"/>
                <w:b w:val="0"/>
                <w:bCs w:val="0"/>
                <w:noProof/>
                <w:webHidden/>
                <w:sz w:val="20"/>
                <w:szCs w:val="20"/>
              </w:rPr>
              <w:t>33</w:t>
            </w:r>
            <w:r w:rsidRPr="009D3C9B">
              <w:rPr>
                <w:rFonts w:ascii="Arial" w:hAnsi="Arial" w:cs="Arial"/>
                <w:b w:val="0"/>
                <w:bCs w:val="0"/>
                <w:noProof/>
                <w:webHidden/>
                <w:sz w:val="20"/>
                <w:szCs w:val="20"/>
              </w:rPr>
              <w:fldChar w:fldCharType="end"/>
            </w:r>
          </w:hyperlink>
        </w:p>
        <w:p w14:paraId="3D70A56A" w14:textId="4BEBD9A0" w:rsidR="009D3C9B" w:rsidRPr="009D3C9B" w:rsidRDefault="009D3C9B" w:rsidP="009D3C9B">
          <w:pPr>
            <w:pStyle w:val="TOC2"/>
            <w:tabs>
              <w:tab w:val="right" w:leader="dot" w:pos="9016"/>
            </w:tabs>
            <w:rPr>
              <w:rFonts w:ascii="Arial" w:eastAsiaTheme="minorEastAsia" w:hAnsi="Arial" w:cs="Arial"/>
              <w:b w:val="0"/>
              <w:bCs w:val="0"/>
              <w:smallCaps w:val="0"/>
              <w:noProof/>
              <w:color w:val="auto"/>
              <w:kern w:val="2"/>
              <w:sz w:val="20"/>
              <w:szCs w:val="20"/>
              <w14:ligatures w14:val="standardContextual"/>
            </w:rPr>
          </w:pPr>
          <w:hyperlink w:anchor="_Toc234250793" w:history="1">
            <w:r w:rsidRPr="009D3C9B">
              <w:rPr>
                <w:rStyle w:val="Hyperlink"/>
                <w:rFonts w:ascii="Arial" w:hAnsi="Arial" w:cs="Arial"/>
                <w:b w:val="0"/>
                <w:bCs w:val="0"/>
                <w:noProof/>
                <w:sz w:val="20"/>
                <w:szCs w:val="20"/>
                <w:u w:val="none"/>
              </w:rPr>
              <w:t>13.13 The Adult’s Right to Advocacy</w:t>
            </w:r>
            <w:r w:rsidRPr="009D3C9B">
              <w:rPr>
                <w:rFonts w:ascii="Arial" w:hAnsi="Arial" w:cs="Arial"/>
                <w:b w:val="0"/>
                <w:bCs w:val="0"/>
                <w:noProof/>
                <w:webHidden/>
                <w:sz w:val="20"/>
                <w:szCs w:val="20"/>
              </w:rPr>
              <w:tab/>
            </w:r>
            <w:r w:rsidRPr="009D3C9B">
              <w:rPr>
                <w:rFonts w:ascii="Arial" w:hAnsi="Arial" w:cs="Arial"/>
                <w:b w:val="0"/>
                <w:bCs w:val="0"/>
                <w:noProof/>
                <w:webHidden/>
                <w:sz w:val="20"/>
                <w:szCs w:val="20"/>
              </w:rPr>
              <w:fldChar w:fldCharType="begin"/>
            </w:r>
            <w:r w:rsidRPr="009D3C9B">
              <w:rPr>
                <w:rFonts w:ascii="Arial" w:hAnsi="Arial" w:cs="Arial"/>
                <w:b w:val="0"/>
                <w:bCs w:val="0"/>
                <w:noProof/>
                <w:webHidden/>
                <w:sz w:val="20"/>
                <w:szCs w:val="20"/>
              </w:rPr>
              <w:instrText xml:space="preserve"> PAGEREF _Toc234250793 \h </w:instrText>
            </w:r>
            <w:r w:rsidRPr="009D3C9B">
              <w:rPr>
                <w:rFonts w:ascii="Arial" w:hAnsi="Arial" w:cs="Arial"/>
                <w:b w:val="0"/>
                <w:bCs w:val="0"/>
                <w:noProof/>
                <w:webHidden/>
                <w:sz w:val="20"/>
                <w:szCs w:val="20"/>
              </w:rPr>
            </w:r>
            <w:r w:rsidRPr="009D3C9B">
              <w:rPr>
                <w:rFonts w:ascii="Arial" w:hAnsi="Arial" w:cs="Arial"/>
                <w:b w:val="0"/>
                <w:bCs w:val="0"/>
                <w:noProof/>
                <w:webHidden/>
                <w:sz w:val="20"/>
                <w:szCs w:val="20"/>
              </w:rPr>
              <w:fldChar w:fldCharType="separate"/>
            </w:r>
            <w:r w:rsidR="009F7EFA">
              <w:rPr>
                <w:rFonts w:ascii="Arial" w:hAnsi="Arial" w:cs="Arial"/>
                <w:b w:val="0"/>
                <w:bCs w:val="0"/>
                <w:noProof/>
                <w:webHidden/>
                <w:sz w:val="20"/>
                <w:szCs w:val="20"/>
              </w:rPr>
              <w:t>34</w:t>
            </w:r>
            <w:r w:rsidRPr="009D3C9B">
              <w:rPr>
                <w:rFonts w:ascii="Arial" w:hAnsi="Arial" w:cs="Arial"/>
                <w:b w:val="0"/>
                <w:bCs w:val="0"/>
                <w:noProof/>
                <w:webHidden/>
                <w:sz w:val="20"/>
                <w:szCs w:val="20"/>
              </w:rPr>
              <w:fldChar w:fldCharType="end"/>
            </w:r>
          </w:hyperlink>
        </w:p>
        <w:p w14:paraId="2586B6A4" w14:textId="27775CBD" w:rsidR="009D3C9B" w:rsidRPr="009D3C9B" w:rsidRDefault="009D3C9B" w:rsidP="009D3C9B">
          <w:pPr>
            <w:pStyle w:val="TOC2"/>
            <w:tabs>
              <w:tab w:val="left" w:pos="776"/>
              <w:tab w:val="right" w:leader="dot" w:pos="9016"/>
            </w:tabs>
            <w:rPr>
              <w:rFonts w:ascii="Arial" w:eastAsiaTheme="minorEastAsia" w:hAnsi="Arial" w:cs="Arial"/>
              <w:b w:val="0"/>
              <w:bCs w:val="0"/>
              <w:smallCaps w:val="0"/>
              <w:noProof/>
              <w:color w:val="auto"/>
              <w:kern w:val="2"/>
              <w:sz w:val="20"/>
              <w:szCs w:val="20"/>
              <w14:ligatures w14:val="standardContextual"/>
            </w:rPr>
          </w:pPr>
          <w:hyperlink w:anchor="_Toc234250794" w:history="1">
            <w:r w:rsidRPr="009D3C9B">
              <w:rPr>
                <w:rStyle w:val="Hyperlink"/>
                <w:rFonts w:ascii="Arial" w:hAnsi="Arial" w:cs="Arial"/>
                <w:b w:val="0"/>
                <w:bCs w:val="0"/>
                <w:noProof/>
                <w:sz w:val="20"/>
                <w:szCs w:val="20"/>
                <w:u w:val="none"/>
              </w:rPr>
              <w:t>13.14</w:t>
            </w:r>
            <w:r w:rsidRPr="009D3C9B">
              <w:rPr>
                <w:rFonts w:ascii="Arial" w:eastAsiaTheme="minorEastAsia" w:hAnsi="Arial" w:cs="Arial"/>
                <w:b w:val="0"/>
                <w:bCs w:val="0"/>
                <w:smallCaps w:val="0"/>
                <w:noProof/>
                <w:color w:val="auto"/>
                <w:kern w:val="2"/>
                <w:sz w:val="20"/>
                <w:szCs w:val="20"/>
                <w14:ligatures w14:val="standardContextual"/>
              </w:rPr>
              <w:tab/>
            </w:r>
            <w:r w:rsidRPr="009D3C9B">
              <w:rPr>
                <w:rStyle w:val="Hyperlink"/>
                <w:rFonts w:ascii="Arial" w:hAnsi="Arial" w:cs="Arial"/>
                <w:b w:val="0"/>
                <w:bCs w:val="0"/>
                <w:noProof/>
                <w:sz w:val="20"/>
                <w:szCs w:val="20"/>
                <w:u w:val="none"/>
              </w:rPr>
              <w:t>Carers and Safeguarding</w:t>
            </w:r>
            <w:r w:rsidRPr="009D3C9B">
              <w:rPr>
                <w:rFonts w:ascii="Arial" w:hAnsi="Arial" w:cs="Arial"/>
                <w:b w:val="0"/>
                <w:bCs w:val="0"/>
                <w:noProof/>
                <w:webHidden/>
                <w:sz w:val="20"/>
                <w:szCs w:val="20"/>
              </w:rPr>
              <w:tab/>
            </w:r>
            <w:r w:rsidRPr="009D3C9B">
              <w:rPr>
                <w:rFonts w:ascii="Arial" w:hAnsi="Arial" w:cs="Arial"/>
                <w:b w:val="0"/>
                <w:bCs w:val="0"/>
                <w:noProof/>
                <w:webHidden/>
                <w:sz w:val="20"/>
                <w:szCs w:val="20"/>
              </w:rPr>
              <w:fldChar w:fldCharType="begin"/>
            </w:r>
            <w:r w:rsidRPr="009D3C9B">
              <w:rPr>
                <w:rFonts w:ascii="Arial" w:hAnsi="Arial" w:cs="Arial"/>
                <w:b w:val="0"/>
                <w:bCs w:val="0"/>
                <w:noProof/>
                <w:webHidden/>
                <w:sz w:val="20"/>
                <w:szCs w:val="20"/>
              </w:rPr>
              <w:instrText xml:space="preserve"> PAGEREF _Toc234250794 \h </w:instrText>
            </w:r>
            <w:r w:rsidRPr="009D3C9B">
              <w:rPr>
                <w:rFonts w:ascii="Arial" w:hAnsi="Arial" w:cs="Arial"/>
                <w:b w:val="0"/>
                <w:bCs w:val="0"/>
                <w:noProof/>
                <w:webHidden/>
                <w:sz w:val="20"/>
                <w:szCs w:val="20"/>
              </w:rPr>
            </w:r>
            <w:r w:rsidRPr="009D3C9B">
              <w:rPr>
                <w:rFonts w:ascii="Arial" w:hAnsi="Arial" w:cs="Arial"/>
                <w:b w:val="0"/>
                <w:bCs w:val="0"/>
                <w:noProof/>
                <w:webHidden/>
                <w:sz w:val="20"/>
                <w:szCs w:val="20"/>
              </w:rPr>
              <w:fldChar w:fldCharType="separate"/>
            </w:r>
            <w:r w:rsidR="009F7EFA">
              <w:rPr>
                <w:rFonts w:ascii="Arial" w:hAnsi="Arial" w:cs="Arial"/>
                <w:b w:val="0"/>
                <w:bCs w:val="0"/>
                <w:noProof/>
                <w:webHidden/>
                <w:sz w:val="20"/>
                <w:szCs w:val="20"/>
              </w:rPr>
              <w:t>34</w:t>
            </w:r>
            <w:r w:rsidRPr="009D3C9B">
              <w:rPr>
                <w:rFonts w:ascii="Arial" w:hAnsi="Arial" w:cs="Arial"/>
                <w:b w:val="0"/>
                <w:bCs w:val="0"/>
                <w:noProof/>
                <w:webHidden/>
                <w:sz w:val="20"/>
                <w:szCs w:val="20"/>
              </w:rPr>
              <w:fldChar w:fldCharType="end"/>
            </w:r>
          </w:hyperlink>
        </w:p>
        <w:p w14:paraId="3C1970F8" w14:textId="10836034" w:rsidR="009D3C9B" w:rsidRPr="009D3C9B" w:rsidRDefault="009D3C9B" w:rsidP="009D3C9B">
          <w:pPr>
            <w:pStyle w:val="TOC3"/>
            <w:tabs>
              <w:tab w:val="right" w:leader="dot" w:pos="9016"/>
            </w:tabs>
            <w:rPr>
              <w:rFonts w:ascii="Arial" w:eastAsiaTheme="minorEastAsia" w:hAnsi="Arial" w:cs="Arial"/>
              <w:smallCaps w:val="0"/>
              <w:noProof/>
              <w:color w:val="auto"/>
              <w:kern w:val="2"/>
              <w:sz w:val="20"/>
              <w:szCs w:val="20"/>
              <w14:ligatures w14:val="standardContextual"/>
            </w:rPr>
          </w:pPr>
          <w:hyperlink w:anchor="_Toc234250795" w:history="1">
            <w:r w:rsidRPr="009D3C9B">
              <w:rPr>
                <w:rStyle w:val="Hyperlink"/>
                <w:rFonts w:ascii="Arial" w:hAnsi="Arial" w:cs="Arial"/>
                <w:noProof/>
                <w:sz w:val="20"/>
                <w:szCs w:val="20"/>
                <w:u w:val="none"/>
                <w:lang w:eastAsia="en-US"/>
              </w:rPr>
              <w:t>13.14.1 Assessment &amp; support planning during safeguarding concerns for carers</w:t>
            </w:r>
            <w:r w:rsidRPr="009D3C9B">
              <w:rPr>
                <w:rFonts w:ascii="Arial" w:hAnsi="Arial" w:cs="Arial"/>
                <w:noProof/>
                <w:webHidden/>
                <w:sz w:val="20"/>
                <w:szCs w:val="20"/>
              </w:rPr>
              <w:tab/>
            </w:r>
            <w:r w:rsidRPr="009D3C9B">
              <w:rPr>
                <w:rFonts w:ascii="Arial" w:hAnsi="Arial" w:cs="Arial"/>
                <w:noProof/>
                <w:webHidden/>
                <w:sz w:val="20"/>
                <w:szCs w:val="20"/>
              </w:rPr>
              <w:fldChar w:fldCharType="begin"/>
            </w:r>
            <w:r w:rsidRPr="009D3C9B">
              <w:rPr>
                <w:rFonts w:ascii="Arial" w:hAnsi="Arial" w:cs="Arial"/>
                <w:noProof/>
                <w:webHidden/>
                <w:sz w:val="20"/>
                <w:szCs w:val="20"/>
              </w:rPr>
              <w:instrText xml:space="preserve"> PAGEREF _Toc234250795 \h </w:instrText>
            </w:r>
            <w:r w:rsidRPr="009D3C9B">
              <w:rPr>
                <w:rFonts w:ascii="Arial" w:hAnsi="Arial" w:cs="Arial"/>
                <w:noProof/>
                <w:webHidden/>
                <w:sz w:val="20"/>
                <w:szCs w:val="20"/>
              </w:rPr>
            </w:r>
            <w:r w:rsidRPr="009D3C9B">
              <w:rPr>
                <w:rFonts w:ascii="Arial" w:hAnsi="Arial" w:cs="Arial"/>
                <w:noProof/>
                <w:webHidden/>
                <w:sz w:val="20"/>
                <w:szCs w:val="20"/>
              </w:rPr>
              <w:fldChar w:fldCharType="separate"/>
            </w:r>
            <w:r w:rsidR="009F7EFA">
              <w:rPr>
                <w:rFonts w:ascii="Arial" w:hAnsi="Arial" w:cs="Arial"/>
                <w:noProof/>
                <w:webHidden/>
                <w:sz w:val="20"/>
                <w:szCs w:val="20"/>
              </w:rPr>
              <w:t>35</w:t>
            </w:r>
            <w:r w:rsidRPr="009D3C9B">
              <w:rPr>
                <w:rFonts w:ascii="Arial" w:hAnsi="Arial" w:cs="Arial"/>
                <w:noProof/>
                <w:webHidden/>
                <w:sz w:val="20"/>
                <w:szCs w:val="20"/>
              </w:rPr>
              <w:fldChar w:fldCharType="end"/>
            </w:r>
          </w:hyperlink>
        </w:p>
        <w:p w14:paraId="370FA732" w14:textId="62203C35" w:rsidR="009D3C9B" w:rsidRPr="009D3C9B" w:rsidRDefault="009D3C9B" w:rsidP="009D3C9B">
          <w:pPr>
            <w:pStyle w:val="TOC1"/>
            <w:spacing w:before="0" w:after="0"/>
            <w:rPr>
              <w:rFonts w:ascii="Arial" w:eastAsiaTheme="minorEastAsia" w:hAnsi="Arial" w:cs="Arial"/>
              <w:b w:val="0"/>
              <w:bCs w:val="0"/>
              <w:caps w:val="0"/>
              <w:noProof/>
              <w:color w:val="auto"/>
              <w:kern w:val="2"/>
              <w:sz w:val="20"/>
              <w:szCs w:val="20"/>
              <w:u w:val="none"/>
              <w14:ligatures w14:val="standardContextual"/>
            </w:rPr>
          </w:pPr>
          <w:hyperlink w:anchor="_Toc234250796" w:history="1">
            <w:r w:rsidRPr="009D3C9B">
              <w:rPr>
                <w:rStyle w:val="Hyperlink"/>
                <w:rFonts w:ascii="Arial" w:hAnsi="Arial" w:cs="Arial"/>
                <w:b w:val="0"/>
                <w:bCs w:val="0"/>
                <w:noProof/>
                <w:sz w:val="20"/>
                <w:szCs w:val="20"/>
                <w:u w:val="none"/>
              </w:rPr>
              <w:t>14.</w:t>
            </w:r>
            <w:r w:rsidRPr="009D3C9B">
              <w:rPr>
                <w:rFonts w:ascii="Arial" w:eastAsiaTheme="minorEastAsia" w:hAnsi="Arial" w:cs="Arial"/>
                <w:b w:val="0"/>
                <w:bCs w:val="0"/>
                <w:caps w:val="0"/>
                <w:noProof/>
                <w:color w:val="auto"/>
                <w:kern w:val="2"/>
                <w:sz w:val="20"/>
                <w:szCs w:val="20"/>
                <w:u w:val="none"/>
                <w14:ligatures w14:val="standardContextual"/>
              </w:rPr>
              <w:tab/>
            </w:r>
            <w:r w:rsidRPr="009D3C9B">
              <w:rPr>
                <w:rStyle w:val="Hyperlink"/>
                <w:rFonts w:ascii="Arial" w:hAnsi="Arial" w:cs="Arial"/>
                <w:b w:val="0"/>
                <w:bCs w:val="0"/>
                <w:noProof/>
                <w:sz w:val="20"/>
                <w:szCs w:val="20"/>
                <w:u w:val="none"/>
              </w:rPr>
              <w:t>Discharge of Patients Subject to Safeguarding Procedures</w:t>
            </w:r>
            <w:r w:rsidRPr="009D3C9B">
              <w:rPr>
                <w:rFonts w:ascii="Arial" w:hAnsi="Arial" w:cs="Arial"/>
                <w:b w:val="0"/>
                <w:bCs w:val="0"/>
                <w:noProof/>
                <w:webHidden/>
                <w:sz w:val="20"/>
                <w:szCs w:val="20"/>
                <w:u w:val="none"/>
              </w:rPr>
              <w:tab/>
            </w:r>
            <w:r w:rsidRPr="009D3C9B">
              <w:rPr>
                <w:rFonts w:ascii="Arial" w:hAnsi="Arial" w:cs="Arial"/>
                <w:b w:val="0"/>
                <w:bCs w:val="0"/>
                <w:noProof/>
                <w:webHidden/>
                <w:sz w:val="20"/>
                <w:szCs w:val="20"/>
                <w:u w:val="none"/>
              </w:rPr>
              <w:fldChar w:fldCharType="begin"/>
            </w:r>
            <w:r w:rsidRPr="009D3C9B">
              <w:rPr>
                <w:rFonts w:ascii="Arial" w:hAnsi="Arial" w:cs="Arial"/>
                <w:b w:val="0"/>
                <w:bCs w:val="0"/>
                <w:noProof/>
                <w:webHidden/>
                <w:sz w:val="20"/>
                <w:szCs w:val="20"/>
                <w:u w:val="none"/>
              </w:rPr>
              <w:instrText xml:space="preserve"> PAGEREF _Toc234250796 \h </w:instrText>
            </w:r>
            <w:r w:rsidRPr="009D3C9B">
              <w:rPr>
                <w:rFonts w:ascii="Arial" w:hAnsi="Arial" w:cs="Arial"/>
                <w:b w:val="0"/>
                <w:bCs w:val="0"/>
                <w:noProof/>
                <w:webHidden/>
                <w:sz w:val="20"/>
                <w:szCs w:val="20"/>
                <w:u w:val="none"/>
              </w:rPr>
            </w:r>
            <w:r w:rsidRPr="009D3C9B">
              <w:rPr>
                <w:rFonts w:ascii="Arial" w:hAnsi="Arial" w:cs="Arial"/>
                <w:b w:val="0"/>
                <w:bCs w:val="0"/>
                <w:noProof/>
                <w:webHidden/>
                <w:sz w:val="20"/>
                <w:szCs w:val="20"/>
                <w:u w:val="none"/>
              </w:rPr>
              <w:fldChar w:fldCharType="separate"/>
            </w:r>
            <w:r w:rsidR="009F7EFA">
              <w:rPr>
                <w:rFonts w:ascii="Arial" w:hAnsi="Arial" w:cs="Arial"/>
                <w:b w:val="0"/>
                <w:bCs w:val="0"/>
                <w:noProof/>
                <w:webHidden/>
                <w:sz w:val="20"/>
                <w:szCs w:val="20"/>
                <w:u w:val="none"/>
              </w:rPr>
              <w:t>37</w:t>
            </w:r>
            <w:r w:rsidRPr="009D3C9B">
              <w:rPr>
                <w:rFonts w:ascii="Arial" w:hAnsi="Arial" w:cs="Arial"/>
                <w:b w:val="0"/>
                <w:bCs w:val="0"/>
                <w:noProof/>
                <w:webHidden/>
                <w:sz w:val="20"/>
                <w:szCs w:val="20"/>
                <w:u w:val="none"/>
              </w:rPr>
              <w:fldChar w:fldCharType="end"/>
            </w:r>
          </w:hyperlink>
        </w:p>
        <w:p w14:paraId="6E8DFF7B" w14:textId="57620F96" w:rsidR="009D3C9B" w:rsidRPr="009D3C9B" w:rsidRDefault="009D3C9B" w:rsidP="009D3C9B">
          <w:pPr>
            <w:pStyle w:val="TOC1"/>
            <w:spacing w:before="0" w:after="0"/>
            <w:rPr>
              <w:rFonts w:ascii="Arial" w:eastAsiaTheme="minorEastAsia" w:hAnsi="Arial" w:cs="Arial"/>
              <w:b w:val="0"/>
              <w:bCs w:val="0"/>
              <w:caps w:val="0"/>
              <w:noProof/>
              <w:color w:val="auto"/>
              <w:kern w:val="2"/>
              <w:sz w:val="20"/>
              <w:szCs w:val="20"/>
              <w:u w:val="none"/>
              <w14:ligatures w14:val="standardContextual"/>
            </w:rPr>
          </w:pPr>
          <w:hyperlink w:anchor="_Toc234250797" w:history="1">
            <w:r w:rsidRPr="009D3C9B">
              <w:rPr>
                <w:rStyle w:val="Hyperlink"/>
                <w:rFonts w:ascii="Arial" w:hAnsi="Arial" w:cs="Arial"/>
                <w:b w:val="0"/>
                <w:bCs w:val="0"/>
                <w:noProof/>
                <w:sz w:val="20"/>
                <w:szCs w:val="20"/>
                <w:u w:val="none"/>
              </w:rPr>
              <w:t>15.</w:t>
            </w:r>
            <w:r w:rsidRPr="009D3C9B">
              <w:rPr>
                <w:rFonts w:ascii="Arial" w:eastAsiaTheme="minorEastAsia" w:hAnsi="Arial" w:cs="Arial"/>
                <w:b w:val="0"/>
                <w:bCs w:val="0"/>
                <w:caps w:val="0"/>
                <w:noProof/>
                <w:color w:val="auto"/>
                <w:kern w:val="2"/>
                <w:sz w:val="20"/>
                <w:szCs w:val="20"/>
                <w:u w:val="none"/>
                <w14:ligatures w14:val="standardContextual"/>
              </w:rPr>
              <w:tab/>
            </w:r>
            <w:r w:rsidRPr="009D3C9B">
              <w:rPr>
                <w:rStyle w:val="Hyperlink"/>
                <w:rFonts w:ascii="Arial" w:hAnsi="Arial" w:cs="Arial"/>
                <w:b w:val="0"/>
                <w:bCs w:val="0"/>
                <w:noProof/>
                <w:sz w:val="20"/>
                <w:szCs w:val="20"/>
                <w:u w:val="none"/>
              </w:rPr>
              <w:t>Transition from Child to Adult Services</w:t>
            </w:r>
            <w:r w:rsidRPr="009D3C9B">
              <w:rPr>
                <w:rFonts w:ascii="Arial" w:hAnsi="Arial" w:cs="Arial"/>
                <w:b w:val="0"/>
                <w:bCs w:val="0"/>
                <w:noProof/>
                <w:webHidden/>
                <w:sz w:val="20"/>
                <w:szCs w:val="20"/>
                <w:u w:val="none"/>
              </w:rPr>
              <w:tab/>
            </w:r>
            <w:r w:rsidRPr="009D3C9B">
              <w:rPr>
                <w:rFonts w:ascii="Arial" w:hAnsi="Arial" w:cs="Arial"/>
                <w:b w:val="0"/>
                <w:bCs w:val="0"/>
                <w:noProof/>
                <w:webHidden/>
                <w:sz w:val="20"/>
                <w:szCs w:val="20"/>
                <w:u w:val="none"/>
              </w:rPr>
              <w:fldChar w:fldCharType="begin"/>
            </w:r>
            <w:r w:rsidRPr="009D3C9B">
              <w:rPr>
                <w:rFonts w:ascii="Arial" w:hAnsi="Arial" w:cs="Arial"/>
                <w:b w:val="0"/>
                <w:bCs w:val="0"/>
                <w:noProof/>
                <w:webHidden/>
                <w:sz w:val="20"/>
                <w:szCs w:val="20"/>
                <w:u w:val="none"/>
              </w:rPr>
              <w:instrText xml:space="preserve"> PAGEREF _Toc234250797 \h </w:instrText>
            </w:r>
            <w:r w:rsidRPr="009D3C9B">
              <w:rPr>
                <w:rFonts w:ascii="Arial" w:hAnsi="Arial" w:cs="Arial"/>
                <w:b w:val="0"/>
                <w:bCs w:val="0"/>
                <w:noProof/>
                <w:webHidden/>
                <w:sz w:val="20"/>
                <w:szCs w:val="20"/>
                <w:u w:val="none"/>
              </w:rPr>
            </w:r>
            <w:r w:rsidRPr="009D3C9B">
              <w:rPr>
                <w:rFonts w:ascii="Arial" w:hAnsi="Arial" w:cs="Arial"/>
                <w:b w:val="0"/>
                <w:bCs w:val="0"/>
                <w:noProof/>
                <w:webHidden/>
                <w:sz w:val="20"/>
                <w:szCs w:val="20"/>
                <w:u w:val="none"/>
              </w:rPr>
              <w:fldChar w:fldCharType="separate"/>
            </w:r>
            <w:r w:rsidR="009F7EFA">
              <w:rPr>
                <w:rFonts w:ascii="Arial" w:hAnsi="Arial" w:cs="Arial"/>
                <w:b w:val="0"/>
                <w:bCs w:val="0"/>
                <w:noProof/>
                <w:webHidden/>
                <w:sz w:val="20"/>
                <w:szCs w:val="20"/>
                <w:u w:val="none"/>
              </w:rPr>
              <w:t>38</w:t>
            </w:r>
            <w:r w:rsidRPr="009D3C9B">
              <w:rPr>
                <w:rFonts w:ascii="Arial" w:hAnsi="Arial" w:cs="Arial"/>
                <w:b w:val="0"/>
                <w:bCs w:val="0"/>
                <w:noProof/>
                <w:webHidden/>
                <w:sz w:val="20"/>
                <w:szCs w:val="20"/>
                <w:u w:val="none"/>
              </w:rPr>
              <w:fldChar w:fldCharType="end"/>
            </w:r>
          </w:hyperlink>
        </w:p>
        <w:p w14:paraId="588EF51D" w14:textId="375C81C6" w:rsidR="009D3C9B" w:rsidRPr="009D3C9B" w:rsidRDefault="009D3C9B" w:rsidP="009D3C9B">
          <w:pPr>
            <w:pStyle w:val="TOC1"/>
            <w:spacing w:before="0" w:after="0"/>
            <w:rPr>
              <w:rFonts w:ascii="Arial" w:eastAsiaTheme="minorEastAsia" w:hAnsi="Arial" w:cs="Arial"/>
              <w:b w:val="0"/>
              <w:bCs w:val="0"/>
              <w:caps w:val="0"/>
              <w:noProof/>
              <w:color w:val="auto"/>
              <w:kern w:val="2"/>
              <w:sz w:val="20"/>
              <w:szCs w:val="20"/>
              <w:u w:val="none"/>
              <w14:ligatures w14:val="standardContextual"/>
            </w:rPr>
          </w:pPr>
          <w:hyperlink w:anchor="_Toc234250798" w:history="1">
            <w:r w:rsidRPr="009D3C9B">
              <w:rPr>
                <w:rStyle w:val="Hyperlink"/>
                <w:rFonts w:ascii="Arial" w:hAnsi="Arial" w:cs="Arial"/>
                <w:b w:val="0"/>
                <w:bCs w:val="0"/>
                <w:noProof/>
                <w:sz w:val="20"/>
                <w:szCs w:val="20"/>
                <w:u w:val="none"/>
              </w:rPr>
              <w:t>16. Escalating Concerns</w:t>
            </w:r>
            <w:r w:rsidRPr="009D3C9B">
              <w:rPr>
                <w:rFonts w:ascii="Arial" w:hAnsi="Arial" w:cs="Arial"/>
                <w:b w:val="0"/>
                <w:bCs w:val="0"/>
                <w:noProof/>
                <w:webHidden/>
                <w:sz w:val="20"/>
                <w:szCs w:val="20"/>
                <w:u w:val="none"/>
              </w:rPr>
              <w:tab/>
            </w:r>
            <w:r w:rsidRPr="009D3C9B">
              <w:rPr>
                <w:rFonts w:ascii="Arial" w:hAnsi="Arial" w:cs="Arial"/>
                <w:b w:val="0"/>
                <w:bCs w:val="0"/>
                <w:noProof/>
                <w:webHidden/>
                <w:sz w:val="20"/>
                <w:szCs w:val="20"/>
                <w:u w:val="none"/>
              </w:rPr>
              <w:fldChar w:fldCharType="begin"/>
            </w:r>
            <w:r w:rsidRPr="009D3C9B">
              <w:rPr>
                <w:rFonts w:ascii="Arial" w:hAnsi="Arial" w:cs="Arial"/>
                <w:b w:val="0"/>
                <w:bCs w:val="0"/>
                <w:noProof/>
                <w:webHidden/>
                <w:sz w:val="20"/>
                <w:szCs w:val="20"/>
                <w:u w:val="none"/>
              </w:rPr>
              <w:instrText xml:space="preserve"> PAGEREF _Toc234250798 \h </w:instrText>
            </w:r>
            <w:r w:rsidRPr="009D3C9B">
              <w:rPr>
                <w:rFonts w:ascii="Arial" w:hAnsi="Arial" w:cs="Arial"/>
                <w:b w:val="0"/>
                <w:bCs w:val="0"/>
                <w:noProof/>
                <w:webHidden/>
                <w:sz w:val="20"/>
                <w:szCs w:val="20"/>
                <w:u w:val="none"/>
              </w:rPr>
            </w:r>
            <w:r w:rsidRPr="009D3C9B">
              <w:rPr>
                <w:rFonts w:ascii="Arial" w:hAnsi="Arial" w:cs="Arial"/>
                <w:b w:val="0"/>
                <w:bCs w:val="0"/>
                <w:noProof/>
                <w:webHidden/>
                <w:sz w:val="20"/>
                <w:szCs w:val="20"/>
                <w:u w:val="none"/>
              </w:rPr>
              <w:fldChar w:fldCharType="separate"/>
            </w:r>
            <w:r w:rsidR="009F7EFA">
              <w:rPr>
                <w:rFonts w:ascii="Arial" w:hAnsi="Arial" w:cs="Arial"/>
                <w:b w:val="0"/>
                <w:bCs w:val="0"/>
                <w:noProof/>
                <w:webHidden/>
                <w:sz w:val="20"/>
                <w:szCs w:val="20"/>
                <w:u w:val="none"/>
              </w:rPr>
              <w:t>38</w:t>
            </w:r>
            <w:r w:rsidRPr="009D3C9B">
              <w:rPr>
                <w:rFonts w:ascii="Arial" w:hAnsi="Arial" w:cs="Arial"/>
                <w:b w:val="0"/>
                <w:bCs w:val="0"/>
                <w:noProof/>
                <w:webHidden/>
                <w:sz w:val="20"/>
                <w:szCs w:val="20"/>
                <w:u w:val="none"/>
              </w:rPr>
              <w:fldChar w:fldCharType="end"/>
            </w:r>
          </w:hyperlink>
        </w:p>
        <w:p w14:paraId="7F5E34DF" w14:textId="48BFE495" w:rsidR="009D3C9B" w:rsidRPr="009D3C9B" w:rsidRDefault="009D3C9B" w:rsidP="009D3C9B">
          <w:pPr>
            <w:pStyle w:val="TOC2"/>
            <w:tabs>
              <w:tab w:val="right" w:leader="dot" w:pos="9016"/>
            </w:tabs>
            <w:rPr>
              <w:rFonts w:ascii="Arial" w:eastAsiaTheme="minorEastAsia" w:hAnsi="Arial" w:cs="Arial"/>
              <w:b w:val="0"/>
              <w:bCs w:val="0"/>
              <w:smallCaps w:val="0"/>
              <w:noProof/>
              <w:color w:val="auto"/>
              <w:kern w:val="2"/>
              <w:sz w:val="20"/>
              <w:szCs w:val="20"/>
              <w14:ligatures w14:val="standardContextual"/>
            </w:rPr>
          </w:pPr>
          <w:hyperlink w:anchor="_Toc234250799" w:history="1">
            <w:r w:rsidRPr="009D3C9B">
              <w:rPr>
                <w:rStyle w:val="Hyperlink"/>
                <w:rFonts w:ascii="Arial" w:hAnsi="Arial" w:cs="Arial"/>
                <w:b w:val="0"/>
                <w:bCs w:val="0"/>
                <w:noProof/>
                <w:sz w:val="20"/>
                <w:szCs w:val="20"/>
                <w:u w:val="none"/>
              </w:rPr>
              <w:t>16.1 Challenging Poor Practice</w:t>
            </w:r>
            <w:r w:rsidRPr="009D3C9B">
              <w:rPr>
                <w:rFonts w:ascii="Arial" w:hAnsi="Arial" w:cs="Arial"/>
                <w:b w:val="0"/>
                <w:bCs w:val="0"/>
                <w:noProof/>
                <w:webHidden/>
                <w:sz w:val="20"/>
                <w:szCs w:val="20"/>
              </w:rPr>
              <w:tab/>
            </w:r>
            <w:r w:rsidRPr="009D3C9B">
              <w:rPr>
                <w:rFonts w:ascii="Arial" w:hAnsi="Arial" w:cs="Arial"/>
                <w:b w:val="0"/>
                <w:bCs w:val="0"/>
                <w:noProof/>
                <w:webHidden/>
                <w:sz w:val="20"/>
                <w:szCs w:val="20"/>
              </w:rPr>
              <w:fldChar w:fldCharType="begin"/>
            </w:r>
            <w:r w:rsidRPr="009D3C9B">
              <w:rPr>
                <w:rFonts w:ascii="Arial" w:hAnsi="Arial" w:cs="Arial"/>
                <w:b w:val="0"/>
                <w:bCs w:val="0"/>
                <w:noProof/>
                <w:webHidden/>
                <w:sz w:val="20"/>
                <w:szCs w:val="20"/>
              </w:rPr>
              <w:instrText xml:space="preserve"> PAGEREF _Toc234250799 \h </w:instrText>
            </w:r>
            <w:r w:rsidRPr="009D3C9B">
              <w:rPr>
                <w:rFonts w:ascii="Arial" w:hAnsi="Arial" w:cs="Arial"/>
                <w:b w:val="0"/>
                <w:bCs w:val="0"/>
                <w:noProof/>
                <w:webHidden/>
                <w:sz w:val="20"/>
                <w:szCs w:val="20"/>
              </w:rPr>
            </w:r>
            <w:r w:rsidRPr="009D3C9B">
              <w:rPr>
                <w:rFonts w:ascii="Arial" w:hAnsi="Arial" w:cs="Arial"/>
                <w:b w:val="0"/>
                <w:bCs w:val="0"/>
                <w:noProof/>
                <w:webHidden/>
                <w:sz w:val="20"/>
                <w:szCs w:val="20"/>
              </w:rPr>
              <w:fldChar w:fldCharType="separate"/>
            </w:r>
            <w:r w:rsidR="009F7EFA">
              <w:rPr>
                <w:rFonts w:ascii="Arial" w:hAnsi="Arial" w:cs="Arial"/>
                <w:b w:val="0"/>
                <w:bCs w:val="0"/>
                <w:noProof/>
                <w:webHidden/>
                <w:sz w:val="20"/>
                <w:szCs w:val="20"/>
              </w:rPr>
              <w:t>39</w:t>
            </w:r>
            <w:r w:rsidRPr="009D3C9B">
              <w:rPr>
                <w:rFonts w:ascii="Arial" w:hAnsi="Arial" w:cs="Arial"/>
                <w:b w:val="0"/>
                <w:bCs w:val="0"/>
                <w:noProof/>
                <w:webHidden/>
                <w:sz w:val="20"/>
                <w:szCs w:val="20"/>
              </w:rPr>
              <w:fldChar w:fldCharType="end"/>
            </w:r>
          </w:hyperlink>
        </w:p>
        <w:p w14:paraId="5C1F38F5" w14:textId="698DFD4B" w:rsidR="009D3C9B" w:rsidRPr="009D3C9B" w:rsidRDefault="009D3C9B" w:rsidP="009D3C9B">
          <w:pPr>
            <w:pStyle w:val="TOC2"/>
            <w:tabs>
              <w:tab w:val="right" w:leader="dot" w:pos="9016"/>
            </w:tabs>
            <w:rPr>
              <w:rFonts w:ascii="Arial" w:eastAsiaTheme="minorEastAsia" w:hAnsi="Arial" w:cs="Arial"/>
              <w:b w:val="0"/>
              <w:bCs w:val="0"/>
              <w:smallCaps w:val="0"/>
              <w:noProof/>
              <w:color w:val="auto"/>
              <w:kern w:val="2"/>
              <w:sz w:val="20"/>
              <w:szCs w:val="20"/>
              <w14:ligatures w14:val="standardContextual"/>
            </w:rPr>
          </w:pPr>
          <w:hyperlink w:anchor="_Toc234250800" w:history="1">
            <w:r w:rsidRPr="009D3C9B">
              <w:rPr>
                <w:rStyle w:val="Hyperlink"/>
                <w:rFonts w:ascii="Arial" w:hAnsi="Arial" w:cs="Arial"/>
                <w:b w:val="0"/>
                <w:bCs w:val="0"/>
                <w:noProof/>
                <w:sz w:val="20"/>
                <w:szCs w:val="20"/>
                <w:u w:val="none"/>
              </w:rPr>
              <w:t>16.2 Process for challenge</w:t>
            </w:r>
            <w:r w:rsidRPr="009D3C9B">
              <w:rPr>
                <w:rFonts w:ascii="Arial" w:hAnsi="Arial" w:cs="Arial"/>
                <w:b w:val="0"/>
                <w:bCs w:val="0"/>
                <w:noProof/>
                <w:webHidden/>
                <w:sz w:val="20"/>
                <w:szCs w:val="20"/>
              </w:rPr>
              <w:tab/>
            </w:r>
            <w:r w:rsidRPr="009D3C9B">
              <w:rPr>
                <w:rFonts w:ascii="Arial" w:hAnsi="Arial" w:cs="Arial"/>
                <w:b w:val="0"/>
                <w:bCs w:val="0"/>
                <w:noProof/>
                <w:webHidden/>
                <w:sz w:val="20"/>
                <w:szCs w:val="20"/>
              </w:rPr>
              <w:fldChar w:fldCharType="begin"/>
            </w:r>
            <w:r w:rsidRPr="009D3C9B">
              <w:rPr>
                <w:rFonts w:ascii="Arial" w:hAnsi="Arial" w:cs="Arial"/>
                <w:b w:val="0"/>
                <w:bCs w:val="0"/>
                <w:noProof/>
                <w:webHidden/>
                <w:sz w:val="20"/>
                <w:szCs w:val="20"/>
              </w:rPr>
              <w:instrText xml:space="preserve"> PAGEREF _Toc234250800 \h </w:instrText>
            </w:r>
            <w:r w:rsidRPr="009D3C9B">
              <w:rPr>
                <w:rFonts w:ascii="Arial" w:hAnsi="Arial" w:cs="Arial"/>
                <w:b w:val="0"/>
                <w:bCs w:val="0"/>
                <w:noProof/>
                <w:webHidden/>
                <w:sz w:val="20"/>
                <w:szCs w:val="20"/>
              </w:rPr>
            </w:r>
            <w:r w:rsidRPr="009D3C9B">
              <w:rPr>
                <w:rFonts w:ascii="Arial" w:hAnsi="Arial" w:cs="Arial"/>
                <w:b w:val="0"/>
                <w:bCs w:val="0"/>
                <w:noProof/>
                <w:webHidden/>
                <w:sz w:val="20"/>
                <w:szCs w:val="20"/>
              </w:rPr>
              <w:fldChar w:fldCharType="separate"/>
            </w:r>
            <w:r w:rsidR="009F7EFA">
              <w:rPr>
                <w:rFonts w:ascii="Arial" w:hAnsi="Arial" w:cs="Arial"/>
                <w:b w:val="0"/>
                <w:bCs w:val="0"/>
                <w:noProof/>
                <w:webHidden/>
                <w:sz w:val="20"/>
                <w:szCs w:val="20"/>
              </w:rPr>
              <w:t>39</w:t>
            </w:r>
            <w:r w:rsidRPr="009D3C9B">
              <w:rPr>
                <w:rFonts w:ascii="Arial" w:hAnsi="Arial" w:cs="Arial"/>
                <w:b w:val="0"/>
                <w:bCs w:val="0"/>
                <w:noProof/>
                <w:webHidden/>
                <w:sz w:val="20"/>
                <w:szCs w:val="20"/>
              </w:rPr>
              <w:fldChar w:fldCharType="end"/>
            </w:r>
          </w:hyperlink>
        </w:p>
        <w:p w14:paraId="34D90937" w14:textId="01F11FFB" w:rsidR="009D3C9B" w:rsidRPr="009D3C9B" w:rsidRDefault="009D3C9B" w:rsidP="009D3C9B">
          <w:pPr>
            <w:pStyle w:val="TOC1"/>
            <w:spacing w:before="0" w:after="0"/>
            <w:rPr>
              <w:rFonts w:ascii="Arial" w:eastAsiaTheme="minorEastAsia" w:hAnsi="Arial" w:cs="Arial"/>
              <w:b w:val="0"/>
              <w:bCs w:val="0"/>
              <w:caps w:val="0"/>
              <w:noProof/>
              <w:color w:val="auto"/>
              <w:kern w:val="2"/>
              <w:sz w:val="20"/>
              <w:szCs w:val="20"/>
              <w:u w:val="none"/>
              <w14:ligatures w14:val="standardContextual"/>
            </w:rPr>
          </w:pPr>
          <w:hyperlink w:anchor="_Toc234250801" w:history="1">
            <w:r w:rsidRPr="009D3C9B">
              <w:rPr>
                <w:rStyle w:val="Hyperlink"/>
                <w:rFonts w:ascii="Arial" w:hAnsi="Arial" w:cs="Arial"/>
                <w:b w:val="0"/>
                <w:bCs w:val="0"/>
                <w:noProof/>
                <w:sz w:val="20"/>
                <w:szCs w:val="20"/>
                <w:u w:val="none"/>
              </w:rPr>
              <w:t>17.</w:t>
            </w:r>
            <w:r w:rsidRPr="009D3C9B">
              <w:rPr>
                <w:rFonts w:ascii="Arial" w:eastAsiaTheme="minorEastAsia" w:hAnsi="Arial" w:cs="Arial"/>
                <w:b w:val="0"/>
                <w:bCs w:val="0"/>
                <w:caps w:val="0"/>
                <w:noProof/>
                <w:color w:val="auto"/>
                <w:kern w:val="2"/>
                <w:sz w:val="20"/>
                <w:szCs w:val="20"/>
                <w:u w:val="none"/>
                <w14:ligatures w14:val="standardContextual"/>
              </w:rPr>
              <w:tab/>
            </w:r>
            <w:r w:rsidRPr="009D3C9B">
              <w:rPr>
                <w:rStyle w:val="Hyperlink"/>
                <w:rFonts w:ascii="Arial" w:hAnsi="Arial" w:cs="Arial"/>
                <w:b w:val="0"/>
                <w:bCs w:val="0"/>
                <w:noProof/>
                <w:sz w:val="20"/>
                <w:szCs w:val="20"/>
                <w:u w:val="none"/>
              </w:rPr>
              <w:t>MAPPA/VISOR Arrangements</w:t>
            </w:r>
            <w:r w:rsidRPr="009D3C9B">
              <w:rPr>
                <w:rFonts w:ascii="Arial" w:hAnsi="Arial" w:cs="Arial"/>
                <w:b w:val="0"/>
                <w:bCs w:val="0"/>
                <w:noProof/>
                <w:webHidden/>
                <w:sz w:val="20"/>
                <w:szCs w:val="20"/>
                <w:u w:val="none"/>
              </w:rPr>
              <w:tab/>
            </w:r>
            <w:r w:rsidRPr="009D3C9B">
              <w:rPr>
                <w:rFonts w:ascii="Arial" w:hAnsi="Arial" w:cs="Arial"/>
                <w:b w:val="0"/>
                <w:bCs w:val="0"/>
                <w:noProof/>
                <w:webHidden/>
                <w:sz w:val="20"/>
                <w:szCs w:val="20"/>
                <w:u w:val="none"/>
              </w:rPr>
              <w:fldChar w:fldCharType="begin"/>
            </w:r>
            <w:r w:rsidRPr="009D3C9B">
              <w:rPr>
                <w:rFonts w:ascii="Arial" w:hAnsi="Arial" w:cs="Arial"/>
                <w:b w:val="0"/>
                <w:bCs w:val="0"/>
                <w:noProof/>
                <w:webHidden/>
                <w:sz w:val="20"/>
                <w:szCs w:val="20"/>
                <w:u w:val="none"/>
              </w:rPr>
              <w:instrText xml:space="preserve"> PAGEREF _Toc234250801 \h </w:instrText>
            </w:r>
            <w:r w:rsidRPr="009D3C9B">
              <w:rPr>
                <w:rFonts w:ascii="Arial" w:hAnsi="Arial" w:cs="Arial"/>
                <w:b w:val="0"/>
                <w:bCs w:val="0"/>
                <w:noProof/>
                <w:webHidden/>
                <w:sz w:val="20"/>
                <w:szCs w:val="20"/>
                <w:u w:val="none"/>
              </w:rPr>
            </w:r>
            <w:r w:rsidRPr="009D3C9B">
              <w:rPr>
                <w:rFonts w:ascii="Arial" w:hAnsi="Arial" w:cs="Arial"/>
                <w:b w:val="0"/>
                <w:bCs w:val="0"/>
                <w:noProof/>
                <w:webHidden/>
                <w:sz w:val="20"/>
                <w:szCs w:val="20"/>
                <w:u w:val="none"/>
              </w:rPr>
              <w:fldChar w:fldCharType="separate"/>
            </w:r>
            <w:r w:rsidR="009F7EFA">
              <w:rPr>
                <w:rFonts w:ascii="Arial" w:hAnsi="Arial" w:cs="Arial"/>
                <w:b w:val="0"/>
                <w:bCs w:val="0"/>
                <w:noProof/>
                <w:webHidden/>
                <w:sz w:val="20"/>
                <w:szCs w:val="20"/>
                <w:u w:val="none"/>
              </w:rPr>
              <w:t>40</w:t>
            </w:r>
            <w:r w:rsidRPr="009D3C9B">
              <w:rPr>
                <w:rFonts w:ascii="Arial" w:hAnsi="Arial" w:cs="Arial"/>
                <w:b w:val="0"/>
                <w:bCs w:val="0"/>
                <w:noProof/>
                <w:webHidden/>
                <w:sz w:val="20"/>
                <w:szCs w:val="20"/>
                <w:u w:val="none"/>
              </w:rPr>
              <w:fldChar w:fldCharType="end"/>
            </w:r>
          </w:hyperlink>
        </w:p>
        <w:p w14:paraId="05434047" w14:textId="131E45ED" w:rsidR="009D3C9B" w:rsidRPr="009D3C9B" w:rsidRDefault="009D3C9B" w:rsidP="009D3C9B">
          <w:pPr>
            <w:pStyle w:val="TOC1"/>
            <w:spacing w:before="0" w:after="0"/>
            <w:rPr>
              <w:rFonts w:ascii="Arial" w:eastAsiaTheme="minorEastAsia" w:hAnsi="Arial" w:cs="Arial"/>
              <w:b w:val="0"/>
              <w:bCs w:val="0"/>
              <w:caps w:val="0"/>
              <w:noProof/>
              <w:color w:val="auto"/>
              <w:kern w:val="2"/>
              <w:sz w:val="20"/>
              <w:szCs w:val="20"/>
              <w:u w:val="none"/>
              <w14:ligatures w14:val="standardContextual"/>
            </w:rPr>
          </w:pPr>
          <w:hyperlink w:anchor="_Toc234250802" w:history="1">
            <w:r w:rsidRPr="009D3C9B">
              <w:rPr>
                <w:rStyle w:val="Hyperlink"/>
                <w:rFonts w:ascii="Arial" w:hAnsi="Arial" w:cs="Arial"/>
                <w:b w:val="0"/>
                <w:bCs w:val="0"/>
                <w:noProof/>
                <w:sz w:val="20"/>
                <w:szCs w:val="20"/>
                <w:u w:val="none"/>
                <w:lang w:eastAsia="en-US"/>
              </w:rPr>
              <w:t>18. The Care Programme Approach (CPA) and Safeguarding Adults</w:t>
            </w:r>
            <w:r w:rsidRPr="009D3C9B">
              <w:rPr>
                <w:rFonts w:ascii="Arial" w:hAnsi="Arial" w:cs="Arial"/>
                <w:b w:val="0"/>
                <w:bCs w:val="0"/>
                <w:noProof/>
                <w:webHidden/>
                <w:sz w:val="20"/>
                <w:szCs w:val="20"/>
                <w:u w:val="none"/>
              </w:rPr>
              <w:tab/>
            </w:r>
            <w:r w:rsidRPr="009D3C9B">
              <w:rPr>
                <w:rFonts w:ascii="Arial" w:hAnsi="Arial" w:cs="Arial"/>
                <w:b w:val="0"/>
                <w:bCs w:val="0"/>
                <w:noProof/>
                <w:webHidden/>
                <w:sz w:val="20"/>
                <w:szCs w:val="20"/>
                <w:u w:val="none"/>
              </w:rPr>
              <w:fldChar w:fldCharType="begin"/>
            </w:r>
            <w:r w:rsidRPr="009D3C9B">
              <w:rPr>
                <w:rFonts w:ascii="Arial" w:hAnsi="Arial" w:cs="Arial"/>
                <w:b w:val="0"/>
                <w:bCs w:val="0"/>
                <w:noProof/>
                <w:webHidden/>
                <w:sz w:val="20"/>
                <w:szCs w:val="20"/>
                <w:u w:val="none"/>
              </w:rPr>
              <w:instrText xml:space="preserve"> PAGEREF _Toc234250802 \h </w:instrText>
            </w:r>
            <w:r w:rsidRPr="009D3C9B">
              <w:rPr>
                <w:rFonts w:ascii="Arial" w:hAnsi="Arial" w:cs="Arial"/>
                <w:b w:val="0"/>
                <w:bCs w:val="0"/>
                <w:noProof/>
                <w:webHidden/>
                <w:sz w:val="20"/>
                <w:szCs w:val="20"/>
                <w:u w:val="none"/>
              </w:rPr>
            </w:r>
            <w:r w:rsidRPr="009D3C9B">
              <w:rPr>
                <w:rFonts w:ascii="Arial" w:hAnsi="Arial" w:cs="Arial"/>
                <w:b w:val="0"/>
                <w:bCs w:val="0"/>
                <w:noProof/>
                <w:webHidden/>
                <w:sz w:val="20"/>
                <w:szCs w:val="20"/>
                <w:u w:val="none"/>
              </w:rPr>
              <w:fldChar w:fldCharType="separate"/>
            </w:r>
            <w:r w:rsidR="009F7EFA">
              <w:rPr>
                <w:rFonts w:ascii="Arial" w:hAnsi="Arial" w:cs="Arial"/>
                <w:b w:val="0"/>
                <w:bCs w:val="0"/>
                <w:noProof/>
                <w:webHidden/>
                <w:sz w:val="20"/>
                <w:szCs w:val="20"/>
                <w:u w:val="none"/>
              </w:rPr>
              <w:t>41</w:t>
            </w:r>
            <w:r w:rsidRPr="009D3C9B">
              <w:rPr>
                <w:rFonts w:ascii="Arial" w:hAnsi="Arial" w:cs="Arial"/>
                <w:b w:val="0"/>
                <w:bCs w:val="0"/>
                <w:noProof/>
                <w:webHidden/>
                <w:sz w:val="20"/>
                <w:szCs w:val="20"/>
                <w:u w:val="none"/>
              </w:rPr>
              <w:fldChar w:fldCharType="end"/>
            </w:r>
          </w:hyperlink>
        </w:p>
        <w:p w14:paraId="0005873D" w14:textId="140DB5A1" w:rsidR="009D3C9B" w:rsidRPr="009D3C9B" w:rsidRDefault="009D3C9B" w:rsidP="009D3C9B">
          <w:pPr>
            <w:pStyle w:val="TOC2"/>
            <w:tabs>
              <w:tab w:val="right" w:leader="dot" w:pos="9016"/>
            </w:tabs>
            <w:rPr>
              <w:rFonts w:ascii="Arial" w:eastAsiaTheme="minorEastAsia" w:hAnsi="Arial" w:cs="Arial"/>
              <w:b w:val="0"/>
              <w:bCs w:val="0"/>
              <w:smallCaps w:val="0"/>
              <w:noProof/>
              <w:color w:val="auto"/>
              <w:kern w:val="2"/>
              <w:sz w:val="20"/>
              <w:szCs w:val="20"/>
              <w14:ligatures w14:val="standardContextual"/>
            </w:rPr>
          </w:pPr>
          <w:hyperlink w:anchor="_Toc234250803" w:history="1">
            <w:r w:rsidRPr="009D3C9B">
              <w:rPr>
                <w:rStyle w:val="Hyperlink"/>
                <w:rFonts w:ascii="Arial" w:hAnsi="Arial" w:cs="Arial"/>
                <w:b w:val="0"/>
                <w:bCs w:val="0"/>
                <w:noProof/>
                <w:sz w:val="20"/>
                <w:szCs w:val="20"/>
                <w:u w:val="none"/>
                <w:lang w:eastAsia="en-US"/>
              </w:rPr>
              <w:t>18.1 Purpose</w:t>
            </w:r>
            <w:r w:rsidRPr="009D3C9B">
              <w:rPr>
                <w:rFonts w:ascii="Arial" w:hAnsi="Arial" w:cs="Arial"/>
                <w:b w:val="0"/>
                <w:bCs w:val="0"/>
                <w:noProof/>
                <w:webHidden/>
                <w:sz w:val="20"/>
                <w:szCs w:val="20"/>
              </w:rPr>
              <w:tab/>
            </w:r>
            <w:r w:rsidRPr="009D3C9B">
              <w:rPr>
                <w:rFonts w:ascii="Arial" w:hAnsi="Arial" w:cs="Arial"/>
                <w:b w:val="0"/>
                <w:bCs w:val="0"/>
                <w:noProof/>
                <w:webHidden/>
                <w:sz w:val="20"/>
                <w:szCs w:val="20"/>
              </w:rPr>
              <w:fldChar w:fldCharType="begin"/>
            </w:r>
            <w:r w:rsidRPr="009D3C9B">
              <w:rPr>
                <w:rFonts w:ascii="Arial" w:hAnsi="Arial" w:cs="Arial"/>
                <w:b w:val="0"/>
                <w:bCs w:val="0"/>
                <w:noProof/>
                <w:webHidden/>
                <w:sz w:val="20"/>
                <w:szCs w:val="20"/>
              </w:rPr>
              <w:instrText xml:space="preserve"> PAGEREF _Toc234250803 \h </w:instrText>
            </w:r>
            <w:r w:rsidRPr="009D3C9B">
              <w:rPr>
                <w:rFonts w:ascii="Arial" w:hAnsi="Arial" w:cs="Arial"/>
                <w:b w:val="0"/>
                <w:bCs w:val="0"/>
                <w:noProof/>
                <w:webHidden/>
                <w:sz w:val="20"/>
                <w:szCs w:val="20"/>
              </w:rPr>
            </w:r>
            <w:r w:rsidRPr="009D3C9B">
              <w:rPr>
                <w:rFonts w:ascii="Arial" w:hAnsi="Arial" w:cs="Arial"/>
                <w:b w:val="0"/>
                <w:bCs w:val="0"/>
                <w:noProof/>
                <w:webHidden/>
                <w:sz w:val="20"/>
                <w:szCs w:val="20"/>
              </w:rPr>
              <w:fldChar w:fldCharType="separate"/>
            </w:r>
            <w:r w:rsidR="009F7EFA">
              <w:rPr>
                <w:rFonts w:ascii="Arial" w:hAnsi="Arial" w:cs="Arial"/>
                <w:b w:val="0"/>
                <w:bCs w:val="0"/>
                <w:noProof/>
                <w:webHidden/>
                <w:sz w:val="20"/>
                <w:szCs w:val="20"/>
              </w:rPr>
              <w:t>41</w:t>
            </w:r>
            <w:r w:rsidRPr="009D3C9B">
              <w:rPr>
                <w:rFonts w:ascii="Arial" w:hAnsi="Arial" w:cs="Arial"/>
                <w:b w:val="0"/>
                <w:bCs w:val="0"/>
                <w:noProof/>
                <w:webHidden/>
                <w:sz w:val="20"/>
                <w:szCs w:val="20"/>
              </w:rPr>
              <w:fldChar w:fldCharType="end"/>
            </w:r>
          </w:hyperlink>
        </w:p>
        <w:p w14:paraId="6F21DF69" w14:textId="77BE7D16" w:rsidR="009D3C9B" w:rsidRPr="009D3C9B" w:rsidRDefault="009D3C9B" w:rsidP="009D3C9B">
          <w:pPr>
            <w:pStyle w:val="TOC2"/>
            <w:tabs>
              <w:tab w:val="right" w:leader="dot" w:pos="9016"/>
            </w:tabs>
            <w:rPr>
              <w:rFonts w:ascii="Arial" w:eastAsiaTheme="minorEastAsia" w:hAnsi="Arial" w:cs="Arial"/>
              <w:b w:val="0"/>
              <w:bCs w:val="0"/>
              <w:smallCaps w:val="0"/>
              <w:noProof/>
              <w:color w:val="auto"/>
              <w:kern w:val="2"/>
              <w:sz w:val="20"/>
              <w:szCs w:val="20"/>
              <w14:ligatures w14:val="standardContextual"/>
            </w:rPr>
          </w:pPr>
          <w:hyperlink w:anchor="_Toc234250804" w:history="1">
            <w:r w:rsidRPr="009D3C9B">
              <w:rPr>
                <w:rStyle w:val="Hyperlink"/>
                <w:rFonts w:ascii="Arial" w:hAnsi="Arial" w:cs="Arial"/>
                <w:b w:val="0"/>
                <w:bCs w:val="0"/>
                <w:noProof/>
                <w:sz w:val="20"/>
                <w:szCs w:val="20"/>
                <w:u w:val="none"/>
                <w:lang w:eastAsia="en-US"/>
              </w:rPr>
              <w:t>18.2 Safeguarding Within CPA Assessment</w:t>
            </w:r>
            <w:r w:rsidRPr="009D3C9B">
              <w:rPr>
                <w:rFonts w:ascii="Arial" w:hAnsi="Arial" w:cs="Arial"/>
                <w:b w:val="0"/>
                <w:bCs w:val="0"/>
                <w:noProof/>
                <w:webHidden/>
                <w:sz w:val="20"/>
                <w:szCs w:val="20"/>
              </w:rPr>
              <w:tab/>
            </w:r>
            <w:r w:rsidRPr="009D3C9B">
              <w:rPr>
                <w:rFonts w:ascii="Arial" w:hAnsi="Arial" w:cs="Arial"/>
                <w:b w:val="0"/>
                <w:bCs w:val="0"/>
                <w:noProof/>
                <w:webHidden/>
                <w:sz w:val="20"/>
                <w:szCs w:val="20"/>
              </w:rPr>
              <w:fldChar w:fldCharType="begin"/>
            </w:r>
            <w:r w:rsidRPr="009D3C9B">
              <w:rPr>
                <w:rFonts w:ascii="Arial" w:hAnsi="Arial" w:cs="Arial"/>
                <w:b w:val="0"/>
                <w:bCs w:val="0"/>
                <w:noProof/>
                <w:webHidden/>
                <w:sz w:val="20"/>
                <w:szCs w:val="20"/>
              </w:rPr>
              <w:instrText xml:space="preserve"> PAGEREF _Toc234250804 \h </w:instrText>
            </w:r>
            <w:r w:rsidRPr="009D3C9B">
              <w:rPr>
                <w:rFonts w:ascii="Arial" w:hAnsi="Arial" w:cs="Arial"/>
                <w:b w:val="0"/>
                <w:bCs w:val="0"/>
                <w:noProof/>
                <w:webHidden/>
                <w:sz w:val="20"/>
                <w:szCs w:val="20"/>
              </w:rPr>
            </w:r>
            <w:r w:rsidRPr="009D3C9B">
              <w:rPr>
                <w:rFonts w:ascii="Arial" w:hAnsi="Arial" w:cs="Arial"/>
                <w:b w:val="0"/>
                <w:bCs w:val="0"/>
                <w:noProof/>
                <w:webHidden/>
                <w:sz w:val="20"/>
                <w:szCs w:val="20"/>
              </w:rPr>
              <w:fldChar w:fldCharType="separate"/>
            </w:r>
            <w:r w:rsidR="009F7EFA">
              <w:rPr>
                <w:rFonts w:ascii="Arial" w:hAnsi="Arial" w:cs="Arial"/>
                <w:b w:val="0"/>
                <w:bCs w:val="0"/>
                <w:noProof/>
                <w:webHidden/>
                <w:sz w:val="20"/>
                <w:szCs w:val="20"/>
              </w:rPr>
              <w:t>41</w:t>
            </w:r>
            <w:r w:rsidRPr="009D3C9B">
              <w:rPr>
                <w:rFonts w:ascii="Arial" w:hAnsi="Arial" w:cs="Arial"/>
                <w:b w:val="0"/>
                <w:bCs w:val="0"/>
                <w:noProof/>
                <w:webHidden/>
                <w:sz w:val="20"/>
                <w:szCs w:val="20"/>
              </w:rPr>
              <w:fldChar w:fldCharType="end"/>
            </w:r>
          </w:hyperlink>
        </w:p>
        <w:p w14:paraId="0184BE74" w14:textId="4F4AA23B" w:rsidR="009D3C9B" w:rsidRPr="009D3C9B" w:rsidRDefault="009D3C9B" w:rsidP="009D3C9B">
          <w:pPr>
            <w:pStyle w:val="TOC2"/>
            <w:tabs>
              <w:tab w:val="right" w:leader="dot" w:pos="9016"/>
            </w:tabs>
            <w:rPr>
              <w:rFonts w:ascii="Arial" w:eastAsiaTheme="minorEastAsia" w:hAnsi="Arial" w:cs="Arial"/>
              <w:b w:val="0"/>
              <w:bCs w:val="0"/>
              <w:smallCaps w:val="0"/>
              <w:noProof/>
              <w:color w:val="auto"/>
              <w:kern w:val="2"/>
              <w:sz w:val="20"/>
              <w:szCs w:val="20"/>
              <w14:ligatures w14:val="standardContextual"/>
            </w:rPr>
          </w:pPr>
          <w:hyperlink w:anchor="_Toc234250805" w:history="1">
            <w:r w:rsidRPr="009D3C9B">
              <w:rPr>
                <w:rStyle w:val="Hyperlink"/>
                <w:rFonts w:ascii="Arial" w:hAnsi="Arial" w:cs="Arial"/>
                <w:b w:val="0"/>
                <w:bCs w:val="0"/>
                <w:noProof/>
                <w:sz w:val="20"/>
                <w:szCs w:val="20"/>
                <w:u w:val="none"/>
                <w:lang w:eastAsia="en-US"/>
              </w:rPr>
              <w:t>18.3 The Role of the Care Coordinator in Safeguarding</w:t>
            </w:r>
            <w:r w:rsidRPr="009D3C9B">
              <w:rPr>
                <w:rFonts w:ascii="Arial" w:hAnsi="Arial" w:cs="Arial"/>
                <w:b w:val="0"/>
                <w:bCs w:val="0"/>
                <w:noProof/>
                <w:webHidden/>
                <w:sz w:val="20"/>
                <w:szCs w:val="20"/>
              </w:rPr>
              <w:tab/>
            </w:r>
            <w:r w:rsidRPr="009D3C9B">
              <w:rPr>
                <w:rFonts w:ascii="Arial" w:hAnsi="Arial" w:cs="Arial"/>
                <w:b w:val="0"/>
                <w:bCs w:val="0"/>
                <w:noProof/>
                <w:webHidden/>
                <w:sz w:val="20"/>
                <w:szCs w:val="20"/>
              </w:rPr>
              <w:fldChar w:fldCharType="begin"/>
            </w:r>
            <w:r w:rsidRPr="009D3C9B">
              <w:rPr>
                <w:rFonts w:ascii="Arial" w:hAnsi="Arial" w:cs="Arial"/>
                <w:b w:val="0"/>
                <w:bCs w:val="0"/>
                <w:noProof/>
                <w:webHidden/>
                <w:sz w:val="20"/>
                <w:szCs w:val="20"/>
              </w:rPr>
              <w:instrText xml:space="preserve"> PAGEREF _Toc234250805 \h </w:instrText>
            </w:r>
            <w:r w:rsidRPr="009D3C9B">
              <w:rPr>
                <w:rFonts w:ascii="Arial" w:hAnsi="Arial" w:cs="Arial"/>
                <w:b w:val="0"/>
                <w:bCs w:val="0"/>
                <w:noProof/>
                <w:webHidden/>
                <w:sz w:val="20"/>
                <w:szCs w:val="20"/>
              </w:rPr>
            </w:r>
            <w:r w:rsidRPr="009D3C9B">
              <w:rPr>
                <w:rFonts w:ascii="Arial" w:hAnsi="Arial" w:cs="Arial"/>
                <w:b w:val="0"/>
                <w:bCs w:val="0"/>
                <w:noProof/>
                <w:webHidden/>
                <w:sz w:val="20"/>
                <w:szCs w:val="20"/>
              </w:rPr>
              <w:fldChar w:fldCharType="separate"/>
            </w:r>
            <w:r w:rsidR="009F7EFA">
              <w:rPr>
                <w:rFonts w:ascii="Arial" w:hAnsi="Arial" w:cs="Arial"/>
                <w:b w:val="0"/>
                <w:bCs w:val="0"/>
                <w:noProof/>
                <w:webHidden/>
                <w:sz w:val="20"/>
                <w:szCs w:val="20"/>
              </w:rPr>
              <w:t>41</w:t>
            </w:r>
            <w:r w:rsidRPr="009D3C9B">
              <w:rPr>
                <w:rFonts w:ascii="Arial" w:hAnsi="Arial" w:cs="Arial"/>
                <w:b w:val="0"/>
                <w:bCs w:val="0"/>
                <w:noProof/>
                <w:webHidden/>
                <w:sz w:val="20"/>
                <w:szCs w:val="20"/>
              </w:rPr>
              <w:fldChar w:fldCharType="end"/>
            </w:r>
          </w:hyperlink>
        </w:p>
        <w:p w14:paraId="5C8B1A6B" w14:textId="20A819C2" w:rsidR="009D3C9B" w:rsidRPr="009D3C9B" w:rsidRDefault="009D3C9B" w:rsidP="009D3C9B">
          <w:pPr>
            <w:pStyle w:val="TOC2"/>
            <w:tabs>
              <w:tab w:val="right" w:leader="dot" w:pos="9016"/>
            </w:tabs>
            <w:rPr>
              <w:rFonts w:ascii="Arial" w:eastAsiaTheme="minorEastAsia" w:hAnsi="Arial" w:cs="Arial"/>
              <w:b w:val="0"/>
              <w:bCs w:val="0"/>
              <w:smallCaps w:val="0"/>
              <w:noProof/>
              <w:color w:val="auto"/>
              <w:kern w:val="2"/>
              <w:sz w:val="20"/>
              <w:szCs w:val="20"/>
              <w14:ligatures w14:val="standardContextual"/>
            </w:rPr>
          </w:pPr>
          <w:hyperlink w:anchor="_Toc234250806" w:history="1">
            <w:r w:rsidRPr="009D3C9B">
              <w:rPr>
                <w:rStyle w:val="Hyperlink"/>
                <w:rFonts w:ascii="Arial" w:hAnsi="Arial" w:cs="Arial"/>
                <w:b w:val="0"/>
                <w:bCs w:val="0"/>
                <w:noProof/>
                <w:sz w:val="20"/>
                <w:szCs w:val="20"/>
                <w:u w:val="none"/>
                <w:lang w:eastAsia="en-US"/>
              </w:rPr>
              <w:t>18.4 Safeguarding at CPA Reviews</w:t>
            </w:r>
            <w:r w:rsidRPr="009D3C9B">
              <w:rPr>
                <w:rFonts w:ascii="Arial" w:hAnsi="Arial" w:cs="Arial"/>
                <w:b w:val="0"/>
                <w:bCs w:val="0"/>
                <w:noProof/>
                <w:webHidden/>
                <w:sz w:val="20"/>
                <w:szCs w:val="20"/>
              </w:rPr>
              <w:tab/>
            </w:r>
            <w:r w:rsidRPr="009D3C9B">
              <w:rPr>
                <w:rFonts w:ascii="Arial" w:hAnsi="Arial" w:cs="Arial"/>
                <w:b w:val="0"/>
                <w:bCs w:val="0"/>
                <w:noProof/>
                <w:webHidden/>
                <w:sz w:val="20"/>
                <w:szCs w:val="20"/>
              </w:rPr>
              <w:fldChar w:fldCharType="begin"/>
            </w:r>
            <w:r w:rsidRPr="009D3C9B">
              <w:rPr>
                <w:rFonts w:ascii="Arial" w:hAnsi="Arial" w:cs="Arial"/>
                <w:b w:val="0"/>
                <w:bCs w:val="0"/>
                <w:noProof/>
                <w:webHidden/>
                <w:sz w:val="20"/>
                <w:szCs w:val="20"/>
              </w:rPr>
              <w:instrText xml:space="preserve"> PAGEREF _Toc234250806 \h </w:instrText>
            </w:r>
            <w:r w:rsidRPr="009D3C9B">
              <w:rPr>
                <w:rFonts w:ascii="Arial" w:hAnsi="Arial" w:cs="Arial"/>
                <w:b w:val="0"/>
                <w:bCs w:val="0"/>
                <w:noProof/>
                <w:webHidden/>
                <w:sz w:val="20"/>
                <w:szCs w:val="20"/>
              </w:rPr>
            </w:r>
            <w:r w:rsidRPr="009D3C9B">
              <w:rPr>
                <w:rFonts w:ascii="Arial" w:hAnsi="Arial" w:cs="Arial"/>
                <w:b w:val="0"/>
                <w:bCs w:val="0"/>
                <w:noProof/>
                <w:webHidden/>
                <w:sz w:val="20"/>
                <w:szCs w:val="20"/>
              </w:rPr>
              <w:fldChar w:fldCharType="separate"/>
            </w:r>
            <w:r w:rsidR="009F7EFA">
              <w:rPr>
                <w:rFonts w:ascii="Arial" w:hAnsi="Arial" w:cs="Arial"/>
                <w:b w:val="0"/>
                <w:bCs w:val="0"/>
                <w:noProof/>
                <w:webHidden/>
                <w:sz w:val="20"/>
                <w:szCs w:val="20"/>
              </w:rPr>
              <w:t>42</w:t>
            </w:r>
            <w:r w:rsidRPr="009D3C9B">
              <w:rPr>
                <w:rFonts w:ascii="Arial" w:hAnsi="Arial" w:cs="Arial"/>
                <w:b w:val="0"/>
                <w:bCs w:val="0"/>
                <w:noProof/>
                <w:webHidden/>
                <w:sz w:val="20"/>
                <w:szCs w:val="20"/>
              </w:rPr>
              <w:fldChar w:fldCharType="end"/>
            </w:r>
          </w:hyperlink>
        </w:p>
        <w:p w14:paraId="5F815024" w14:textId="62EB876A" w:rsidR="009D3C9B" w:rsidRPr="009D3C9B" w:rsidRDefault="009D3C9B" w:rsidP="009D3C9B">
          <w:pPr>
            <w:pStyle w:val="TOC2"/>
            <w:tabs>
              <w:tab w:val="right" w:leader="dot" w:pos="9016"/>
            </w:tabs>
            <w:rPr>
              <w:rFonts w:ascii="Arial" w:eastAsiaTheme="minorEastAsia" w:hAnsi="Arial" w:cs="Arial"/>
              <w:b w:val="0"/>
              <w:bCs w:val="0"/>
              <w:smallCaps w:val="0"/>
              <w:noProof/>
              <w:color w:val="auto"/>
              <w:kern w:val="2"/>
              <w:sz w:val="20"/>
              <w:szCs w:val="20"/>
              <w14:ligatures w14:val="standardContextual"/>
            </w:rPr>
          </w:pPr>
          <w:hyperlink w:anchor="_Toc234250807" w:history="1">
            <w:r w:rsidRPr="009D3C9B">
              <w:rPr>
                <w:rStyle w:val="Hyperlink"/>
                <w:rFonts w:ascii="Arial" w:hAnsi="Arial" w:cs="Arial"/>
                <w:b w:val="0"/>
                <w:bCs w:val="0"/>
                <w:noProof/>
                <w:sz w:val="20"/>
                <w:szCs w:val="20"/>
                <w:u w:val="none"/>
                <w:lang w:eastAsia="en-US"/>
              </w:rPr>
              <w:t>18.5 CPA, Section 117, and Safeguarding</w:t>
            </w:r>
            <w:r w:rsidRPr="009D3C9B">
              <w:rPr>
                <w:rFonts w:ascii="Arial" w:hAnsi="Arial" w:cs="Arial"/>
                <w:b w:val="0"/>
                <w:bCs w:val="0"/>
                <w:noProof/>
                <w:webHidden/>
                <w:sz w:val="20"/>
                <w:szCs w:val="20"/>
              </w:rPr>
              <w:tab/>
            </w:r>
            <w:r w:rsidRPr="009D3C9B">
              <w:rPr>
                <w:rFonts w:ascii="Arial" w:hAnsi="Arial" w:cs="Arial"/>
                <w:b w:val="0"/>
                <w:bCs w:val="0"/>
                <w:noProof/>
                <w:webHidden/>
                <w:sz w:val="20"/>
                <w:szCs w:val="20"/>
              </w:rPr>
              <w:fldChar w:fldCharType="begin"/>
            </w:r>
            <w:r w:rsidRPr="009D3C9B">
              <w:rPr>
                <w:rFonts w:ascii="Arial" w:hAnsi="Arial" w:cs="Arial"/>
                <w:b w:val="0"/>
                <w:bCs w:val="0"/>
                <w:noProof/>
                <w:webHidden/>
                <w:sz w:val="20"/>
                <w:szCs w:val="20"/>
              </w:rPr>
              <w:instrText xml:space="preserve"> PAGEREF _Toc234250807 \h </w:instrText>
            </w:r>
            <w:r w:rsidRPr="009D3C9B">
              <w:rPr>
                <w:rFonts w:ascii="Arial" w:hAnsi="Arial" w:cs="Arial"/>
                <w:b w:val="0"/>
                <w:bCs w:val="0"/>
                <w:noProof/>
                <w:webHidden/>
                <w:sz w:val="20"/>
                <w:szCs w:val="20"/>
              </w:rPr>
            </w:r>
            <w:r w:rsidRPr="009D3C9B">
              <w:rPr>
                <w:rFonts w:ascii="Arial" w:hAnsi="Arial" w:cs="Arial"/>
                <w:b w:val="0"/>
                <w:bCs w:val="0"/>
                <w:noProof/>
                <w:webHidden/>
                <w:sz w:val="20"/>
                <w:szCs w:val="20"/>
              </w:rPr>
              <w:fldChar w:fldCharType="separate"/>
            </w:r>
            <w:r w:rsidR="009F7EFA">
              <w:rPr>
                <w:rFonts w:ascii="Arial" w:hAnsi="Arial" w:cs="Arial"/>
                <w:b w:val="0"/>
                <w:bCs w:val="0"/>
                <w:noProof/>
                <w:webHidden/>
                <w:sz w:val="20"/>
                <w:szCs w:val="20"/>
              </w:rPr>
              <w:t>42</w:t>
            </w:r>
            <w:r w:rsidRPr="009D3C9B">
              <w:rPr>
                <w:rFonts w:ascii="Arial" w:hAnsi="Arial" w:cs="Arial"/>
                <w:b w:val="0"/>
                <w:bCs w:val="0"/>
                <w:noProof/>
                <w:webHidden/>
                <w:sz w:val="20"/>
                <w:szCs w:val="20"/>
              </w:rPr>
              <w:fldChar w:fldCharType="end"/>
            </w:r>
          </w:hyperlink>
        </w:p>
        <w:p w14:paraId="7EEC4F23" w14:textId="1A544A96" w:rsidR="009D3C9B" w:rsidRPr="009D3C9B" w:rsidRDefault="009D3C9B" w:rsidP="009D3C9B">
          <w:pPr>
            <w:pStyle w:val="TOC2"/>
            <w:tabs>
              <w:tab w:val="right" w:leader="dot" w:pos="9016"/>
            </w:tabs>
            <w:rPr>
              <w:rFonts w:ascii="Arial" w:eastAsiaTheme="minorEastAsia" w:hAnsi="Arial" w:cs="Arial"/>
              <w:b w:val="0"/>
              <w:bCs w:val="0"/>
              <w:smallCaps w:val="0"/>
              <w:noProof/>
              <w:color w:val="auto"/>
              <w:kern w:val="2"/>
              <w:sz w:val="20"/>
              <w:szCs w:val="20"/>
              <w14:ligatures w14:val="standardContextual"/>
            </w:rPr>
          </w:pPr>
          <w:hyperlink w:anchor="_Toc234250808" w:history="1">
            <w:r w:rsidRPr="009D3C9B">
              <w:rPr>
                <w:rStyle w:val="Hyperlink"/>
                <w:rFonts w:ascii="Arial" w:hAnsi="Arial" w:cs="Arial"/>
                <w:b w:val="0"/>
                <w:bCs w:val="0"/>
                <w:noProof/>
                <w:sz w:val="20"/>
                <w:szCs w:val="20"/>
                <w:u w:val="none"/>
                <w:lang w:eastAsia="en-US"/>
              </w:rPr>
              <w:t>18.7 Risk Assessment, Safety Planning, and Safeguarding</w:t>
            </w:r>
            <w:r w:rsidRPr="009D3C9B">
              <w:rPr>
                <w:rFonts w:ascii="Arial" w:hAnsi="Arial" w:cs="Arial"/>
                <w:b w:val="0"/>
                <w:bCs w:val="0"/>
                <w:noProof/>
                <w:webHidden/>
                <w:sz w:val="20"/>
                <w:szCs w:val="20"/>
              </w:rPr>
              <w:tab/>
            </w:r>
            <w:r w:rsidRPr="009D3C9B">
              <w:rPr>
                <w:rFonts w:ascii="Arial" w:hAnsi="Arial" w:cs="Arial"/>
                <w:b w:val="0"/>
                <w:bCs w:val="0"/>
                <w:noProof/>
                <w:webHidden/>
                <w:sz w:val="20"/>
                <w:szCs w:val="20"/>
              </w:rPr>
              <w:fldChar w:fldCharType="begin"/>
            </w:r>
            <w:r w:rsidRPr="009D3C9B">
              <w:rPr>
                <w:rFonts w:ascii="Arial" w:hAnsi="Arial" w:cs="Arial"/>
                <w:b w:val="0"/>
                <w:bCs w:val="0"/>
                <w:noProof/>
                <w:webHidden/>
                <w:sz w:val="20"/>
                <w:szCs w:val="20"/>
              </w:rPr>
              <w:instrText xml:space="preserve"> PAGEREF _Toc234250808 \h </w:instrText>
            </w:r>
            <w:r w:rsidRPr="009D3C9B">
              <w:rPr>
                <w:rFonts w:ascii="Arial" w:hAnsi="Arial" w:cs="Arial"/>
                <w:b w:val="0"/>
                <w:bCs w:val="0"/>
                <w:noProof/>
                <w:webHidden/>
                <w:sz w:val="20"/>
                <w:szCs w:val="20"/>
              </w:rPr>
            </w:r>
            <w:r w:rsidRPr="009D3C9B">
              <w:rPr>
                <w:rFonts w:ascii="Arial" w:hAnsi="Arial" w:cs="Arial"/>
                <w:b w:val="0"/>
                <w:bCs w:val="0"/>
                <w:noProof/>
                <w:webHidden/>
                <w:sz w:val="20"/>
                <w:szCs w:val="20"/>
              </w:rPr>
              <w:fldChar w:fldCharType="separate"/>
            </w:r>
            <w:r w:rsidR="009F7EFA">
              <w:rPr>
                <w:rFonts w:ascii="Arial" w:hAnsi="Arial" w:cs="Arial"/>
                <w:b w:val="0"/>
                <w:bCs w:val="0"/>
                <w:noProof/>
                <w:webHidden/>
                <w:sz w:val="20"/>
                <w:szCs w:val="20"/>
              </w:rPr>
              <w:t>42</w:t>
            </w:r>
            <w:r w:rsidRPr="009D3C9B">
              <w:rPr>
                <w:rFonts w:ascii="Arial" w:hAnsi="Arial" w:cs="Arial"/>
                <w:b w:val="0"/>
                <w:bCs w:val="0"/>
                <w:noProof/>
                <w:webHidden/>
                <w:sz w:val="20"/>
                <w:szCs w:val="20"/>
              </w:rPr>
              <w:fldChar w:fldCharType="end"/>
            </w:r>
          </w:hyperlink>
        </w:p>
        <w:p w14:paraId="4AA4FEA8" w14:textId="6D6854CC" w:rsidR="009D3C9B" w:rsidRPr="009D3C9B" w:rsidRDefault="009D3C9B" w:rsidP="009D3C9B">
          <w:pPr>
            <w:pStyle w:val="TOC2"/>
            <w:tabs>
              <w:tab w:val="right" w:leader="dot" w:pos="9016"/>
            </w:tabs>
            <w:rPr>
              <w:rFonts w:ascii="Arial" w:eastAsiaTheme="minorEastAsia" w:hAnsi="Arial" w:cs="Arial"/>
              <w:b w:val="0"/>
              <w:bCs w:val="0"/>
              <w:smallCaps w:val="0"/>
              <w:noProof/>
              <w:color w:val="auto"/>
              <w:kern w:val="2"/>
              <w:sz w:val="20"/>
              <w:szCs w:val="20"/>
              <w14:ligatures w14:val="standardContextual"/>
            </w:rPr>
          </w:pPr>
          <w:hyperlink w:anchor="_Toc234250809" w:history="1">
            <w:r w:rsidRPr="009D3C9B">
              <w:rPr>
                <w:rStyle w:val="Hyperlink"/>
                <w:rFonts w:ascii="Arial" w:hAnsi="Arial" w:cs="Arial"/>
                <w:b w:val="0"/>
                <w:bCs w:val="0"/>
                <w:noProof/>
                <w:sz w:val="20"/>
                <w:szCs w:val="20"/>
                <w:u w:val="none"/>
                <w:lang w:eastAsia="en-US"/>
              </w:rPr>
              <w:t>18.8 Transition, Transfer, and Discharge – Safeguarding Considerations</w:t>
            </w:r>
            <w:r w:rsidRPr="009D3C9B">
              <w:rPr>
                <w:rFonts w:ascii="Arial" w:hAnsi="Arial" w:cs="Arial"/>
                <w:b w:val="0"/>
                <w:bCs w:val="0"/>
                <w:noProof/>
                <w:webHidden/>
                <w:sz w:val="20"/>
                <w:szCs w:val="20"/>
              </w:rPr>
              <w:tab/>
            </w:r>
            <w:r w:rsidRPr="009D3C9B">
              <w:rPr>
                <w:rFonts w:ascii="Arial" w:hAnsi="Arial" w:cs="Arial"/>
                <w:b w:val="0"/>
                <w:bCs w:val="0"/>
                <w:noProof/>
                <w:webHidden/>
                <w:sz w:val="20"/>
                <w:szCs w:val="20"/>
              </w:rPr>
              <w:fldChar w:fldCharType="begin"/>
            </w:r>
            <w:r w:rsidRPr="009D3C9B">
              <w:rPr>
                <w:rFonts w:ascii="Arial" w:hAnsi="Arial" w:cs="Arial"/>
                <w:b w:val="0"/>
                <w:bCs w:val="0"/>
                <w:noProof/>
                <w:webHidden/>
                <w:sz w:val="20"/>
                <w:szCs w:val="20"/>
              </w:rPr>
              <w:instrText xml:space="preserve"> PAGEREF _Toc234250809 \h </w:instrText>
            </w:r>
            <w:r w:rsidRPr="009D3C9B">
              <w:rPr>
                <w:rFonts w:ascii="Arial" w:hAnsi="Arial" w:cs="Arial"/>
                <w:b w:val="0"/>
                <w:bCs w:val="0"/>
                <w:noProof/>
                <w:webHidden/>
                <w:sz w:val="20"/>
                <w:szCs w:val="20"/>
              </w:rPr>
            </w:r>
            <w:r w:rsidRPr="009D3C9B">
              <w:rPr>
                <w:rFonts w:ascii="Arial" w:hAnsi="Arial" w:cs="Arial"/>
                <w:b w:val="0"/>
                <w:bCs w:val="0"/>
                <w:noProof/>
                <w:webHidden/>
                <w:sz w:val="20"/>
                <w:szCs w:val="20"/>
              </w:rPr>
              <w:fldChar w:fldCharType="separate"/>
            </w:r>
            <w:r w:rsidR="009F7EFA">
              <w:rPr>
                <w:rFonts w:ascii="Arial" w:hAnsi="Arial" w:cs="Arial"/>
                <w:b w:val="0"/>
                <w:bCs w:val="0"/>
                <w:noProof/>
                <w:webHidden/>
                <w:sz w:val="20"/>
                <w:szCs w:val="20"/>
              </w:rPr>
              <w:t>43</w:t>
            </w:r>
            <w:r w:rsidRPr="009D3C9B">
              <w:rPr>
                <w:rFonts w:ascii="Arial" w:hAnsi="Arial" w:cs="Arial"/>
                <w:b w:val="0"/>
                <w:bCs w:val="0"/>
                <w:noProof/>
                <w:webHidden/>
                <w:sz w:val="20"/>
                <w:szCs w:val="20"/>
              </w:rPr>
              <w:fldChar w:fldCharType="end"/>
            </w:r>
          </w:hyperlink>
        </w:p>
        <w:p w14:paraId="36CA4022" w14:textId="44AA5AA8" w:rsidR="009D3C9B" w:rsidRPr="009D3C9B" w:rsidRDefault="009D3C9B" w:rsidP="009D3C9B">
          <w:pPr>
            <w:pStyle w:val="TOC2"/>
            <w:tabs>
              <w:tab w:val="right" w:leader="dot" w:pos="9016"/>
            </w:tabs>
            <w:rPr>
              <w:rFonts w:ascii="Arial" w:eastAsiaTheme="minorEastAsia" w:hAnsi="Arial" w:cs="Arial"/>
              <w:b w:val="0"/>
              <w:bCs w:val="0"/>
              <w:smallCaps w:val="0"/>
              <w:noProof/>
              <w:color w:val="auto"/>
              <w:kern w:val="2"/>
              <w:sz w:val="20"/>
              <w:szCs w:val="20"/>
              <w14:ligatures w14:val="standardContextual"/>
            </w:rPr>
          </w:pPr>
          <w:hyperlink w:anchor="_Toc234250810" w:history="1">
            <w:r w:rsidRPr="009D3C9B">
              <w:rPr>
                <w:rStyle w:val="Hyperlink"/>
                <w:rFonts w:ascii="Arial" w:hAnsi="Arial" w:cs="Arial"/>
                <w:b w:val="0"/>
                <w:bCs w:val="0"/>
                <w:noProof/>
                <w:sz w:val="20"/>
                <w:szCs w:val="20"/>
                <w:u w:val="none"/>
                <w:lang w:eastAsia="en-US"/>
              </w:rPr>
              <w:t>18.9 Training and Supervision</w:t>
            </w:r>
            <w:r w:rsidRPr="009D3C9B">
              <w:rPr>
                <w:rFonts w:ascii="Arial" w:hAnsi="Arial" w:cs="Arial"/>
                <w:b w:val="0"/>
                <w:bCs w:val="0"/>
                <w:noProof/>
                <w:webHidden/>
                <w:sz w:val="20"/>
                <w:szCs w:val="20"/>
              </w:rPr>
              <w:tab/>
            </w:r>
            <w:r w:rsidRPr="009D3C9B">
              <w:rPr>
                <w:rFonts w:ascii="Arial" w:hAnsi="Arial" w:cs="Arial"/>
                <w:b w:val="0"/>
                <w:bCs w:val="0"/>
                <w:noProof/>
                <w:webHidden/>
                <w:sz w:val="20"/>
                <w:szCs w:val="20"/>
              </w:rPr>
              <w:fldChar w:fldCharType="begin"/>
            </w:r>
            <w:r w:rsidRPr="009D3C9B">
              <w:rPr>
                <w:rFonts w:ascii="Arial" w:hAnsi="Arial" w:cs="Arial"/>
                <w:b w:val="0"/>
                <w:bCs w:val="0"/>
                <w:noProof/>
                <w:webHidden/>
                <w:sz w:val="20"/>
                <w:szCs w:val="20"/>
              </w:rPr>
              <w:instrText xml:space="preserve"> PAGEREF _Toc234250810 \h </w:instrText>
            </w:r>
            <w:r w:rsidRPr="009D3C9B">
              <w:rPr>
                <w:rFonts w:ascii="Arial" w:hAnsi="Arial" w:cs="Arial"/>
                <w:b w:val="0"/>
                <w:bCs w:val="0"/>
                <w:noProof/>
                <w:webHidden/>
                <w:sz w:val="20"/>
                <w:szCs w:val="20"/>
              </w:rPr>
            </w:r>
            <w:r w:rsidRPr="009D3C9B">
              <w:rPr>
                <w:rFonts w:ascii="Arial" w:hAnsi="Arial" w:cs="Arial"/>
                <w:b w:val="0"/>
                <w:bCs w:val="0"/>
                <w:noProof/>
                <w:webHidden/>
                <w:sz w:val="20"/>
                <w:szCs w:val="20"/>
              </w:rPr>
              <w:fldChar w:fldCharType="separate"/>
            </w:r>
            <w:r w:rsidR="009F7EFA">
              <w:rPr>
                <w:rFonts w:ascii="Arial" w:hAnsi="Arial" w:cs="Arial"/>
                <w:b w:val="0"/>
                <w:bCs w:val="0"/>
                <w:noProof/>
                <w:webHidden/>
                <w:sz w:val="20"/>
                <w:szCs w:val="20"/>
              </w:rPr>
              <w:t>43</w:t>
            </w:r>
            <w:r w:rsidRPr="009D3C9B">
              <w:rPr>
                <w:rFonts w:ascii="Arial" w:hAnsi="Arial" w:cs="Arial"/>
                <w:b w:val="0"/>
                <w:bCs w:val="0"/>
                <w:noProof/>
                <w:webHidden/>
                <w:sz w:val="20"/>
                <w:szCs w:val="20"/>
              </w:rPr>
              <w:fldChar w:fldCharType="end"/>
            </w:r>
          </w:hyperlink>
        </w:p>
        <w:p w14:paraId="080B2EAC" w14:textId="1198E86C" w:rsidR="009D3C9B" w:rsidRPr="009D3C9B" w:rsidRDefault="009D3C9B" w:rsidP="009D3C9B">
          <w:pPr>
            <w:pStyle w:val="TOC1"/>
            <w:spacing w:before="0" w:after="0"/>
            <w:rPr>
              <w:rFonts w:ascii="Arial" w:eastAsiaTheme="minorEastAsia" w:hAnsi="Arial" w:cs="Arial"/>
              <w:b w:val="0"/>
              <w:bCs w:val="0"/>
              <w:caps w:val="0"/>
              <w:noProof/>
              <w:color w:val="auto"/>
              <w:kern w:val="2"/>
              <w:sz w:val="20"/>
              <w:szCs w:val="20"/>
              <w:u w:val="none"/>
              <w14:ligatures w14:val="standardContextual"/>
            </w:rPr>
          </w:pPr>
          <w:hyperlink w:anchor="_Toc234250811" w:history="1">
            <w:r w:rsidRPr="009D3C9B">
              <w:rPr>
                <w:rStyle w:val="Hyperlink"/>
                <w:rFonts w:ascii="Arial" w:hAnsi="Arial" w:cs="Arial"/>
                <w:b w:val="0"/>
                <w:bCs w:val="0"/>
                <w:noProof/>
                <w:sz w:val="20"/>
                <w:szCs w:val="20"/>
                <w:u w:val="none"/>
              </w:rPr>
              <w:t>19. Safeguarding Adult Reviews</w:t>
            </w:r>
            <w:r w:rsidRPr="009D3C9B">
              <w:rPr>
                <w:rFonts w:ascii="Arial" w:hAnsi="Arial" w:cs="Arial"/>
                <w:b w:val="0"/>
                <w:bCs w:val="0"/>
                <w:noProof/>
                <w:webHidden/>
                <w:sz w:val="20"/>
                <w:szCs w:val="20"/>
                <w:u w:val="none"/>
              </w:rPr>
              <w:tab/>
            </w:r>
            <w:r w:rsidRPr="009D3C9B">
              <w:rPr>
                <w:rFonts w:ascii="Arial" w:hAnsi="Arial" w:cs="Arial"/>
                <w:b w:val="0"/>
                <w:bCs w:val="0"/>
                <w:noProof/>
                <w:webHidden/>
                <w:sz w:val="20"/>
                <w:szCs w:val="20"/>
                <w:u w:val="none"/>
              </w:rPr>
              <w:fldChar w:fldCharType="begin"/>
            </w:r>
            <w:r w:rsidRPr="009D3C9B">
              <w:rPr>
                <w:rFonts w:ascii="Arial" w:hAnsi="Arial" w:cs="Arial"/>
                <w:b w:val="0"/>
                <w:bCs w:val="0"/>
                <w:noProof/>
                <w:webHidden/>
                <w:sz w:val="20"/>
                <w:szCs w:val="20"/>
                <w:u w:val="none"/>
              </w:rPr>
              <w:instrText xml:space="preserve"> PAGEREF _Toc234250811 \h </w:instrText>
            </w:r>
            <w:r w:rsidRPr="009D3C9B">
              <w:rPr>
                <w:rFonts w:ascii="Arial" w:hAnsi="Arial" w:cs="Arial"/>
                <w:b w:val="0"/>
                <w:bCs w:val="0"/>
                <w:noProof/>
                <w:webHidden/>
                <w:sz w:val="20"/>
                <w:szCs w:val="20"/>
                <w:u w:val="none"/>
              </w:rPr>
            </w:r>
            <w:r w:rsidRPr="009D3C9B">
              <w:rPr>
                <w:rFonts w:ascii="Arial" w:hAnsi="Arial" w:cs="Arial"/>
                <w:b w:val="0"/>
                <w:bCs w:val="0"/>
                <w:noProof/>
                <w:webHidden/>
                <w:sz w:val="20"/>
                <w:szCs w:val="20"/>
                <w:u w:val="none"/>
              </w:rPr>
              <w:fldChar w:fldCharType="separate"/>
            </w:r>
            <w:r w:rsidR="009F7EFA">
              <w:rPr>
                <w:rFonts w:ascii="Arial" w:hAnsi="Arial" w:cs="Arial"/>
                <w:b w:val="0"/>
                <w:bCs w:val="0"/>
                <w:noProof/>
                <w:webHidden/>
                <w:sz w:val="20"/>
                <w:szCs w:val="20"/>
                <w:u w:val="none"/>
              </w:rPr>
              <w:t>43</w:t>
            </w:r>
            <w:r w:rsidRPr="009D3C9B">
              <w:rPr>
                <w:rFonts w:ascii="Arial" w:hAnsi="Arial" w:cs="Arial"/>
                <w:b w:val="0"/>
                <w:bCs w:val="0"/>
                <w:noProof/>
                <w:webHidden/>
                <w:sz w:val="20"/>
                <w:szCs w:val="20"/>
                <w:u w:val="none"/>
              </w:rPr>
              <w:fldChar w:fldCharType="end"/>
            </w:r>
          </w:hyperlink>
        </w:p>
        <w:p w14:paraId="300A398D" w14:textId="41D0D97D" w:rsidR="009D3C9B" w:rsidRPr="009D3C9B" w:rsidRDefault="009D3C9B" w:rsidP="009D3C9B">
          <w:pPr>
            <w:pStyle w:val="TOC2"/>
            <w:tabs>
              <w:tab w:val="right" w:leader="dot" w:pos="9016"/>
            </w:tabs>
            <w:rPr>
              <w:rFonts w:ascii="Arial" w:eastAsiaTheme="minorEastAsia" w:hAnsi="Arial" w:cs="Arial"/>
              <w:b w:val="0"/>
              <w:bCs w:val="0"/>
              <w:smallCaps w:val="0"/>
              <w:noProof/>
              <w:color w:val="auto"/>
              <w:kern w:val="2"/>
              <w:sz w:val="20"/>
              <w:szCs w:val="20"/>
              <w14:ligatures w14:val="standardContextual"/>
            </w:rPr>
          </w:pPr>
          <w:hyperlink w:anchor="_Toc234250812" w:history="1">
            <w:r w:rsidRPr="009D3C9B">
              <w:rPr>
                <w:rStyle w:val="Hyperlink"/>
                <w:rFonts w:ascii="Arial" w:hAnsi="Arial" w:cs="Arial"/>
                <w:b w:val="0"/>
                <w:bCs w:val="0"/>
                <w:noProof/>
                <w:sz w:val="20"/>
                <w:szCs w:val="20"/>
                <w:u w:val="none"/>
              </w:rPr>
              <w:t>19.1 Outcomes from SARs</w:t>
            </w:r>
            <w:r w:rsidRPr="009D3C9B">
              <w:rPr>
                <w:rFonts w:ascii="Arial" w:hAnsi="Arial" w:cs="Arial"/>
                <w:b w:val="0"/>
                <w:bCs w:val="0"/>
                <w:noProof/>
                <w:webHidden/>
                <w:sz w:val="20"/>
                <w:szCs w:val="20"/>
              </w:rPr>
              <w:tab/>
            </w:r>
            <w:r w:rsidRPr="009D3C9B">
              <w:rPr>
                <w:rFonts w:ascii="Arial" w:hAnsi="Arial" w:cs="Arial"/>
                <w:b w:val="0"/>
                <w:bCs w:val="0"/>
                <w:noProof/>
                <w:webHidden/>
                <w:sz w:val="20"/>
                <w:szCs w:val="20"/>
              </w:rPr>
              <w:fldChar w:fldCharType="begin"/>
            </w:r>
            <w:r w:rsidRPr="009D3C9B">
              <w:rPr>
                <w:rFonts w:ascii="Arial" w:hAnsi="Arial" w:cs="Arial"/>
                <w:b w:val="0"/>
                <w:bCs w:val="0"/>
                <w:noProof/>
                <w:webHidden/>
                <w:sz w:val="20"/>
                <w:szCs w:val="20"/>
              </w:rPr>
              <w:instrText xml:space="preserve"> PAGEREF _Toc234250812 \h </w:instrText>
            </w:r>
            <w:r w:rsidRPr="009D3C9B">
              <w:rPr>
                <w:rFonts w:ascii="Arial" w:hAnsi="Arial" w:cs="Arial"/>
                <w:b w:val="0"/>
                <w:bCs w:val="0"/>
                <w:noProof/>
                <w:webHidden/>
                <w:sz w:val="20"/>
                <w:szCs w:val="20"/>
              </w:rPr>
            </w:r>
            <w:r w:rsidRPr="009D3C9B">
              <w:rPr>
                <w:rFonts w:ascii="Arial" w:hAnsi="Arial" w:cs="Arial"/>
                <w:b w:val="0"/>
                <w:bCs w:val="0"/>
                <w:noProof/>
                <w:webHidden/>
                <w:sz w:val="20"/>
                <w:szCs w:val="20"/>
              </w:rPr>
              <w:fldChar w:fldCharType="separate"/>
            </w:r>
            <w:r w:rsidR="009F7EFA">
              <w:rPr>
                <w:rFonts w:ascii="Arial" w:hAnsi="Arial" w:cs="Arial"/>
                <w:b w:val="0"/>
                <w:bCs w:val="0"/>
                <w:noProof/>
                <w:webHidden/>
                <w:sz w:val="20"/>
                <w:szCs w:val="20"/>
              </w:rPr>
              <w:t>44</w:t>
            </w:r>
            <w:r w:rsidRPr="009D3C9B">
              <w:rPr>
                <w:rFonts w:ascii="Arial" w:hAnsi="Arial" w:cs="Arial"/>
                <w:b w:val="0"/>
                <w:bCs w:val="0"/>
                <w:noProof/>
                <w:webHidden/>
                <w:sz w:val="20"/>
                <w:szCs w:val="20"/>
              </w:rPr>
              <w:fldChar w:fldCharType="end"/>
            </w:r>
          </w:hyperlink>
        </w:p>
        <w:p w14:paraId="134EB17D" w14:textId="6A87E71B" w:rsidR="009D3C9B" w:rsidRPr="009D3C9B" w:rsidRDefault="009D3C9B" w:rsidP="009D3C9B">
          <w:pPr>
            <w:pStyle w:val="TOC1"/>
            <w:spacing w:before="0" w:after="0"/>
            <w:rPr>
              <w:rFonts w:ascii="Arial" w:eastAsiaTheme="minorEastAsia" w:hAnsi="Arial" w:cs="Arial"/>
              <w:b w:val="0"/>
              <w:bCs w:val="0"/>
              <w:caps w:val="0"/>
              <w:noProof/>
              <w:color w:val="auto"/>
              <w:kern w:val="2"/>
              <w:sz w:val="20"/>
              <w:szCs w:val="20"/>
              <w:u w:val="none"/>
              <w14:ligatures w14:val="standardContextual"/>
            </w:rPr>
          </w:pPr>
          <w:hyperlink w:anchor="_Toc234250813" w:history="1">
            <w:r w:rsidRPr="009D3C9B">
              <w:rPr>
                <w:rStyle w:val="Hyperlink"/>
                <w:rFonts w:ascii="Arial" w:hAnsi="Arial" w:cs="Arial"/>
                <w:b w:val="0"/>
                <w:bCs w:val="0"/>
                <w:noProof/>
                <w:sz w:val="20"/>
                <w:szCs w:val="20"/>
                <w:u w:val="none"/>
              </w:rPr>
              <w:t>20. Domestic Abuse Related Death Review (DARDR)</w:t>
            </w:r>
            <w:r w:rsidRPr="009D3C9B">
              <w:rPr>
                <w:rFonts w:ascii="Arial" w:hAnsi="Arial" w:cs="Arial"/>
                <w:b w:val="0"/>
                <w:bCs w:val="0"/>
                <w:noProof/>
                <w:webHidden/>
                <w:sz w:val="20"/>
                <w:szCs w:val="20"/>
                <w:u w:val="none"/>
              </w:rPr>
              <w:tab/>
            </w:r>
            <w:r w:rsidRPr="009D3C9B">
              <w:rPr>
                <w:rFonts w:ascii="Arial" w:hAnsi="Arial" w:cs="Arial"/>
                <w:b w:val="0"/>
                <w:bCs w:val="0"/>
                <w:noProof/>
                <w:webHidden/>
                <w:sz w:val="20"/>
                <w:szCs w:val="20"/>
                <w:u w:val="none"/>
              </w:rPr>
              <w:fldChar w:fldCharType="begin"/>
            </w:r>
            <w:r w:rsidRPr="009D3C9B">
              <w:rPr>
                <w:rFonts w:ascii="Arial" w:hAnsi="Arial" w:cs="Arial"/>
                <w:b w:val="0"/>
                <w:bCs w:val="0"/>
                <w:noProof/>
                <w:webHidden/>
                <w:sz w:val="20"/>
                <w:szCs w:val="20"/>
                <w:u w:val="none"/>
              </w:rPr>
              <w:instrText xml:space="preserve"> PAGEREF _Toc234250813 \h </w:instrText>
            </w:r>
            <w:r w:rsidRPr="009D3C9B">
              <w:rPr>
                <w:rFonts w:ascii="Arial" w:hAnsi="Arial" w:cs="Arial"/>
                <w:b w:val="0"/>
                <w:bCs w:val="0"/>
                <w:noProof/>
                <w:webHidden/>
                <w:sz w:val="20"/>
                <w:szCs w:val="20"/>
                <w:u w:val="none"/>
              </w:rPr>
            </w:r>
            <w:r w:rsidRPr="009D3C9B">
              <w:rPr>
                <w:rFonts w:ascii="Arial" w:hAnsi="Arial" w:cs="Arial"/>
                <w:b w:val="0"/>
                <w:bCs w:val="0"/>
                <w:noProof/>
                <w:webHidden/>
                <w:sz w:val="20"/>
                <w:szCs w:val="20"/>
                <w:u w:val="none"/>
              </w:rPr>
              <w:fldChar w:fldCharType="separate"/>
            </w:r>
            <w:r w:rsidR="009F7EFA">
              <w:rPr>
                <w:rFonts w:ascii="Arial" w:hAnsi="Arial" w:cs="Arial"/>
                <w:b w:val="0"/>
                <w:bCs w:val="0"/>
                <w:noProof/>
                <w:webHidden/>
                <w:sz w:val="20"/>
                <w:szCs w:val="20"/>
                <w:u w:val="none"/>
              </w:rPr>
              <w:t>45</w:t>
            </w:r>
            <w:r w:rsidRPr="009D3C9B">
              <w:rPr>
                <w:rFonts w:ascii="Arial" w:hAnsi="Arial" w:cs="Arial"/>
                <w:b w:val="0"/>
                <w:bCs w:val="0"/>
                <w:noProof/>
                <w:webHidden/>
                <w:sz w:val="20"/>
                <w:szCs w:val="20"/>
                <w:u w:val="none"/>
              </w:rPr>
              <w:fldChar w:fldCharType="end"/>
            </w:r>
          </w:hyperlink>
        </w:p>
        <w:p w14:paraId="4CFBC507" w14:textId="470BFF78" w:rsidR="009D3C9B" w:rsidRPr="009D3C9B" w:rsidRDefault="009D3C9B" w:rsidP="009D3C9B">
          <w:pPr>
            <w:pStyle w:val="TOC1"/>
            <w:spacing w:before="0" w:after="0"/>
            <w:rPr>
              <w:rFonts w:ascii="Arial" w:eastAsiaTheme="minorEastAsia" w:hAnsi="Arial" w:cs="Arial"/>
              <w:b w:val="0"/>
              <w:bCs w:val="0"/>
              <w:caps w:val="0"/>
              <w:noProof/>
              <w:color w:val="auto"/>
              <w:kern w:val="2"/>
              <w:sz w:val="20"/>
              <w:szCs w:val="20"/>
              <w:u w:val="none"/>
              <w14:ligatures w14:val="standardContextual"/>
            </w:rPr>
          </w:pPr>
          <w:hyperlink w:anchor="_Toc234250814" w:history="1">
            <w:r w:rsidRPr="009D3C9B">
              <w:rPr>
                <w:rStyle w:val="Hyperlink"/>
                <w:rFonts w:ascii="Arial" w:hAnsi="Arial" w:cs="Arial"/>
                <w:b w:val="0"/>
                <w:bCs w:val="0"/>
                <w:noProof/>
                <w:sz w:val="20"/>
                <w:szCs w:val="20"/>
                <w:u w:val="none"/>
              </w:rPr>
              <w:t>21. Serious Incidents</w:t>
            </w:r>
            <w:r w:rsidRPr="009D3C9B">
              <w:rPr>
                <w:rFonts w:ascii="Arial" w:hAnsi="Arial" w:cs="Arial"/>
                <w:b w:val="0"/>
                <w:bCs w:val="0"/>
                <w:noProof/>
                <w:webHidden/>
                <w:sz w:val="20"/>
                <w:szCs w:val="20"/>
                <w:u w:val="none"/>
              </w:rPr>
              <w:tab/>
            </w:r>
            <w:r w:rsidRPr="009D3C9B">
              <w:rPr>
                <w:rFonts w:ascii="Arial" w:hAnsi="Arial" w:cs="Arial"/>
                <w:b w:val="0"/>
                <w:bCs w:val="0"/>
                <w:noProof/>
                <w:webHidden/>
                <w:sz w:val="20"/>
                <w:szCs w:val="20"/>
                <w:u w:val="none"/>
              </w:rPr>
              <w:fldChar w:fldCharType="begin"/>
            </w:r>
            <w:r w:rsidRPr="009D3C9B">
              <w:rPr>
                <w:rFonts w:ascii="Arial" w:hAnsi="Arial" w:cs="Arial"/>
                <w:b w:val="0"/>
                <w:bCs w:val="0"/>
                <w:noProof/>
                <w:webHidden/>
                <w:sz w:val="20"/>
                <w:szCs w:val="20"/>
                <w:u w:val="none"/>
              </w:rPr>
              <w:instrText xml:space="preserve"> PAGEREF _Toc234250814 \h </w:instrText>
            </w:r>
            <w:r w:rsidRPr="009D3C9B">
              <w:rPr>
                <w:rFonts w:ascii="Arial" w:hAnsi="Arial" w:cs="Arial"/>
                <w:b w:val="0"/>
                <w:bCs w:val="0"/>
                <w:noProof/>
                <w:webHidden/>
                <w:sz w:val="20"/>
                <w:szCs w:val="20"/>
                <w:u w:val="none"/>
              </w:rPr>
            </w:r>
            <w:r w:rsidRPr="009D3C9B">
              <w:rPr>
                <w:rFonts w:ascii="Arial" w:hAnsi="Arial" w:cs="Arial"/>
                <w:b w:val="0"/>
                <w:bCs w:val="0"/>
                <w:noProof/>
                <w:webHidden/>
                <w:sz w:val="20"/>
                <w:szCs w:val="20"/>
                <w:u w:val="none"/>
              </w:rPr>
              <w:fldChar w:fldCharType="separate"/>
            </w:r>
            <w:r w:rsidR="009F7EFA">
              <w:rPr>
                <w:rFonts w:ascii="Arial" w:hAnsi="Arial" w:cs="Arial"/>
                <w:b w:val="0"/>
                <w:bCs w:val="0"/>
                <w:noProof/>
                <w:webHidden/>
                <w:sz w:val="20"/>
                <w:szCs w:val="20"/>
                <w:u w:val="none"/>
              </w:rPr>
              <w:t>45</w:t>
            </w:r>
            <w:r w:rsidRPr="009D3C9B">
              <w:rPr>
                <w:rFonts w:ascii="Arial" w:hAnsi="Arial" w:cs="Arial"/>
                <w:b w:val="0"/>
                <w:bCs w:val="0"/>
                <w:noProof/>
                <w:webHidden/>
                <w:sz w:val="20"/>
                <w:szCs w:val="20"/>
                <w:u w:val="none"/>
              </w:rPr>
              <w:fldChar w:fldCharType="end"/>
            </w:r>
          </w:hyperlink>
        </w:p>
        <w:p w14:paraId="71C2755B" w14:textId="0FF6324F" w:rsidR="009D3C9B" w:rsidRPr="009D3C9B" w:rsidRDefault="009D3C9B" w:rsidP="009D3C9B">
          <w:pPr>
            <w:pStyle w:val="TOC1"/>
            <w:spacing w:before="0" w:after="0"/>
            <w:rPr>
              <w:rFonts w:ascii="Arial" w:eastAsiaTheme="minorEastAsia" w:hAnsi="Arial" w:cs="Arial"/>
              <w:b w:val="0"/>
              <w:bCs w:val="0"/>
              <w:caps w:val="0"/>
              <w:noProof/>
              <w:color w:val="auto"/>
              <w:kern w:val="2"/>
              <w:sz w:val="20"/>
              <w:szCs w:val="20"/>
              <w:u w:val="none"/>
              <w14:ligatures w14:val="standardContextual"/>
            </w:rPr>
          </w:pPr>
          <w:hyperlink w:anchor="_Toc234250815" w:history="1">
            <w:r w:rsidRPr="009D3C9B">
              <w:rPr>
                <w:rStyle w:val="Hyperlink"/>
                <w:rFonts w:ascii="Arial" w:hAnsi="Arial" w:cs="Arial"/>
                <w:b w:val="0"/>
                <w:bCs w:val="0"/>
                <w:noProof/>
                <w:sz w:val="20"/>
                <w:szCs w:val="20"/>
                <w:u w:val="none"/>
              </w:rPr>
              <w:t>22. Learning from Deaths – LeDeR Programme</w:t>
            </w:r>
            <w:r w:rsidRPr="009D3C9B">
              <w:rPr>
                <w:rFonts w:ascii="Arial" w:hAnsi="Arial" w:cs="Arial"/>
                <w:b w:val="0"/>
                <w:bCs w:val="0"/>
                <w:noProof/>
                <w:webHidden/>
                <w:sz w:val="20"/>
                <w:szCs w:val="20"/>
                <w:u w:val="none"/>
              </w:rPr>
              <w:tab/>
            </w:r>
            <w:r w:rsidRPr="009D3C9B">
              <w:rPr>
                <w:rFonts w:ascii="Arial" w:hAnsi="Arial" w:cs="Arial"/>
                <w:b w:val="0"/>
                <w:bCs w:val="0"/>
                <w:noProof/>
                <w:webHidden/>
                <w:sz w:val="20"/>
                <w:szCs w:val="20"/>
                <w:u w:val="none"/>
              </w:rPr>
              <w:fldChar w:fldCharType="begin"/>
            </w:r>
            <w:r w:rsidRPr="009D3C9B">
              <w:rPr>
                <w:rFonts w:ascii="Arial" w:hAnsi="Arial" w:cs="Arial"/>
                <w:b w:val="0"/>
                <w:bCs w:val="0"/>
                <w:noProof/>
                <w:webHidden/>
                <w:sz w:val="20"/>
                <w:szCs w:val="20"/>
                <w:u w:val="none"/>
              </w:rPr>
              <w:instrText xml:space="preserve"> PAGEREF _Toc234250815 \h </w:instrText>
            </w:r>
            <w:r w:rsidRPr="009D3C9B">
              <w:rPr>
                <w:rFonts w:ascii="Arial" w:hAnsi="Arial" w:cs="Arial"/>
                <w:b w:val="0"/>
                <w:bCs w:val="0"/>
                <w:noProof/>
                <w:webHidden/>
                <w:sz w:val="20"/>
                <w:szCs w:val="20"/>
                <w:u w:val="none"/>
              </w:rPr>
            </w:r>
            <w:r w:rsidRPr="009D3C9B">
              <w:rPr>
                <w:rFonts w:ascii="Arial" w:hAnsi="Arial" w:cs="Arial"/>
                <w:b w:val="0"/>
                <w:bCs w:val="0"/>
                <w:noProof/>
                <w:webHidden/>
                <w:sz w:val="20"/>
                <w:szCs w:val="20"/>
                <w:u w:val="none"/>
              </w:rPr>
              <w:fldChar w:fldCharType="separate"/>
            </w:r>
            <w:r w:rsidR="009F7EFA">
              <w:rPr>
                <w:rFonts w:ascii="Arial" w:hAnsi="Arial" w:cs="Arial"/>
                <w:b w:val="0"/>
                <w:bCs w:val="0"/>
                <w:noProof/>
                <w:webHidden/>
                <w:sz w:val="20"/>
                <w:szCs w:val="20"/>
                <w:u w:val="none"/>
              </w:rPr>
              <w:t>46</w:t>
            </w:r>
            <w:r w:rsidRPr="009D3C9B">
              <w:rPr>
                <w:rFonts w:ascii="Arial" w:hAnsi="Arial" w:cs="Arial"/>
                <w:b w:val="0"/>
                <w:bCs w:val="0"/>
                <w:noProof/>
                <w:webHidden/>
                <w:sz w:val="20"/>
                <w:szCs w:val="20"/>
                <w:u w:val="none"/>
              </w:rPr>
              <w:fldChar w:fldCharType="end"/>
            </w:r>
          </w:hyperlink>
        </w:p>
        <w:p w14:paraId="4C1D1FC4" w14:textId="0484E310" w:rsidR="009D3C9B" w:rsidRPr="009D3C9B" w:rsidRDefault="009D3C9B" w:rsidP="009D3C9B">
          <w:pPr>
            <w:pStyle w:val="TOC1"/>
            <w:spacing w:before="0" w:after="0"/>
            <w:rPr>
              <w:rFonts w:ascii="Arial" w:eastAsiaTheme="minorEastAsia" w:hAnsi="Arial" w:cs="Arial"/>
              <w:b w:val="0"/>
              <w:bCs w:val="0"/>
              <w:caps w:val="0"/>
              <w:noProof/>
              <w:color w:val="auto"/>
              <w:kern w:val="2"/>
              <w:sz w:val="20"/>
              <w:szCs w:val="20"/>
              <w:u w:val="none"/>
              <w14:ligatures w14:val="standardContextual"/>
            </w:rPr>
          </w:pPr>
          <w:hyperlink w:anchor="_Toc234250816" w:history="1">
            <w:r w:rsidRPr="009D3C9B">
              <w:rPr>
                <w:rStyle w:val="Hyperlink"/>
                <w:rFonts w:ascii="Arial" w:hAnsi="Arial" w:cs="Arial"/>
                <w:b w:val="0"/>
                <w:bCs w:val="0"/>
                <w:noProof/>
                <w:sz w:val="20"/>
                <w:szCs w:val="20"/>
                <w:u w:val="none"/>
              </w:rPr>
              <w:t>23. Safeguarding Supervision</w:t>
            </w:r>
            <w:r w:rsidRPr="009D3C9B">
              <w:rPr>
                <w:rFonts w:ascii="Arial" w:hAnsi="Arial" w:cs="Arial"/>
                <w:b w:val="0"/>
                <w:bCs w:val="0"/>
                <w:noProof/>
                <w:webHidden/>
                <w:sz w:val="20"/>
                <w:szCs w:val="20"/>
                <w:u w:val="none"/>
              </w:rPr>
              <w:tab/>
            </w:r>
            <w:r w:rsidRPr="009D3C9B">
              <w:rPr>
                <w:rFonts w:ascii="Arial" w:hAnsi="Arial" w:cs="Arial"/>
                <w:b w:val="0"/>
                <w:bCs w:val="0"/>
                <w:noProof/>
                <w:webHidden/>
                <w:sz w:val="20"/>
                <w:szCs w:val="20"/>
                <w:u w:val="none"/>
              </w:rPr>
              <w:fldChar w:fldCharType="begin"/>
            </w:r>
            <w:r w:rsidRPr="009D3C9B">
              <w:rPr>
                <w:rFonts w:ascii="Arial" w:hAnsi="Arial" w:cs="Arial"/>
                <w:b w:val="0"/>
                <w:bCs w:val="0"/>
                <w:noProof/>
                <w:webHidden/>
                <w:sz w:val="20"/>
                <w:szCs w:val="20"/>
                <w:u w:val="none"/>
              </w:rPr>
              <w:instrText xml:space="preserve"> PAGEREF _Toc234250816 \h </w:instrText>
            </w:r>
            <w:r w:rsidRPr="009D3C9B">
              <w:rPr>
                <w:rFonts w:ascii="Arial" w:hAnsi="Arial" w:cs="Arial"/>
                <w:b w:val="0"/>
                <w:bCs w:val="0"/>
                <w:noProof/>
                <w:webHidden/>
                <w:sz w:val="20"/>
                <w:szCs w:val="20"/>
                <w:u w:val="none"/>
              </w:rPr>
            </w:r>
            <w:r w:rsidRPr="009D3C9B">
              <w:rPr>
                <w:rFonts w:ascii="Arial" w:hAnsi="Arial" w:cs="Arial"/>
                <w:b w:val="0"/>
                <w:bCs w:val="0"/>
                <w:noProof/>
                <w:webHidden/>
                <w:sz w:val="20"/>
                <w:szCs w:val="20"/>
                <w:u w:val="none"/>
              </w:rPr>
              <w:fldChar w:fldCharType="separate"/>
            </w:r>
            <w:r w:rsidR="009F7EFA">
              <w:rPr>
                <w:rFonts w:ascii="Arial" w:hAnsi="Arial" w:cs="Arial"/>
                <w:b w:val="0"/>
                <w:bCs w:val="0"/>
                <w:noProof/>
                <w:webHidden/>
                <w:sz w:val="20"/>
                <w:szCs w:val="20"/>
                <w:u w:val="none"/>
              </w:rPr>
              <w:t>46</w:t>
            </w:r>
            <w:r w:rsidRPr="009D3C9B">
              <w:rPr>
                <w:rFonts w:ascii="Arial" w:hAnsi="Arial" w:cs="Arial"/>
                <w:b w:val="0"/>
                <w:bCs w:val="0"/>
                <w:noProof/>
                <w:webHidden/>
                <w:sz w:val="20"/>
                <w:szCs w:val="20"/>
                <w:u w:val="none"/>
              </w:rPr>
              <w:fldChar w:fldCharType="end"/>
            </w:r>
          </w:hyperlink>
        </w:p>
        <w:p w14:paraId="145877D9" w14:textId="161AEDD2" w:rsidR="009D3C9B" w:rsidRPr="009D3C9B" w:rsidRDefault="009D3C9B" w:rsidP="009D3C9B">
          <w:pPr>
            <w:pStyle w:val="TOC1"/>
            <w:spacing w:before="0" w:after="0"/>
            <w:rPr>
              <w:rFonts w:ascii="Arial" w:eastAsiaTheme="minorEastAsia" w:hAnsi="Arial" w:cs="Arial"/>
              <w:b w:val="0"/>
              <w:bCs w:val="0"/>
              <w:caps w:val="0"/>
              <w:noProof/>
              <w:color w:val="auto"/>
              <w:kern w:val="2"/>
              <w:sz w:val="20"/>
              <w:szCs w:val="20"/>
              <w:u w:val="none"/>
              <w14:ligatures w14:val="standardContextual"/>
            </w:rPr>
          </w:pPr>
          <w:hyperlink w:anchor="_Toc234250817" w:history="1">
            <w:r w:rsidRPr="009D3C9B">
              <w:rPr>
                <w:rStyle w:val="Hyperlink"/>
                <w:rFonts w:ascii="Arial" w:hAnsi="Arial" w:cs="Arial"/>
                <w:b w:val="0"/>
                <w:bCs w:val="0"/>
                <w:noProof/>
                <w:sz w:val="20"/>
                <w:szCs w:val="20"/>
                <w:u w:val="none"/>
              </w:rPr>
              <w:t>24. Training</w:t>
            </w:r>
            <w:r w:rsidRPr="009D3C9B">
              <w:rPr>
                <w:rFonts w:ascii="Arial" w:hAnsi="Arial" w:cs="Arial"/>
                <w:b w:val="0"/>
                <w:bCs w:val="0"/>
                <w:noProof/>
                <w:webHidden/>
                <w:sz w:val="20"/>
                <w:szCs w:val="20"/>
                <w:u w:val="none"/>
              </w:rPr>
              <w:tab/>
            </w:r>
            <w:r w:rsidRPr="009D3C9B">
              <w:rPr>
                <w:rFonts w:ascii="Arial" w:hAnsi="Arial" w:cs="Arial"/>
                <w:b w:val="0"/>
                <w:bCs w:val="0"/>
                <w:noProof/>
                <w:webHidden/>
                <w:sz w:val="20"/>
                <w:szCs w:val="20"/>
                <w:u w:val="none"/>
              </w:rPr>
              <w:fldChar w:fldCharType="begin"/>
            </w:r>
            <w:r w:rsidRPr="009D3C9B">
              <w:rPr>
                <w:rFonts w:ascii="Arial" w:hAnsi="Arial" w:cs="Arial"/>
                <w:b w:val="0"/>
                <w:bCs w:val="0"/>
                <w:noProof/>
                <w:webHidden/>
                <w:sz w:val="20"/>
                <w:szCs w:val="20"/>
                <w:u w:val="none"/>
              </w:rPr>
              <w:instrText xml:space="preserve"> PAGEREF _Toc234250817 \h </w:instrText>
            </w:r>
            <w:r w:rsidRPr="009D3C9B">
              <w:rPr>
                <w:rFonts w:ascii="Arial" w:hAnsi="Arial" w:cs="Arial"/>
                <w:b w:val="0"/>
                <w:bCs w:val="0"/>
                <w:noProof/>
                <w:webHidden/>
                <w:sz w:val="20"/>
                <w:szCs w:val="20"/>
                <w:u w:val="none"/>
              </w:rPr>
            </w:r>
            <w:r w:rsidRPr="009D3C9B">
              <w:rPr>
                <w:rFonts w:ascii="Arial" w:hAnsi="Arial" w:cs="Arial"/>
                <w:b w:val="0"/>
                <w:bCs w:val="0"/>
                <w:noProof/>
                <w:webHidden/>
                <w:sz w:val="20"/>
                <w:szCs w:val="20"/>
                <w:u w:val="none"/>
              </w:rPr>
              <w:fldChar w:fldCharType="separate"/>
            </w:r>
            <w:r w:rsidR="009F7EFA">
              <w:rPr>
                <w:rFonts w:ascii="Arial" w:hAnsi="Arial" w:cs="Arial"/>
                <w:b w:val="0"/>
                <w:bCs w:val="0"/>
                <w:noProof/>
                <w:webHidden/>
                <w:sz w:val="20"/>
                <w:szCs w:val="20"/>
                <w:u w:val="none"/>
              </w:rPr>
              <w:t>46</w:t>
            </w:r>
            <w:r w:rsidRPr="009D3C9B">
              <w:rPr>
                <w:rFonts w:ascii="Arial" w:hAnsi="Arial" w:cs="Arial"/>
                <w:b w:val="0"/>
                <w:bCs w:val="0"/>
                <w:noProof/>
                <w:webHidden/>
                <w:sz w:val="20"/>
                <w:szCs w:val="20"/>
                <w:u w:val="none"/>
              </w:rPr>
              <w:fldChar w:fldCharType="end"/>
            </w:r>
          </w:hyperlink>
        </w:p>
        <w:p w14:paraId="20FA8AEA" w14:textId="4E071CD4" w:rsidR="009D3C9B" w:rsidRPr="009D3C9B" w:rsidRDefault="009D3C9B" w:rsidP="009D3C9B">
          <w:pPr>
            <w:pStyle w:val="TOC1"/>
            <w:spacing w:before="0" w:after="0"/>
            <w:rPr>
              <w:rFonts w:ascii="Arial" w:eastAsiaTheme="minorEastAsia" w:hAnsi="Arial" w:cs="Arial"/>
              <w:b w:val="0"/>
              <w:bCs w:val="0"/>
              <w:caps w:val="0"/>
              <w:noProof/>
              <w:color w:val="auto"/>
              <w:kern w:val="2"/>
              <w:sz w:val="20"/>
              <w:szCs w:val="20"/>
              <w:u w:val="none"/>
              <w14:ligatures w14:val="standardContextual"/>
            </w:rPr>
          </w:pPr>
          <w:hyperlink w:anchor="_Toc234250818" w:history="1">
            <w:r w:rsidRPr="009D3C9B">
              <w:rPr>
                <w:rStyle w:val="Hyperlink"/>
                <w:rFonts w:ascii="Arial" w:hAnsi="Arial" w:cs="Arial"/>
                <w:b w:val="0"/>
                <w:bCs w:val="0"/>
                <w:noProof/>
                <w:sz w:val="20"/>
                <w:szCs w:val="20"/>
                <w:u w:val="none"/>
              </w:rPr>
              <w:t>25. Staff Recruitment</w:t>
            </w:r>
            <w:r w:rsidRPr="009D3C9B">
              <w:rPr>
                <w:rFonts w:ascii="Arial" w:hAnsi="Arial" w:cs="Arial"/>
                <w:b w:val="0"/>
                <w:bCs w:val="0"/>
                <w:noProof/>
                <w:webHidden/>
                <w:sz w:val="20"/>
                <w:szCs w:val="20"/>
                <w:u w:val="none"/>
              </w:rPr>
              <w:tab/>
            </w:r>
            <w:r w:rsidRPr="009D3C9B">
              <w:rPr>
                <w:rFonts w:ascii="Arial" w:hAnsi="Arial" w:cs="Arial"/>
                <w:b w:val="0"/>
                <w:bCs w:val="0"/>
                <w:noProof/>
                <w:webHidden/>
                <w:sz w:val="20"/>
                <w:szCs w:val="20"/>
                <w:u w:val="none"/>
              </w:rPr>
              <w:fldChar w:fldCharType="begin"/>
            </w:r>
            <w:r w:rsidRPr="009D3C9B">
              <w:rPr>
                <w:rFonts w:ascii="Arial" w:hAnsi="Arial" w:cs="Arial"/>
                <w:b w:val="0"/>
                <w:bCs w:val="0"/>
                <w:noProof/>
                <w:webHidden/>
                <w:sz w:val="20"/>
                <w:szCs w:val="20"/>
                <w:u w:val="none"/>
              </w:rPr>
              <w:instrText xml:space="preserve"> PAGEREF _Toc234250818 \h </w:instrText>
            </w:r>
            <w:r w:rsidRPr="009D3C9B">
              <w:rPr>
                <w:rFonts w:ascii="Arial" w:hAnsi="Arial" w:cs="Arial"/>
                <w:b w:val="0"/>
                <w:bCs w:val="0"/>
                <w:noProof/>
                <w:webHidden/>
                <w:sz w:val="20"/>
                <w:szCs w:val="20"/>
                <w:u w:val="none"/>
              </w:rPr>
            </w:r>
            <w:r w:rsidRPr="009D3C9B">
              <w:rPr>
                <w:rFonts w:ascii="Arial" w:hAnsi="Arial" w:cs="Arial"/>
                <w:b w:val="0"/>
                <w:bCs w:val="0"/>
                <w:noProof/>
                <w:webHidden/>
                <w:sz w:val="20"/>
                <w:szCs w:val="20"/>
                <w:u w:val="none"/>
              </w:rPr>
              <w:fldChar w:fldCharType="separate"/>
            </w:r>
            <w:r w:rsidR="009F7EFA">
              <w:rPr>
                <w:rFonts w:ascii="Arial" w:hAnsi="Arial" w:cs="Arial"/>
                <w:b w:val="0"/>
                <w:bCs w:val="0"/>
                <w:noProof/>
                <w:webHidden/>
                <w:sz w:val="20"/>
                <w:szCs w:val="20"/>
                <w:u w:val="none"/>
              </w:rPr>
              <w:t>47</w:t>
            </w:r>
            <w:r w:rsidRPr="009D3C9B">
              <w:rPr>
                <w:rFonts w:ascii="Arial" w:hAnsi="Arial" w:cs="Arial"/>
                <w:b w:val="0"/>
                <w:bCs w:val="0"/>
                <w:noProof/>
                <w:webHidden/>
                <w:sz w:val="20"/>
                <w:szCs w:val="20"/>
                <w:u w:val="none"/>
              </w:rPr>
              <w:fldChar w:fldCharType="end"/>
            </w:r>
          </w:hyperlink>
        </w:p>
        <w:p w14:paraId="46AFE6A2" w14:textId="0C3833EA" w:rsidR="009D3C9B" w:rsidRPr="009D3C9B" w:rsidRDefault="009D3C9B" w:rsidP="009D3C9B">
          <w:pPr>
            <w:pStyle w:val="TOC1"/>
            <w:spacing w:before="0" w:after="0"/>
            <w:rPr>
              <w:rFonts w:ascii="Arial" w:eastAsiaTheme="minorEastAsia" w:hAnsi="Arial" w:cs="Arial"/>
              <w:b w:val="0"/>
              <w:bCs w:val="0"/>
              <w:caps w:val="0"/>
              <w:noProof/>
              <w:color w:val="auto"/>
              <w:kern w:val="2"/>
              <w:sz w:val="20"/>
              <w:szCs w:val="20"/>
              <w:u w:val="none"/>
              <w14:ligatures w14:val="standardContextual"/>
            </w:rPr>
          </w:pPr>
          <w:hyperlink w:anchor="_Toc234250819" w:history="1">
            <w:r w:rsidRPr="009D3C9B">
              <w:rPr>
                <w:rStyle w:val="Hyperlink"/>
                <w:rFonts w:ascii="Arial" w:hAnsi="Arial" w:cs="Arial"/>
                <w:b w:val="0"/>
                <w:bCs w:val="0"/>
                <w:noProof/>
                <w:sz w:val="20"/>
                <w:szCs w:val="20"/>
                <w:u w:val="none"/>
              </w:rPr>
              <w:t>26. Equality and Diversity Statement</w:t>
            </w:r>
            <w:r w:rsidRPr="009D3C9B">
              <w:rPr>
                <w:rFonts w:ascii="Arial" w:hAnsi="Arial" w:cs="Arial"/>
                <w:b w:val="0"/>
                <w:bCs w:val="0"/>
                <w:noProof/>
                <w:webHidden/>
                <w:sz w:val="20"/>
                <w:szCs w:val="20"/>
                <w:u w:val="none"/>
              </w:rPr>
              <w:tab/>
            </w:r>
            <w:r w:rsidRPr="009D3C9B">
              <w:rPr>
                <w:rFonts w:ascii="Arial" w:hAnsi="Arial" w:cs="Arial"/>
                <w:b w:val="0"/>
                <w:bCs w:val="0"/>
                <w:noProof/>
                <w:webHidden/>
                <w:sz w:val="20"/>
                <w:szCs w:val="20"/>
                <w:u w:val="none"/>
              </w:rPr>
              <w:fldChar w:fldCharType="begin"/>
            </w:r>
            <w:r w:rsidRPr="009D3C9B">
              <w:rPr>
                <w:rFonts w:ascii="Arial" w:hAnsi="Arial" w:cs="Arial"/>
                <w:b w:val="0"/>
                <w:bCs w:val="0"/>
                <w:noProof/>
                <w:webHidden/>
                <w:sz w:val="20"/>
                <w:szCs w:val="20"/>
                <w:u w:val="none"/>
              </w:rPr>
              <w:instrText xml:space="preserve"> PAGEREF _Toc234250819 \h </w:instrText>
            </w:r>
            <w:r w:rsidRPr="009D3C9B">
              <w:rPr>
                <w:rFonts w:ascii="Arial" w:hAnsi="Arial" w:cs="Arial"/>
                <w:b w:val="0"/>
                <w:bCs w:val="0"/>
                <w:noProof/>
                <w:webHidden/>
                <w:sz w:val="20"/>
                <w:szCs w:val="20"/>
                <w:u w:val="none"/>
              </w:rPr>
            </w:r>
            <w:r w:rsidRPr="009D3C9B">
              <w:rPr>
                <w:rFonts w:ascii="Arial" w:hAnsi="Arial" w:cs="Arial"/>
                <w:b w:val="0"/>
                <w:bCs w:val="0"/>
                <w:noProof/>
                <w:webHidden/>
                <w:sz w:val="20"/>
                <w:szCs w:val="20"/>
                <w:u w:val="none"/>
              </w:rPr>
              <w:fldChar w:fldCharType="separate"/>
            </w:r>
            <w:r w:rsidR="009F7EFA">
              <w:rPr>
                <w:rFonts w:ascii="Arial" w:hAnsi="Arial" w:cs="Arial"/>
                <w:b w:val="0"/>
                <w:bCs w:val="0"/>
                <w:noProof/>
                <w:webHidden/>
                <w:sz w:val="20"/>
                <w:szCs w:val="20"/>
                <w:u w:val="none"/>
              </w:rPr>
              <w:t>47</w:t>
            </w:r>
            <w:r w:rsidRPr="009D3C9B">
              <w:rPr>
                <w:rFonts w:ascii="Arial" w:hAnsi="Arial" w:cs="Arial"/>
                <w:b w:val="0"/>
                <w:bCs w:val="0"/>
                <w:noProof/>
                <w:webHidden/>
                <w:sz w:val="20"/>
                <w:szCs w:val="20"/>
                <w:u w:val="none"/>
              </w:rPr>
              <w:fldChar w:fldCharType="end"/>
            </w:r>
          </w:hyperlink>
        </w:p>
        <w:p w14:paraId="652FB475" w14:textId="3F0CF172" w:rsidR="009D3C9B" w:rsidRPr="009D3C9B" w:rsidRDefault="009D3C9B" w:rsidP="009D3C9B">
          <w:pPr>
            <w:pStyle w:val="TOC1"/>
            <w:spacing w:before="0" w:after="0"/>
            <w:rPr>
              <w:rFonts w:ascii="Arial" w:eastAsiaTheme="minorEastAsia" w:hAnsi="Arial" w:cs="Arial"/>
              <w:b w:val="0"/>
              <w:bCs w:val="0"/>
              <w:caps w:val="0"/>
              <w:noProof/>
              <w:color w:val="auto"/>
              <w:kern w:val="2"/>
              <w:sz w:val="20"/>
              <w:szCs w:val="20"/>
              <w:u w:val="none"/>
              <w14:ligatures w14:val="standardContextual"/>
            </w:rPr>
          </w:pPr>
          <w:hyperlink w:anchor="_Toc234250820" w:history="1">
            <w:r w:rsidRPr="009D3C9B">
              <w:rPr>
                <w:rStyle w:val="Hyperlink"/>
                <w:rFonts w:ascii="Arial" w:hAnsi="Arial" w:cs="Arial"/>
                <w:b w:val="0"/>
                <w:bCs w:val="0"/>
                <w:noProof/>
                <w:sz w:val="20"/>
                <w:szCs w:val="20"/>
                <w:u w:val="none"/>
              </w:rPr>
              <w:t>26. Monitoring and Review</w:t>
            </w:r>
            <w:r w:rsidRPr="009D3C9B">
              <w:rPr>
                <w:rFonts w:ascii="Arial" w:hAnsi="Arial" w:cs="Arial"/>
                <w:b w:val="0"/>
                <w:bCs w:val="0"/>
                <w:noProof/>
                <w:webHidden/>
                <w:sz w:val="20"/>
                <w:szCs w:val="20"/>
                <w:u w:val="none"/>
              </w:rPr>
              <w:tab/>
            </w:r>
            <w:r w:rsidRPr="009D3C9B">
              <w:rPr>
                <w:rFonts w:ascii="Arial" w:hAnsi="Arial" w:cs="Arial"/>
                <w:b w:val="0"/>
                <w:bCs w:val="0"/>
                <w:noProof/>
                <w:webHidden/>
                <w:sz w:val="20"/>
                <w:szCs w:val="20"/>
                <w:u w:val="none"/>
              </w:rPr>
              <w:fldChar w:fldCharType="begin"/>
            </w:r>
            <w:r w:rsidRPr="009D3C9B">
              <w:rPr>
                <w:rFonts w:ascii="Arial" w:hAnsi="Arial" w:cs="Arial"/>
                <w:b w:val="0"/>
                <w:bCs w:val="0"/>
                <w:noProof/>
                <w:webHidden/>
                <w:sz w:val="20"/>
                <w:szCs w:val="20"/>
                <w:u w:val="none"/>
              </w:rPr>
              <w:instrText xml:space="preserve"> PAGEREF _Toc234250820 \h </w:instrText>
            </w:r>
            <w:r w:rsidRPr="009D3C9B">
              <w:rPr>
                <w:rFonts w:ascii="Arial" w:hAnsi="Arial" w:cs="Arial"/>
                <w:b w:val="0"/>
                <w:bCs w:val="0"/>
                <w:noProof/>
                <w:webHidden/>
                <w:sz w:val="20"/>
                <w:szCs w:val="20"/>
                <w:u w:val="none"/>
              </w:rPr>
            </w:r>
            <w:r w:rsidRPr="009D3C9B">
              <w:rPr>
                <w:rFonts w:ascii="Arial" w:hAnsi="Arial" w:cs="Arial"/>
                <w:b w:val="0"/>
                <w:bCs w:val="0"/>
                <w:noProof/>
                <w:webHidden/>
                <w:sz w:val="20"/>
                <w:szCs w:val="20"/>
                <w:u w:val="none"/>
              </w:rPr>
              <w:fldChar w:fldCharType="separate"/>
            </w:r>
            <w:r w:rsidR="009F7EFA">
              <w:rPr>
                <w:rFonts w:ascii="Arial" w:hAnsi="Arial" w:cs="Arial"/>
                <w:b w:val="0"/>
                <w:bCs w:val="0"/>
                <w:noProof/>
                <w:webHidden/>
                <w:sz w:val="20"/>
                <w:szCs w:val="20"/>
                <w:u w:val="none"/>
              </w:rPr>
              <w:t>47</w:t>
            </w:r>
            <w:r w:rsidRPr="009D3C9B">
              <w:rPr>
                <w:rFonts w:ascii="Arial" w:hAnsi="Arial" w:cs="Arial"/>
                <w:b w:val="0"/>
                <w:bCs w:val="0"/>
                <w:noProof/>
                <w:webHidden/>
                <w:sz w:val="20"/>
                <w:szCs w:val="20"/>
                <w:u w:val="none"/>
              </w:rPr>
              <w:fldChar w:fldCharType="end"/>
            </w:r>
          </w:hyperlink>
        </w:p>
        <w:p w14:paraId="722AE403" w14:textId="6090C9F7" w:rsidR="009D3C9B" w:rsidRPr="009D3C9B" w:rsidRDefault="009D3C9B" w:rsidP="009D3C9B">
          <w:pPr>
            <w:pStyle w:val="TOC1"/>
            <w:spacing w:before="0" w:after="0"/>
            <w:rPr>
              <w:rFonts w:ascii="Arial" w:eastAsiaTheme="minorEastAsia" w:hAnsi="Arial" w:cs="Arial"/>
              <w:b w:val="0"/>
              <w:bCs w:val="0"/>
              <w:caps w:val="0"/>
              <w:noProof/>
              <w:color w:val="auto"/>
              <w:kern w:val="2"/>
              <w:sz w:val="20"/>
              <w:szCs w:val="20"/>
              <w:u w:val="none"/>
              <w14:ligatures w14:val="standardContextual"/>
            </w:rPr>
          </w:pPr>
          <w:hyperlink w:anchor="_Toc234250821" w:history="1">
            <w:r w:rsidRPr="009D3C9B">
              <w:rPr>
                <w:rStyle w:val="Hyperlink"/>
                <w:rFonts w:ascii="Arial" w:hAnsi="Arial" w:cs="Arial"/>
                <w:b w:val="0"/>
                <w:bCs w:val="0"/>
                <w:noProof/>
                <w:sz w:val="20"/>
                <w:szCs w:val="20"/>
                <w:u w:val="none"/>
              </w:rPr>
              <w:t>27.  References</w:t>
            </w:r>
            <w:r w:rsidRPr="009D3C9B">
              <w:rPr>
                <w:rFonts w:ascii="Arial" w:hAnsi="Arial" w:cs="Arial"/>
                <w:b w:val="0"/>
                <w:bCs w:val="0"/>
                <w:noProof/>
                <w:webHidden/>
                <w:sz w:val="20"/>
                <w:szCs w:val="20"/>
                <w:u w:val="none"/>
              </w:rPr>
              <w:tab/>
            </w:r>
            <w:r w:rsidRPr="009D3C9B">
              <w:rPr>
                <w:rFonts w:ascii="Arial" w:hAnsi="Arial" w:cs="Arial"/>
                <w:b w:val="0"/>
                <w:bCs w:val="0"/>
                <w:noProof/>
                <w:webHidden/>
                <w:sz w:val="20"/>
                <w:szCs w:val="20"/>
                <w:u w:val="none"/>
              </w:rPr>
              <w:fldChar w:fldCharType="begin"/>
            </w:r>
            <w:r w:rsidRPr="009D3C9B">
              <w:rPr>
                <w:rFonts w:ascii="Arial" w:hAnsi="Arial" w:cs="Arial"/>
                <w:b w:val="0"/>
                <w:bCs w:val="0"/>
                <w:noProof/>
                <w:webHidden/>
                <w:sz w:val="20"/>
                <w:szCs w:val="20"/>
                <w:u w:val="none"/>
              </w:rPr>
              <w:instrText xml:space="preserve"> PAGEREF _Toc234250821 \h </w:instrText>
            </w:r>
            <w:r w:rsidRPr="009D3C9B">
              <w:rPr>
                <w:rFonts w:ascii="Arial" w:hAnsi="Arial" w:cs="Arial"/>
                <w:b w:val="0"/>
                <w:bCs w:val="0"/>
                <w:noProof/>
                <w:webHidden/>
                <w:sz w:val="20"/>
                <w:szCs w:val="20"/>
                <w:u w:val="none"/>
              </w:rPr>
            </w:r>
            <w:r w:rsidRPr="009D3C9B">
              <w:rPr>
                <w:rFonts w:ascii="Arial" w:hAnsi="Arial" w:cs="Arial"/>
                <w:b w:val="0"/>
                <w:bCs w:val="0"/>
                <w:noProof/>
                <w:webHidden/>
                <w:sz w:val="20"/>
                <w:szCs w:val="20"/>
                <w:u w:val="none"/>
              </w:rPr>
              <w:fldChar w:fldCharType="separate"/>
            </w:r>
            <w:r w:rsidR="009F7EFA">
              <w:rPr>
                <w:rFonts w:ascii="Arial" w:hAnsi="Arial" w:cs="Arial"/>
                <w:b w:val="0"/>
                <w:bCs w:val="0"/>
                <w:noProof/>
                <w:webHidden/>
                <w:sz w:val="20"/>
                <w:szCs w:val="20"/>
                <w:u w:val="none"/>
              </w:rPr>
              <w:t>48</w:t>
            </w:r>
            <w:r w:rsidRPr="009D3C9B">
              <w:rPr>
                <w:rFonts w:ascii="Arial" w:hAnsi="Arial" w:cs="Arial"/>
                <w:b w:val="0"/>
                <w:bCs w:val="0"/>
                <w:noProof/>
                <w:webHidden/>
                <w:sz w:val="20"/>
                <w:szCs w:val="20"/>
                <w:u w:val="none"/>
              </w:rPr>
              <w:fldChar w:fldCharType="end"/>
            </w:r>
          </w:hyperlink>
        </w:p>
        <w:p w14:paraId="727A3C6D" w14:textId="3A300B25" w:rsidR="009D3C9B" w:rsidRPr="009D3C9B" w:rsidRDefault="009D3C9B" w:rsidP="009D3C9B">
          <w:pPr>
            <w:pStyle w:val="TOC1"/>
            <w:spacing w:before="0" w:after="0"/>
            <w:rPr>
              <w:rFonts w:ascii="Arial" w:eastAsiaTheme="minorEastAsia" w:hAnsi="Arial" w:cs="Arial"/>
              <w:b w:val="0"/>
              <w:bCs w:val="0"/>
              <w:caps w:val="0"/>
              <w:noProof/>
              <w:color w:val="auto"/>
              <w:kern w:val="2"/>
              <w:sz w:val="20"/>
              <w:szCs w:val="20"/>
              <w:u w:val="none"/>
              <w14:ligatures w14:val="standardContextual"/>
            </w:rPr>
          </w:pPr>
          <w:hyperlink w:anchor="_Toc234250822" w:history="1">
            <w:r w:rsidRPr="009D3C9B">
              <w:rPr>
                <w:rStyle w:val="Hyperlink"/>
                <w:rFonts w:ascii="Arial" w:hAnsi="Arial" w:cs="Arial"/>
                <w:b w:val="0"/>
                <w:bCs w:val="0"/>
                <w:noProof/>
                <w:sz w:val="20"/>
                <w:szCs w:val="20"/>
                <w:u w:val="none"/>
              </w:rPr>
              <w:t>28. Associated Documentation</w:t>
            </w:r>
            <w:r w:rsidRPr="009D3C9B">
              <w:rPr>
                <w:rFonts w:ascii="Arial" w:hAnsi="Arial" w:cs="Arial"/>
                <w:b w:val="0"/>
                <w:bCs w:val="0"/>
                <w:noProof/>
                <w:webHidden/>
                <w:sz w:val="20"/>
                <w:szCs w:val="20"/>
                <w:u w:val="none"/>
              </w:rPr>
              <w:tab/>
            </w:r>
            <w:r w:rsidRPr="009D3C9B">
              <w:rPr>
                <w:rFonts w:ascii="Arial" w:hAnsi="Arial" w:cs="Arial"/>
                <w:b w:val="0"/>
                <w:bCs w:val="0"/>
                <w:noProof/>
                <w:webHidden/>
                <w:sz w:val="20"/>
                <w:szCs w:val="20"/>
                <w:u w:val="none"/>
              </w:rPr>
              <w:fldChar w:fldCharType="begin"/>
            </w:r>
            <w:r w:rsidRPr="009D3C9B">
              <w:rPr>
                <w:rFonts w:ascii="Arial" w:hAnsi="Arial" w:cs="Arial"/>
                <w:b w:val="0"/>
                <w:bCs w:val="0"/>
                <w:noProof/>
                <w:webHidden/>
                <w:sz w:val="20"/>
                <w:szCs w:val="20"/>
                <w:u w:val="none"/>
              </w:rPr>
              <w:instrText xml:space="preserve"> PAGEREF _Toc234250822 \h </w:instrText>
            </w:r>
            <w:r w:rsidRPr="009D3C9B">
              <w:rPr>
                <w:rFonts w:ascii="Arial" w:hAnsi="Arial" w:cs="Arial"/>
                <w:b w:val="0"/>
                <w:bCs w:val="0"/>
                <w:noProof/>
                <w:webHidden/>
                <w:sz w:val="20"/>
                <w:szCs w:val="20"/>
                <w:u w:val="none"/>
              </w:rPr>
            </w:r>
            <w:r w:rsidRPr="009D3C9B">
              <w:rPr>
                <w:rFonts w:ascii="Arial" w:hAnsi="Arial" w:cs="Arial"/>
                <w:b w:val="0"/>
                <w:bCs w:val="0"/>
                <w:noProof/>
                <w:webHidden/>
                <w:sz w:val="20"/>
                <w:szCs w:val="20"/>
                <w:u w:val="none"/>
              </w:rPr>
              <w:fldChar w:fldCharType="separate"/>
            </w:r>
            <w:r w:rsidR="009F7EFA">
              <w:rPr>
                <w:rFonts w:ascii="Arial" w:hAnsi="Arial" w:cs="Arial"/>
                <w:b w:val="0"/>
                <w:bCs w:val="0"/>
                <w:noProof/>
                <w:webHidden/>
                <w:sz w:val="20"/>
                <w:szCs w:val="20"/>
                <w:u w:val="none"/>
              </w:rPr>
              <w:t>49</w:t>
            </w:r>
            <w:r w:rsidRPr="009D3C9B">
              <w:rPr>
                <w:rFonts w:ascii="Arial" w:hAnsi="Arial" w:cs="Arial"/>
                <w:b w:val="0"/>
                <w:bCs w:val="0"/>
                <w:noProof/>
                <w:webHidden/>
                <w:sz w:val="20"/>
                <w:szCs w:val="20"/>
                <w:u w:val="none"/>
              </w:rPr>
              <w:fldChar w:fldCharType="end"/>
            </w:r>
          </w:hyperlink>
        </w:p>
        <w:p w14:paraId="566D0CD2" w14:textId="365CB029" w:rsidR="009D3C9B" w:rsidRPr="009D3C9B" w:rsidRDefault="009D3C9B" w:rsidP="009D3C9B">
          <w:pPr>
            <w:pStyle w:val="TOC2"/>
            <w:tabs>
              <w:tab w:val="right" w:leader="dot" w:pos="9016"/>
            </w:tabs>
            <w:rPr>
              <w:rFonts w:ascii="Arial" w:eastAsiaTheme="minorEastAsia" w:hAnsi="Arial" w:cs="Arial"/>
              <w:b w:val="0"/>
              <w:bCs w:val="0"/>
              <w:smallCaps w:val="0"/>
              <w:noProof/>
              <w:color w:val="auto"/>
              <w:kern w:val="2"/>
              <w:sz w:val="20"/>
              <w:szCs w:val="20"/>
              <w14:ligatures w14:val="standardContextual"/>
            </w:rPr>
          </w:pPr>
          <w:hyperlink w:anchor="_Toc234250823" w:history="1">
            <w:r w:rsidRPr="009D3C9B">
              <w:rPr>
                <w:rStyle w:val="Hyperlink"/>
                <w:rFonts w:ascii="Arial" w:hAnsi="Arial" w:cs="Arial"/>
                <w:b w:val="0"/>
                <w:bCs w:val="0"/>
                <w:noProof/>
                <w:sz w:val="20"/>
                <w:szCs w:val="20"/>
                <w:u w:val="none"/>
              </w:rPr>
              <w:t>28.1 Appendices- Procedural Requirements</w:t>
            </w:r>
            <w:r w:rsidRPr="009D3C9B">
              <w:rPr>
                <w:rFonts w:ascii="Arial" w:hAnsi="Arial" w:cs="Arial"/>
                <w:b w:val="0"/>
                <w:bCs w:val="0"/>
                <w:noProof/>
                <w:webHidden/>
                <w:sz w:val="20"/>
                <w:szCs w:val="20"/>
              </w:rPr>
              <w:tab/>
            </w:r>
            <w:r w:rsidRPr="009D3C9B">
              <w:rPr>
                <w:rFonts w:ascii="Arial" w:hAnsi="Arial" w:cs="Arial"/>
                <w:b w:val="0"/>
                <w:bCs w:val="0"/>
                <w:noProof/>
                <w:webHidden/>
                <w:sz w:val="20"/>
                <w:szCs w:val="20"/>
              </w:rPr>
              <w:fldChar w:fldCharType="begin"/>
            </w:r>
            <w:r w:rsidRPr="009D3C9B">
              <w:rPr>
                <w:rFonts w:ascii="Arial" w:hAnsi="Arial" w:cs="Arial"/>
                <w:b w:val="0"/>
                <w:bCs w:val="0"/>
                <w:noProof/>
                <w:webHidden/>
                <w:sz w:val="20"/>
                <w:szCs w:val="20"/>
              </w:rPr>
              <w:instrText xml:space="preserve"> PAGEREF _Toc234250823 \h </w:instrText>
            </w:r>
            <w:r w:rsidRPr="009D3C9B">
              <w:rPr>
                <w:rFonts w:ascii="Arial" w:hAnsi="Arial" w:cs="Arial"/>
                <w:b w:val="0"/>
                <w:bCs w:val="0"/>
                <w:noProof/>
                <w:webHidden/>
                <w:sz w:val="20"/>
                <w:szCs w:val="20"/>
              </w:rPr>
            </w:r>
            <w:r w:rsidRPr="009D3C9B">
              <w:rPr>
                <w:rFonts w:ascii="Arial" w:hAnsi="Arial" w:cs="Arial"/>
                <w:b w:val="0"/>
                <w:bCs w:val="0"/>
                <w:noProof/>
                <w:webHidden/>
                <w:sz w:val="20"/>
                <w:szCs w:val="20"/>
              </w:rPr>
              <w:fldChar w:fldCharType="separate"/>
            </w:r>
            <w:r w:rsidR="009F7EFA">
              <w:rPr>
                <w:rFonts w:ascii="Arial" w:hAnsi="Arial" w:cs="Arial"/>
                <w:b w:val="0"/>
                <w:bCs w:val="0"/>
                <w:noProof/>
                <w:webHidden/>
                <w:sz w:val="20"/>
                <w:szCs w:val="20"/>
              </w:rPr>
              <w:t>49</w:t>
            </w:r>
            <w:r w:rsidRPr="009D3C9B">
              <w:rPr>
                <w:rFonts w:ascii="Arial" w:hAnsi="Arial" w:cs="Arial"/>
                <w:b w:val="0"/>
                <w:bCs w:val="0"/>
                <w:noProof/>
                <w:webHidden/>
                <w:sz w:val="20"/>
                <w:szCs w:val="20"/>
              </w:rPr>
              <w:fldChar w:fldCharType="end"/>
            </w:r>
          </w:hyperlink>
        </w:p>
        <w:p w14:paraId="3091AB6F" w14:textId="604731C5" w:rsidR="009D3C9B" w:rsidRPr="009D3C9B" w:rsidRDefault="009D3C9B" w:rsidP="009D3C9B">
          <w:pPr>
            <w:pStyle w:val="TOC1"/>
            <w:spacing w:before="0" w:after="0"/>
            <w:rPr>
              <w:rFonts w:ascii="Arial" w:eastAsiaTheme="minorEastAsia" w:hAnsi="Arial" w:cs="Arial"/>
              <w:b w:val="0"/>
              <w:bCs w:val="0"/>
              <w:caps w:val="0"/>
              <w:noProof/>
              <w:color w:val="auto"/>
              <w:kern w:val="2"/>
              <w:sz w:val="20"/>
              <w:szCs w:val="20"/>
              <w:u w:val="none"/>
              <w14:ligatures w14:val="standardContextual"/>
            </w:rPr>
          </w:pPr>
          <w:hyperlink w:anchor="_Toc234250824" w:history="1">
            <w:r w:rsidRPr="009D3C9B">
              <w:rPr>
                <w:rStyle w:val="Hyperlink"/>
                <w:rFonts w:ascii="Arial" w:hAnsi="Arial" w:cs="Arial"/>
                <w:b w:val="0"/>
                <w:bCs w:val="0"/>
                <w:noProof/>
                <w:sz w:val="20"/>
                <w:szCs w:val="20"/>
                <w:u w:val="none"/>
              </w:rPr>
              <w:t>Appendix 1</w:t>
            </w:r>
            <w:r w:rsidRPr="009D3C9B">
              <w:rPr>
                <w:rFonts w:ascii="Arial" w:hAnsi="Arial" w:cs="Arial"/>
                <w:b w:val="0"/>
                <w:bCs w:val="0"/>
                <w:noProof/>
                <w:webHidden/>
                <w:sz w:val="20"/>
                <w:szCs w:val="20"/>
                <w:u w:val="none"/>
              </w:rPr>
              <w:tab/>
            </w:r>
            <w:r w:rsidRPr="009D3C9B">
              <w:rPr>
                <w:rFonts w:ascii="Arial" w:hAnsi="Arial" w:cs="Arial"/>
                <w:b w:val="0"/>
                <w:bCs w:val="0"/>
                <w:noProof/>
                <w:webHidden/>
                <w:sz w:val="20"/>
                <w:szCs w:val="20"/>
                <w:u w:val="none"/>
              </w:rPr>
              <w:fldChar w:fldCharType="begin"/>
            </w:r>
            <w:r w:rsidRPr="009D3C9B">
              <w:rPr>
                <w:rFonts w:ascii="Arial" w:hAnsi="Arial" w:cs="Arial"/>
                <w:b w:val="0"/>
                <w:bCs w:val="0"/>
                <w:noProof/>
                <w:webHidden/>
                <w:sz w:val="20"/>
                <w:szCs w:val="20"/>
                <w:u w:val="none"/>
              </w:rPr>
              <w:instrText xml:space="preserve"> PAGEREF _Toc234250824 \h </w:instrText>
            </w:r>
            <w:r w:rsidRPr="009D3C9B">
              <w:rPr>
                <w:rFonts w:ascii="Arial" w:hAnsi="Arial" w:cs="Arial"/>
                <w:b w:val="0"/>
                <w:bCs w:val="0"/>
                <w:noProof/>
                <w:webHidden/>
                <w:sz w:val="20"/>
                <w:szCs w:val="20"/>
                <w:u w:val="none"/>
              </w:rPr>
            </w:r>
            <w:r w:rsidRPr="009D3C9B">
              <w:rPr>
                <w:rFonts w:ascii="Arial" w:hAnsi="Arial" w:cs="Arial"/>
                <w:b w:val="0"/>
                <w:bCs w:val="0"/>
                <w:noProof/>
                <w:webHidden/>
                <w:sz w:val="20"/>
                <w:szCs w:val="20"/>
                <w:u w:val="none"/>
              </w:rPr>
              <w:fldChar w:fldCharType="separate"/>
            </w:r>
            <w:r w:rsidR="009F7EFA">
              <w:rPr>
                <w:rFonts w:ascii="Arial" w:hAnsi="Arial" w:cs="Arial"/>
                <w:b w:val="0"/>
                <w:bCs w:val="0"/>
                <w:noProof/>
                <w:webHidden/>
                <w:sz w:val="20"/>
                <w:szCs w:val="20"/>
                <w:u w:val="none"/>
              </w:rPr>
              <w:t>50</w:t>
            </w:r>
            <w:r w:rsidRPr="009D3C9B">
              <w:rPr>
                <w:rFonts w:ascii="Arial" w:hAnsi="Arial" w:cs="Arial"/>
                <w:b w:val="0"/>
                <w:bCs w:val="0"/>
                <w:noProof/>
                <w:webHidden/>
                <w:sz w:val="20"/>
                <w:szCs w:val="20"/>
                <w:u w:val="none"/>
              </w:rPr>
              <w:fldChar w:fldCharType="end"/>
            </w:r>
          </w:hyperlink>
        </w:p>
        <w:p w14:paraId="5F6A7E50" w14:textId="0AF0D4D8" w:rsidR="009D3C9B" w:rsidRPr="009D3C9B" w:rsidRDefault="009D3C9B" w:rsidP="009D3C9B">
          <w:pPr>
            <w:pStyle w:val="TOC1"/>
            <w:spacing w:before="0" w:after="0"/>
            <w:rPr>
              <w:rFonts w:ascii="Arial" w:eastAsiaTheme="minorEastAsia" w:hAnsi="Arial" w:cs="Arial"/>
              <w:b w:val="0"/>
              <w:bCs w:val="0"/>
              <w:caps w:val="0"/>
              <w:noProof/>
              <w:color w:val="auto"/>
              <w:kern w:val="2"/>
              <w:sz w:val="20"/>
              <w:szCs w:val="20"/>
              <w:u w:val="none"/>
              <w14:ligatures w14:val="standardContextual"/>
            </w:rPr>
          </w:pPr>
          <w:hyperlink w:anchor="_Toc234250825" w:history="1">
            <w:r w:rsidRPr="009D3C9B">
              <w:rPr>
                <w:rStyle w:val="Hyperlink"/>
                <w:rFonts w:ascii="Arial" w:hAnsi="Arial" w:cs="Arial"/>
                <w:b w:val="0"/>
                <w:bCs w:val="0"/>
                <w:noProof/>
                <w:sz w:val="20"/>
                <w:szCs w:val="20"/>
                <w:u w:val="none"/>
              </w:rPr>
              <w:t>Appendix 2</w:t>
            </w:r>
            <w:r w:rsidRPr="009D3C9B">
              <w:rPr>
                <w:rFonts w:ascii="Arial" w:hAnsi="Arial" w:cs="Arial"/>
                <w:b w:val="0"/>
                <w:bCs w:val="0"/>
                <w:noProof/>
                <w:webHidden/>
                <w:sz w:val="20"/>
                <w:szCs w:val="20"/>
                <w:u w:val="none"/>
              </w:rPr>
              <w:tab/>
            </w:r>
            <w:r w:rsidRPr="009D3C9B">
              <w:rPr>
                <w:rFonts w:ascii="Arial" w:hAnsi="Arial" w:cs="Arial"/>
                <w:b w:val="0"/>
                <w:bCs w:val="0"/>
                <w:noProof/>
                <w:webHidden/>
                <w:sz w:val="20"/>
                <w:szCs w:val="20"/>
                <w:u w:val="none"/>
              </w:rPr>
              <w:fldChar w:fldCharType="begin"/>
            </w:r>
            <w:r w:rsidRPr="009D3C9B">
              <w:rPr>
                <w:rFonts w:ascii="Arial" w:hAnsi="Arial" w:cs="Arial"/>
                <w:b w:val="0"/>
                <w:bCs w:val="0"/>
                <w:noProof/>
                <w:webHidden/>
                <w:sz w:val="20"/>
                <w:szCs w:val="20"/>
                <w:u w:val="none"/>
              </w:rPr>
              <w:instrText xml:space="preserve"> PAGEREF _Toc234250825 \h </w:instrText>
            </w:r>
            <w:r w:rsidRPr="009D3C9B">
              <w:rPr>
                <w:rFonts w:ascii="Arial" w:hAnsi="Arial" w:cs="Arial"/>
                <w:b w:val="0"/>
                <w:bCs w:val="0"/>
                <w:noProof/>
                <w:webHidden/>
                <w:sz w:val="20"/>
                <w:szCs w:val="20"/>
                <w:u w:val="none"/>
              </w:rPr>
            </w:r>
            <w:r w:rsidRPr="009D3C9B">
              <w:rPr>
                <w:rFonts w:ascii="Arial" w:hAnsi="Arial" w:cs="Arial"/>
                <w:b w:val="0"/>
                <w:bCs w:val="0"/>
                <w:noProof/>
                <w:webHidden/>
                <w:sz w:val="20"/>
                <w:szCs w:val="20"/>
                <w:u w:val="none"/>
              </w:rPr>
              <w:fldChar w:fldCharType="separate"/>
            </w:r>
            <w:r w:rsidR="009F7EFA">
              <w:rPr>
                <w:rFonts w:ascii="Arial" w:hAnsi="Arial" w:cs="Arial"/>
                <w:b w:val="0"/>
                <w:bCs w:val="0"/>
                <w:noProof/>
                <w:webHidden/>
                <w:sz w:val="20"/>
                <w:szCs w:val="20"/>
                <w:u w:val="none"/>
              </w:rPr>
              <w:t>51</w:t>
            </w:r>
            <w:r w:rsidRPr="009D3C9B">
              <w:rPr>
                <w:rFonts w:ascii="Arial" w:hAnsi="Arial" w:cs="Arial"/>
                <w:b w:val="0"/>
                <w:bCs w:val="0"/>
                <w:noProof/>
                <w:webHidden/>
                <w:sz w:val="20"/>
                <w:szCs w:val="20"/>
                <w:u w:val="none"/>
              </w:rPr>
              <w:fldChar w:fldCharType="end"/>
            </w:r>
          </w:hyperlink>
        </w:p>
        <w:p w14:paraId="137CBDB9" w14:textId="28218B27" w:rsidR="009D3C9B" w:rsidRPr="009D3C9B" w:rsidRDefault="009D3C9B" w:rsidP="009D3C9B">
          <w:pPr>
            <w:pStyle w:val="TOC1"/>
            <w:spacing w:before="0" w:after="0"/>
            <w:rPr>
              <w:rFonts w:ascii="Arial" w:eastAsiaTheme="minorEastAsia" w:hAnsi="Arial" w:cs="Arial"/>
              <w:b w:val="0"/>
              <w:bCs w:val="0"/>
              <w:caps w:val="0"/>
              <w:noProof/>
              <w:color w:val="auto"/>
              <w:kern w:val="2"/>
              <w:sz w:val="20"/>
              <w:szCs w:val="20"/>
              <w:u w:val="none"/>
              <w14:ligatures w14:val="standardContextual"/>
            </w:rPr>
          </w:pPr>
          <w:hyperlink w:anchor="_Toc234250826" w:history="1">
            <w:r w:rsidRPr="009D3C9B">
              <w:rPr>
                <w:rStyle w:val="Hyperlink"/>
                <w:rFonts w:ascii="Arial" w:hAnsi="Arial" w:cs="Arial"/>
                <w:b w:val="0"/>
                <w:bCs w:val="0"/>
                <w:noProof/>
                <w:sz w:val="20"/>
                <w:szCs w:val="20"/>
                <w:u w:val="none"/>
              </w:rPr>
              <w:t>Appendix 3</w:t>
            </w:r>
            <w:r w:rsidRPr="009D3C9B">
              <w:rPr>
                <w:rFonts w:ascii="Arial" w:hAnsi="Arial" w:cs="Arial"/>
                <w:b w:val="0"/>
                <w:bCs w:val="0"/>
                <w:noProof/>
                <w:webHidden/>
                <w:sz w:val="20"/>
                <w:szCs w:val="20"/>
                <w:u w:val="none"/>
              </w:rPr>
              <w:tab/>
            </w:r>
            <w:r w:rsidRPr="009D3C9B">
              <w:rPr>
                <w:rFonts w:ascii="Arial" w:hAnsi="Arial" w:cs="Arial"/>
                <w:b w:val="0"/>
                <w:bCs w:val="0"/>
                <w:noProof/>
                <w:webHidden/>
                <w:sz w:val="20"/>
                <w:szCs w:val="20"/>
                <w:u w:val="none"/>
              </w:rPr>
              <w:fldChar w:fldCharType="begin"/>
            </w:r>
            <w:r w:rsidRPr="009D3C9B">
              <w:rPr>
                <w:rFonts w:ascii="Arial" w:hAnsi="Arial" w:cs="Arial"/>
                <w:b w:val="0"/>
                <w:bCs w:val="0"/>
                <w:noProof/>
                <w:webHidden/>
                <w:sz w:val="20"/>
                <w:szCs w:val="20"/>
                <w:u w:val="none"/>
              </w:rPr>
              <w:instrText xml:space="preserve"> PAGEREF _Toc234250826 \h </w:instrText>
            </w:r>
            <w:r w:rsidRPr="009D3C9B">
              <w:rPr>
                <w:rFonts w:ascii="Arial" w:hAnsi="Arial" w:cs="Arial"/>
                <w:b w:val="0"/>
                <w:bCs w:val="0"/>
                <w:noProof/>
                <w:webHidden/>
                <w:sz w:val="20"/>
                <w:szCs w:val="20"/>
                <w:u w:val="none"/>
              </w:rPr>
            </w:r>
            <w:r w:rsidRPr="009D3C9B">
              <w:rPr>
                <w:rFonts w:ascii="Arial" w:hAnsi="Arial" w:cs="Arial"/>
                <w:b w:val="0"/>
                <w:bCs w:val="0"/>
                <w:noProof/>
                <w:webHidden/>
                <w:sz w:val="20"/>
                <w:szCs w:val="20"/>
                <w:u w:val="none"/>
              </w:rPr>
              <w:fldChar w:fldCharType="separate"/>
            </w:r>
            <w:r w:rsidR="009F7EFA">
              <w:rPr>
                <w:rFonts w:ascii="Arial" w:hAnsi="Arial" w:cs="Arial"/>
                <w:b w:val="0"/>
                <w:bCs w:val="0"/>
                <w:noProof/>
                <w:webHidden/>
                <w:sz w:val="20"/>
                <w:szCs w:val="20"/>
                <w:u w:val="none"/>
              </w:rPr>
              <w:t>53</w:t>
            </w:r>
            <w:r w:rsidRPr="009D3C9B">
              <w:rPr>
                <w:rFonts w:ascii="Arial" w:hAnsi="Arial" w:cs="Arial"/>
                <w:b w:val="0"/>
                <w:bCs w:val="0"/>
                <w:noProof/>
                <w:webHidden/>
                <w:sz w:val="20"/>
                <w:szCs w:val="20"/>
                <w:u w:val="none"/>
              </w:rPr>
              <w:fldChar w:fldCharType="end"/>
            </w:r>
          </w:hyperlink>
        </w:p>
        <w:p w14:paraId="338722F2" w14:textId="240EBC91" w:rsidR="009D3C9B" w:rsidRPr="009D3C9B" w:rsidRDefault="009D3C9B" w:rsidP="009D3C9B">
          <w:pPr>
            <w:pStyle w:val="TOC1"/>
            <w:spacing w:before="0" w:after="0"/>
            <w:rPr>
              <w:rFonts w:ascii="Arial" w:eastAsiaTheme="minorEastAsia" w:hAnsi="Arial" w:cs="Arial"/>
              <w:b w:val="0"/>
              <w:bCs w:val="0"/>
              <w:caps w:val="0"/>
              <w:noProof/>
              <w:color w:val="auto"/>
              <w:kern w:val="2"/>
              <w:sz w:val="20"/>
              <w:szCs w:val="20"/>
              <w:u w:val="none"/>
              <w14:ligatures w14:val="standardContextual"/>
            </w:rPr>
          </w:pPr>
          <w:hyperlink w:anchor="_Toc234250827" w:history="1">
            <w:r w:rsidRPr="009D3C9B">
              <w:rPr>
                <w:rStyle w:val="Hyperlink"/>
                <w:rFonts w:ascii="Arial" w:hAnsi="Arial" w:cs="Arial"/>
                <w:b w:val="0"/>
                <w:bCs w:val="0"/>
                <w:noProof/>
                <w:sz w:val="20"/>
                <w:szCs w:val="20"/>
                <w:u w:val="none"/>
              </w:rPr>
              <w:t>Appendix 4</w:t>
            </w:r>
            <w:r w:rsidRPr="009D3C9B">
              <w:rPr>
                <w:rFonts w:ascii="Arial" w:hAnsi="Arial" w:cs="Arial"/>
                <w:b w:val="0"/>
                <w:bCs w:val="0"/>
                <w:noProof/>
                <w:webHidden/>
                <w:sz w:val="20"/>
                <w:szCs w:val="20"/>
                <w:u w:val="none"/>
              </w:rPr>
              <w:tab/>
            </w:r>
            <w:r w:rsidRPr="009D3C9B">
              <w:rPr>
                <w:rFonts w:ascii="Arial" w:hAnsi="Arial" w:cs="Arial"/>
                <w:b w:val="0"/>
                <w:bCs w:val="0"/>
                <w:noProof/>
                <w:webHidden/>
                <w:sz w:val="20"/>
                <w:szCs w:val="20"/>
                <w:u w:val="none"/>
              </w:rPr>
              <w:fldChar w:fldCharType="begin"/>
            </w:r>
            <w:r w:rsidRPr="009D3C9B">
              <w:rPr>
                <w:rFonts w:ascii="Arial" w:hAnsi="Arial" w:cs="Arial"/>
                <w:b w:val="0"/>
                <w:bCs w:val="0"/>
                <w:noProof/>
                <w:webHidden/>
                <w:sz w:val="20"/>
                <w:szCs w:val="20"/>
                <w:u w:val="none"/>
              </w:rPr>
              <w:instrText xml:space="preserve"> PAGEREF _Toc234250827 \h </w:instrText>
            </w:r>
            <w:r w:rsidRPr="009D3C9B">
              <w:rPr>
                <w:rFonts w:ascii="Arial" w:hAnsi="Arial" w:cs="Arial"/>
                <w:b w:val="0"/>
                <w:bCs w:val="0"/>
                <w:noProof/>
                <w:webHidden/>
                <w:sz w:val="20"/>
                <w:szCs w:val="20"/>
                <w:u w:val="none"/>
              </w:rPr>
            </w:r>
            <w:r w:rsidRPr="009D3C9B">
              <w:rPr>
                <w:rFonts w:ascii="Arial" w:hAnsi="Arial" w:cs="Arial"/>
                <w:b w:val="0"/>
                <w:bCs w:val="0"/>
                <w:noProof/>
                <w:webHidden/>
                <w:sz w:val="20"/>
                <w:szCs w:val="20"/>
                <w:u w:val="none"/>
              </w:rPr>
              <w:fldChar w:fldCharType="separate"/>
            </w:r>
            <w:r w:rsidR="009F7EFA">
              <w:rPr>
                <w:rFonts w:ascii="Arial" w:hAnsi="Arial" w:cs="Arial"/>
                <w:b w:val="0"/>
                <w:bCs w:val="0"/>
                <w:noProof/>
                <w:webHidden/>
                <w:sz w:val="20"/>
                <w:szCs w:val="20"/>
                <w:u w:val="none"/>
              </w:rPr>
              <w:t>55</w:t>
            </w:r>
            <w:r w:rsidRPr="009D3C9B">
              <w:rPr>
                <w:rFonts w:ascii="Arial" w:hAnsi="Arial" w:cs="Arial"/>
                <w:b w:val="0"/>
                <w:bCs w:val="0"/>
                <w:noProof/>
                <w:webHidden/>
                <w:sz w:val="20"/>
                <w:szCs w:val="20"/>
                <w:u w:val="none"/>
              </w:rPr>
              <w:fldChar w:fldCharType="end"/>
            </w:r>
          </w:hyperlink>
        </w:p>
        <w:p w14:paraId="6254755B" w14:textId="00B7F130" w:rsidR="009D3C9B" w:rsidRPr="009D3C9B" w:rsidRDefault="009D3C9B" w:rsidP="009D3C9B">
          <w:pPr>
            <w:pStyle w:val="TOC1"/>
            <w:spacing w:before="0" w:after="0"/>
            <w:rPr>
              <w:rFonts w:ascii="Arial" w:eastAsiaTheme="minorEastAsia" w:hAnsi="Arial" w:cs="Arial"/>
              <w:b w:val="0"/>
              <w:bCs w:val="0"/>
              <w:caps w:val="0"/>
              <w:noProof/>
              <w:color w:val="auto"/>
              <w:kern w:val="2"/>
              <w:sz w:val="20"/>
              <w:szCs w:val="20"/>
              <w:u w:val="none"/>
              <w14:ligatures w14:val="standardContextual"/>
            </w:rPr>
          </w:pPr>
          <w:hyperlink w:anchor="_Toc234250828" w:history="1">
            <w:r w:rsidRPr="009D3C9B">
              <w:rPr>
                <w:rStyle w:val="Hyperlink"/>
                <w:rFonts w:ascii="Arial" w:hAnsi="Arial" w:cs="Arial"/>
                <w:b w:val="0"/>
                <w:bCs w:val="0"/>
                <w:noProof/>
                <w:sz w:val="20"/>
                <w:szCs w:val="20"/>
                <w:u w:val="none"/>
                <w:lang w:val="en"/>
              </w:rPr>
              <w:t>Appendix 5 DUTIES AND RESPONSIBILITIES FOR TRUST STAFF:</w:t>
            </w:r>
            <w:r w:rsidRPr="009D3C9B">
              <w:rPr>
                <w:rFonts w:ascii="Arial" w:hAnsi="Arial" w:cs="Arial"/>
                <w:b w:val="0"/>
                <w:bCs w:val="0"/>
                <w:noProof/>
                <w:webHidden/>
                <w:sz w:val="20"/>
                <w:szCs w:val="20"/>
                <w:u w:val="none"/>
              </w:rPr>
              <w:tab/>
            </w:r>
            <w:r w:rsidRPr="009D3C9B">
              <w:rPr>
                <w:rFonts w:ascii="Arial" w:hAnsi="Arial" w:cs="Arial"/>
                <w:b w:val="0"/>
                <w:bCs w:val="0"/>
                <w:noProof/>
                <w:webHidden/>
                <w:sz w:val="20"/>
                <w:szCs w:val="20"/>
                <w:u w:val="none"/>
              </w:rPr>
              <w:fldChar w:fldCharType="begin"/>
            </w:r>
            <w:r w:rsidRPr="009D3C9B">
              <w:rPr>
                <w:rFonts w:ascii="Arial" w:hAnsi="Arial" w:cs="Arial"/>
                <w:b w:val="0"/>
                <w:bCs w:val="0"/>
                <w:noProof/>
                <w:webHidden/>
                <w:sz w:val="20"/>
                <w:szCs w:val="20"/>
                <w:u w:val="none"/>
              </w:rPr>
              <w:instrText xml:space="preserve"> PAGEREF _Toc234250828 \h </w:instrText>
            </w:r>
            <w:r w:rsidRPr="009D3C9B">
              <w:rPr>
                <w:rFonts w:ascii="Arial" w:hAnsi="Arial" w:cs="Arial"/>
                <w:b w:val="0"/>
                <w:bCs w:val="0"/>
                <w:noProof/>
                <w:webHidden/>
                <w:sz w:val="20"/>
                <w:szCs w:val="20"/>
                <w:u w:val="none"/>
              </w:rPr>
            </w:r>
            <w:r w:rsidRPr="009D3C9B">
              <w:rPr>
                <w:rFonts w:ascii="Arial" w:hAnsi="Arial" w:cs="Arial"/>
                <w:b w:val="0"/>
                <w:bCs w:val="0"/>
                <w:noProof/>
                <w:webHidden/>
                <w:sz w:val="20"/>
                <w:szCs w:val="20"/>
                <w:u w:val="none"/>
              </w:rPr>
              <w:fldChar w:fldCharType="separate"/>
            </w:r>
            <w:r w:rsidR="009F7EFA">
              <w:rPr>
                <w:rFonts w:ascii="Arial" w:hAnsi="Arial" w:cs="Arial"/>
                <w:b w:val="0"/>
                <w:bCs w:val="0"/>
                <w:noProof/>
                <w:webHidden/>
                <w:sz w:val="20"/>
                <w:szCs w:val="20"/>
                <w:u w:val="none"/>
              </w:rPr>
              <w:t>60</w:t>
            </w:r>
            <w:r w:rsidRPr="009D3C9B">
              <w:rPr>
                <w:rFonts w:ascii="Arial" w:hAnsi="Arial" w:cs="Arial"/>
                <w:b w:val="0"/>
                <w:bCs w:val="0"/>
                <w:noProof/>
                <w:webHidden/>
                <w:sz w:val="20"/>
                <w:szCs w:val="20"/>
                <w:u w:val="none"/>
              </w:rPr>
              <w:fldChar w:fldCharType="end"/>
            </w:r>
          </w:hyperlink>
        </w:p>
        <w:p w14:paraId="5D26FCEC" w14:textId="3176F861" w:rsidR="009D3C9B" w:rsidRDefault="009D3C9B" w:rsidP="009D3C9B">
          <w:pPr>
            <w:pStyle w:val="TOC1"/>
            <w:spacing w:before="0" w:after="0"/>
            <w:rPr>
              <w:rFonts w:eastAsiaTheme="minorEastAsia" w:cstheme="minorBidi"/>
              <w:b w:val="0"/>
              <w:bCs w:val="0"/>
              <w:caps w:val="0"/>
              <w:noProof/>
              <w:color w:val="auto"/>
              <w:kern w:val="2"/>
              <w:sz w:val="24"/>
              <w:szCs w:val="24"/>
              <w:u w:val="none"/>
              <w14:ligatures w14:val="standardContextual"/>
            </w:rPr>
          </w:pPr>
          <w:hyperlink w:anchor="_Toc234250829" w:history="1">
            <w:r w:rsidRPr="009D3C9B">
              <w:rPr>
                <w:rStyle w:val="Hyperlink"/>
                <w:rFonts w:ascii="Arial" w:hAnsi="Arial" w:cs="Arial"/>
                <w:b w:val="0"/>
                <w:bCs w:val="0"/>
                <w:noProof/>
                <w:sz w:val="20"/>
                <w:szCs w:val="20"/>
                <w:u w:val="none"/>
              </w:rPr>
              <w:t>APPENDIX 6 Safeguarding Adults Standards</w:t>
            </w:r>
            <w:r w:rsidRPr="009D3C9B">
              <w:rPr>
                <w:rFonts w:ascii="Arial" w:hAnsi="Arial" w:cs="Arial"/>
                <w:b w:val="0"/>
                <w:bCs w:val="0"/>
                <w:noProof/>
                <w:webHidden/>
                <w:sz w:val="20"/>
                <w:szCs w:val="20"/>
                <w:u w:val="none"/>
              </w:rPr>
              <w:tab/>
            </w:r>
            <w:r w:rsidRPr="009D3C9B">
              <w:rPr>
                <w:rFonts w:ascii="Arial" w:hAnsi="Arial" w:cs="Arial"/>
                <w:b w:val="0"/>
                <w:bCs w:val="0"/>
                <w:noProof/>
                <w:webHidden/>
                <w:sz w:val="20"/>
                <w:szCs w:val="20"/>
                <w:u w:val="none"/>
              </w:rPr>
              <w:fldChar w:fldCharType="begin"/>
            </w:r>
            <w:r w:rsidRPr="009D3C9B">
              <w:rPr>
                <w:rFonts w:ascii="Arial" w:hAnsi="Arial" w:cs="Arial"/>
                <w:b w:val="0"/>
                <w:bCs w:val="0"/>
                <w:noProof/>
                <w:webHidden/>
                <w:sz w:val="20"/>
                <w:szCs w:val="20"/>
                <w:u w:val="none"/>
              </w:rPr>
              <w:instrText xml:space="preserve"> PAGEREF _Toc234250829 \h </w:instrText>
            </w:r>
            <w:r w:rsidRPr="009D3C9B">
              <w:rPr>
                <w:rFonts w:ascii="Arial" w:hAnsi="Arial" w:cs="Arial"/>
                <w:b w:val="0"/>
                <w:bCs w:val="0"/>
                <w:noProof/>
                <w:webHidden/>
                <w:sz w:val="20"/>
                <w:szCs w:val="20"/>
                <w:u w:val="none"/>
              </w:rPr>
            </w:r>
            <w:r w:rsidRPr="009D3C9B">
              <w:rPr>
                <w:rFonts w:ascii="Arial" w:hAnsi="Arial" w:cs="Arial"/>
                <w:b w:val="0"/>
                <w:bCs w:val="0"/>
                <w:noProof/>
                <w:webHidden/>
                <w:sz w:val="20"/>
                <w:szCs w:val="20"/>
                <w:u w:val="none"/>
              </w:rPr>
              <w:fldChar w:fldCharType="separate"/>
            </w:r>
            <w:r w:rsidR="009F7EFA">
              <w:rPr>
                <w:rFonts w:ascii="Arial" w:hAnsi="Arial" w:cs="Arial"/>
                <w:b w:val="0"/>
                <w:bCs w:val="0"/>
                <w:noProof/>
                <w:webHidden/>
                <w:sz w:val="20"/>
                <w:szCs w:val="20"/>
                <w:u w:val="none"/>
              </w:rPr>
              <w:t>61</w:t>
            </w:r>
            <w:r w:rsidRPr="009D3C9B">
              <w:rPr>
                <w:rFonts w:ascii="Arial" w:hAnsi="Arial" w:cs="Arial"/>
                <w:b w:val="0"/>
                <w:bCs w:val="0"/>
                <w:noProof/>
                <w:webHidden/>
                <w:sz w:val="20"/>
                <w:szCs w:val="20"/>
                <w:u w:val="none"/>
              </w:rPr>
              <w:fldChar w:fldCharType="end"/>
            </w:r>
          </w:hyperlink>
        </w:p>
        <w:p w14:paraId="3C78BC51" w14:textId="3BC1D3E9" w:rsidR="00585AFD" w:rsidRDefault="00585AFD" w:rsidP="00585AFD">
          <w:r>
            <w:rPr>
              <w:b/>
              <w:bCs/>
              <w:noProof/>
            </w:rPr>
            <w:fldChar w:fldCharType="end"/>
          </w:r>
        </w:p>
      </w:sdtContent>
    </w:sdt>
    <w:p w14:paraId="10EA3E97" w14:textId="77777777" w:rsidR="00585AFD" w:rsidRDefault="00585AFD" w:rsidP="00585AFD">
      <w:pPr>
        <w:ind w:left="0" w:right="19" w:firstLine="0"/>
      </w:pPr>
    </w:p>
    <w:p w14:paraId="2EB8E4D2" w14:textId="127452F8" w:rsidR="00585AFD" w:rsidRDefault="00585AFD" w:rsidP="00585AFD">
      <w:pPr>
        <w:ind w:left="0" w:right="19" w:firstLine="0"/>
      </w:pPr>
    </w:p>
    <w:p w14:paraId="139FC120" w14:textId="72C0919C" w:rsidR="007F4AE8" w:rsidRDefault="007F4AE8" w:rsidP="00585AFD">
      <w:pPr>
        <w:ind w:left="0" w:right="19" w:firstLine="0"/>
      </w:pPr>
    </w:p>
    <w:p w14:paraId="609EF539" w14:textId="4D3266BF" w:rsidR="007F4AE8" w:rsidRDefault="007F4AE8" w:rsidP="00585AFD">
      <w:pPr>
        <w:ind w:left="0" w:right="19" w:firstLine="0"/>
      </w:pPr>
    </w:p>
    <w:p w14:paraId="219C7B77" w14:textId="0B39420D" w:rsidR="007F4AE8" w:rsidRDefault="007F4AE8" w:rsidP="00585AFD">
      <w:pPr>
        <w:ind w:left="0" w:right="19" w:firstLine="0"/>
      </w:pPr>
    </w:p>
    <w:p w14:paraId="2EA79A95" w14:textId="6EE1FFE5" w:rsidR="007F4AE8" w:rsidRDefault="007F4AE8" w:rsidP="00585AFD">
      <w:pPr>
        <w:ind w:left="0" w:right="19" w:firstLine="0"/>
      </w:pPr>
    </w:p>
    <w:p w14:paraId="6F22F61D" w14:textId="2B48B58A" w:rsidR="007F4AE8" w:rsidRDefault="007F4AE8" w:rsidP="00585AFD">
      <w:pPr>
        <w:ind w:left="0" w:right="19" w:firstLine="0"/>
      </w:pPr>
    </w:p>
    <w:p w14:paraId="1F69447A" w14:textId="2474D1E4" w:rsidR="007F4AE8" w:rsidRDefault="007F4AE8" w:rsidP="00585AFD">
      <w:pPr>
        <w:ind w:left="0" w:right="19" w:firstLine="0"/>
      </w:pPr>
    </w:p>
    <w:p w14:paraId="30A4DBF0" w14:textId="3F96644C" w:rsidR="007F4AE8" w:rsidRDefault="007F4AE8" w:rsidP="00585AFD">
      <w:pPr>
        <w:ind w:left="0" w:right="19" w:firstLine="0"/>
      </w:pPr>
    </w:p>
    <w:p w14:paraId="079296D9" w14:textId="1DB1B124" w:rsidR="007F4AE8" w:rsidRDefault="007F4AE8" w:rsidP="00585AFD">
      <w:pPr>
        <w:ind w:left="0" w:right="19" w:firstLine="0"/>
      </w:pPr>
    </w:p>
    <w:p w14:paraId="44E56F4B" w14:textId="30EB7972" w:rsidR="007F4AE8" w:rsidRDefault="007F4AE8" w:rsidP="00585AFD">
      <w:pPr>
        <w:ind w:left="0" w:right="19" w:firstLine="0"/>
      </w:pPr>
    </w:p>
    <w:p w14:paraId="549EE527" w14:textId="6EC9E1BB" w:rsidR="007F4AE8" w:rsidRDefault="007F4AE8" w:rsidP="00585AFD">
      <w:pPr>
        <w:ind w:left="0" w:right="19" w:firstLine="0"/>
      </w:pPr>
    </w:p>
    <w:p w14:paraId="51E5B799" w14:textId="74C13B60" w:rsidR="007F4AE8" w:rsidRDefault="007F4AE8" w:rsidP="00585AFD">
      <w:pPr>
        <w:ind w:left="0" w:right="19" w:firstLine="0"/>
      </w:pPr>
    </w:p>
    <w:p w14:paraId="340FC710" w14:textId="5C548DF2" w:rsidR="007F4AE8" w:rsidRDefault="007F4AE8" w:rsidP="00585AFD">
      <w:pPr>
        <w:ind w:left="0" w:right="19" w:firstLine="0"/>
      </w:pPr>
    </w:p>
    <w:p w14:paraId="32D674A7" w14:textId="6845E82F" w:rsidR="007F4AE8" w:rsidRDefault="007F4AE8" w:rsidP="00585AFD">
      <w:pPr>
        <w:ind w:left="0" w:right="19" w:firstLine="0"/>
      </w:pPr>
    </w:p>
    <w:p w14:paraId="5CE931C8" w14:textId="7927B645" w:rsidR="007F4AE8" w:rsidRDefault="007F4AE8" w:rsidP="00585AFD">
      <w:pPr>
        <w:ind w:left="0" w:right="19" w:firstLine="0"/>
      </w:pPr>
    </w:p>
    <w:p w14:paraId="0388757F" w14:textId="25104981" w:rsidR="007F4AE8" w:rsidRDefault="007F4AE8" w:rsidP="00585AFD">
      <w:pPr>
        <w:ind w:left="0" w:right="19" w:firstLine="0"/>
      </w:pPr>
    </w:p>
    <w:p w14:paraId="7CE08E76" w14:textId="4DC63256" w:rsidR="007F4AE8" w:rsidRDefault="007F4AE8" w:rsidP="00585AFD">
      <w:pPr>
        <w:ind w:left="0" w:right="19" w:firstLine="0"/>
      </w:pPr>
    </w:p>
    <w:p w14:paraId="4785F59E" w14:textId="792C8935" w:rsidR="007F4AE8" w:rsidRDefault="007F4AE8" w:rsidP="00585AFD">
      <w:pPr>
        <w:ind w:left="0" w:right="19" w:firstLine="0"/>
      </w:pPr>
    </w:p>
    <w:p w14:paraId="3C98BC27" w14:textId="4A76EE6C" w:rsidR="007F4AE8" w:rsidRDefault="007F4AE8" w:rsidP="00585AFD">
      <w:pPr>
        <w:ind w:left="0" w:right="19" w:firstLine="0"/>
      </w:pPr>
    </w:p>
    <w:p w14:paraId="4FA57F4C" w14:textId="1B116D30" w:rsidR="007F4AE8" w:rsidRDefault="007F4AE8" w:rsidP="00585AFD">
      <w:pPr>
        <w:ind w:left="0" w:right="19" w:firstLine="0"/>
      </w:pPr>
    </w:p>
    <w:p w14:paraId="06969778" w14:textId="5A3D7F94" w:rsidR="007F4AE8" w:rsidRDefault="007F4AE8" w:rsidP="00585AFD">
      <w:pPr>
        <w:ind w:left="0" w:right="19" w:firstLine="0"/>
      </w:pPr>
    </w:p>
    <w:p w14:paraId="04543852" w14:textId="2E015651" w:rsidR="007F4AE8" w:rsidRDefault="007F4AE8" w:rsidP="00585AFD">
      <w:pPr>
        <w:ind w:left="0" w:right="19" w:firstLine="0"/>
      </w:pPr>
    </w:p>
    <w:p w14:paraId="04592192" w14:textId="6A697DBB" w:rsidR="007F4AE8" w:rsidRDefault="007F4AE8" w:rsidP="00585AFD">
      <w:pPr>
        <w:ind w:left="0" w:right="19" w:firstLine="0"/>
      </w:pPr>
    </w:p>
    <w:p w14:paraId="6C0968C4" w14:textId="40050E61" w:rsidR="007F4AE8" w:rsidRDefault="007F4AE8" w:rsidP="00585AFD">
      <w:pPr>
        <w:ind w:left="0" w:right="19" w:firstLine="0"/>
      </w:pPr>
    </w:p>
    <w:p w14:paraId="1D057DBA" w14:textId="76B4FDEB" w:rsidR="007F4AE8" w:rsidRDefault="007F4AE8" w:rsidP="00585AFD">
      <w:pPr>
        <w:ind w:left="0" w:right="19" w:firstLine="0"/>
      </w:pPr>
    </w:p>
    <w:p w14:paraId="187E06CD" w14:textId="35D7A5A3" w:rsidR="007F4AE8" w:rsidRDefault="007F4AE8" w:rsidP="00585AFD">
      <w:pPr>
        <w:ind w:left="0" w:right="19" w:firstLine="0"/>
      </w:pPr>
    </w:p>
    <w:p w14:paraId="2CFA3CC7" w14:textId="16FA5A9D" w:rsidR="007F4AE8" w:rsidRDefault="007F4AE8" w:rsidP="00585AFD">
      <w:pPr>
        <w:ind w:left="0" w:right="19" w:firstLine="0"/>
      </w:pPr>
    </w:p>
    <w:p w14:paraId="1D72F4FB" w14:textId="77777777" w:rsidR="007F4AE8" w:rsidRDefault="007F4AE8" w:rsidP="00585AFD">
      <w:pPr>
        <w:ind w:left="0" w:right="19" w:firstLine="0"/>
      </w:pPr>
    </w:p>
    <w:p w14:paraId="336E30DD" w14:textId="77777777" w:rsidR="00585AFD" w:rsidRDefault="00585AFD" w:rsidP="00585AFD">
      <w:pPr>
        <w:ind w:left="0" w:right="19" w:firstLine="0"/>
      </w:pPr>
    </w:p>
    <w:p w14:paraId="353637BE" w14:textId="3E8C476F" w:rsidR="00860E41" w:rsidRPr="00ED65AC" w:rsidRDefault="00860E41" w:rsidP="00165541">
      <w:pPr>
        <w:pStyle w:val="Heading1"/>
        <w:numPr>
          <w:ilvl w:val="0"/>
          <w:numId w:val="8"/>
        </w:numPr>
        <w:ind w:left="20" w:right="19"/>
      </w:pPr>
      <w:bookmarkStart w:id="1" w:name="_Toc234250737"/>
      <w:r w:rsidRPr="00ED65AC">
        <w:lastRenderedPageBreak/>
        <w:t>Introduction</w:t>
      </w:r>
      <w:bookmarkEnd w:id="0"/>
      <w:bookmarkEnd w:id="1"/>
      <w:r w:rsidRPr="00ED65AC">
        <w:t xml:space="preserve">  </w:t>
      </w:r>
    </w:p>
    <w:p w14:paraId="7C054B63" w14:textId="77777777" w:rsidR="00860E41" w:rsidRPr="00ED65AC" w:rsidRDefault="00860E41" w:rsidP="00860E41"/>
    <w:p w14:paraId="722A0D39" w14:textId="77777777" w:rsidR="00860E41" w:rsidRPr="00ED65AC" w:rsidRDefault="00860E41" w:rsidP="00860E41">
      <w:pPr>
        <w:autoSpaceDE w:val="0"/>
        <w:autoSpaceDN w:val="0"/>
        <w:adjustRightInd w:val="0"/>
        <w:spacing w:after="0" w:line="240" w:lineRule="auto"/>
        <w:ind w:left="0" w:firstLine="0"/>
        <w:jc w:val="left"/>
        <w:rPr>
          <w:rFonts w:eastAsiaTheme="minorEastAsia"/>
        </w:rPr>
      </w:pPr>
      <w:r w:rsidRPr="00ED65AC">
        <w:rPr>
          <w:rFonts w:eastAsiaTheme="minorEastAsia"/>
        </w:rPr>
        <w:t xml:space="preserve">The </w:t>
      </w:r>
      <w:r w:rsidRPr="00ED65AC">
        <w:rPr>
          <w:rFonts w:eastAsiaTheme="minorEastAsia"/>
          <w:b/>
          <w:bCs/>
          <w:color w:val="0000FF"/>
        </w:rPr>
        <w:t xml:space="preserve">Care Act 2014 </w:t>
      </w:r>
      <w:r w:rsidRPr="00ED65AC">
        <w:rPr>
          <w:rFonts w:eastAsiaTheme="minorEastAsia"/>
        </w:rPr>
        <w:t xml:space="preserve">(updated January 2022) provided legislative guidance for safeguarding adults within chapter 14, sections 42 – 46. Its states: </w:t>
      </w:r>
    </w:p>
    <w:p w14:paraId="524A3213" w14:textId="77777777" w:rsidR="00860E41" w:rsidRPr="00ED65AC" w:rsidRDefault="00860E41" w:rsidP="00860E41">
      <w:pPr>
        <w:autoSpaceDE w:val="0"/>
        <w:autoSpaceDN w:val="0"/>
        <w:adjustRightInd w:val="0"/>
        <w:spacing w:after="0" w:line="240" w:lineRule="auto"/>
        <w:ind w:left="0" w:firstLine="0"/>
        <w:jc w:val="left"/>
        <w:rPr>
          <w:rFonts w:eastAsiaTheme="minorEastAsia"/>
        </w:rPr>
      </w:pPr>
    </w:p>
    <w:p w14:paraId="036FF22D" w14:textId="77777777" w:rsidR="00860E41" w:rsidRPr="00ED65AC" w:rsidRDefault="00860E41" w:rsidP="00860E41">
      <w:pPr>
        <w:spacing w:after="0" w:line="256" w:lineRule="auto"/>
        <w:ind w:left="0" w:firstLine="0"/>
        <w:jc w:val="left"/>
        <w:rPr>
          <w:rFonts w:eastAsiaTheme="minorEastAsia"/>
        </w:rPr>
      </w:pPr>
      <w:r w:rsidRPr="00ED65AC">
        <w:rPr>
          <w:rFonts w:eastAsiaTheme="minorEastAsia"/>
        </w:rPr>
        <w:t>‘</w:t>
      </w:r>
      <w:proofErr w:type="gramStart"/>
      <w:r w:rsidRPr="00ED65AC">
        <w:rPr>
          <w:rFonts w:eastAsiaTheme="minorEastAsia"/>
          <w:i/>
          <w:iCs/>
        </w:rPr>
        <w:t>safeguarding</w:t>
      </w:r>
      <w:proofErr w:type="gramEnd"/>
      <w:r w:rsidRPr="00ED65AC">
        <w:rPr>
          <w:rFonts w:eastAsiaTheme="minorEastAsia"/>
          <w:i/>
          <w:iCs/>
        </w:rPr>
        <w:t xml:space="preserve"> means protecting an adult’s right to live in safety, free from abuse or neglect. It is about people and organisations working together to prevent and stop both the risks and experience of abuse and neglect, while at the same time ensuring that the adults wellbeing is promoted including, where appropriate, having regard to their views, wishes, feelings and beliefs in deciding on any action. This must recognise that adults sometimes have complex interpersonal relationships and may be ambivalent, unclear or unrealistic about their personal circumstances.</w:t>
      </w:r>
      <w:r w:rsidRPr="00ED65AC">
        <w:rPr>
          <w:rFonts w:eastAsiaTheme="minorEastAsia"/>
        </w:rPr>
        <w:t>’</w:t>
      </w:r>
    </w:p>
    <w:p w14:paraId="390D70C9" w14:textId="77777777" w:rsidR="00860E41" w:rsidRPr="00ED65AC" w:rsidRDefault="00860E41" w:rsidP="00860E41">
      <w:pPr>
        <w:autoSpaceDE w:val="0"/>
        <w:autoSpaceDN w:val="0"/>
        <w:adjustRightInd w:val="0"/>
        <w:spacing w:after="0" w:line="240" w:lineRule="auto"/>
        <w:ind w:left="0" w:firstLine="0"/>
        <w:jc w:val="left"/>
        <w:rPr>
          <w:rFonts w:eastAsiaTheme="minorEastAsia"/>
        </w:rPr>
      </w:pPr>
    </w:p>
    <w:p w14:paraId="53AC9560" w14:textId="77777777" w:rsidR="00860E41" w:rsidRPr="00ED65AC" w:rsidRDefault="00860E41" w:rsidP="00860E41">
      <w:pPr>
        <w:autoSpaceDE w:val="0"/>
        <w:autoSpaceDN w:val="0"/>
        <w:adjustRightInd w:val="0"/>
        <w:spacing w:after="0" w:line="240" w:lineRule="auto"/>
        <w:ind w:left="0" w:firstLine="0"/>
        <w:jc w:val="left"/>
        <w:rPr>
          <w:rFonts w:eastAsiaTheme="minorEastAsia"/>
        </w:rPr>
      </w:pPr>
      <w:r w:rsidRPr="00ED65AC">
        <w:rPr>
          <w:rFonts w:eastAsiaTheme="minorEastAsia"/>
        </w:rPr>
        <w:t xml:space="preserve">This policy sets out the roles and responsibilities of East London Foundation Trust (the Trust) staff in working together with other professionals and agencies in promoting the welfare of adults and safeguarding them from abuse and neglect. </w:t>
      </w:r>
    </w:p>
    <w:p w14:paraId="1EEB7339" w14:textId="77777777" w:rsidR="00860E41" w:rsidRPr="00ED65AC" w:rsidRDefault="00860E41" w:rsidP="00860E41">
      <w:pPr>
        <w:autoSpaceDE w:val="0"/>
        <w:autoSpaceDN w:val="0"/>
        <w:adjustRightInd w:val="0"/>
        <w:spacing w:after="0" w:line="240" w:lineRule="auto"/>
        <w:ind w:left="0" w:firstLine="0"/>
        <w:jc w:val="left"/>
        <w:rPr>
          <w:rFonts w:eastAsiaTheme="minorEastAsia"/>
        </w:rPr>
      </w:pPr>
    </w:p>
    <w:p w14:paraId="49B00209" w14:textId="77777777" w:rsidR="00860E41" w:rsidRPr="00ED65AC" w:rsidRDefault="00860E41" w:rsidP="00860E41">
      <w:pPr>
        <w:ind w:left="-5" w:right="56"/>
      </w:pPr>
      <w:r w:rsidRPr="00ED65AC">
        <w:rPr>
          <w:rFonts w:eastAsiaTheme="minorEastAsia"/>
        </w:rPr>
        <w:t xml:space="preserve">The Trust covers several Local Authority Safeguarding Adult Boards/Partnership: </w:t>
      </w:r>
      <w:r w:rsidRPr="00ED65AC">
        <w:t xml:space="preserve"> </w:t>
      </w:r>
    </w:p>
    <w:p w14:paraId="004AF32F" w14:textId="77777777" w:rsidR="00860E41" w:rsidRPr="00ED65AC" w:rsidRDefault="00860E41" w:rsidP="00860E41">
      <w:pPr>
        <w:ind w:left="-5" w:right="56"/>
      </w:pPr>
    </w:p>
    <w:p w14:paraId="565FF25E" w14:textId="77777777" w:rsidR="00860E41" w:rsidRPr="00ED65AC" w:rsidRDefault="00860E41" w:rsidP="00F43CFA">
      <w:pPr>
        <w:pStyle w:val="ListParagraph"/>
        <w:numPr>
          <w:ilvl w:val="0"/>
          <w:numId w:val="1"/>
        </w:numPr>
        <w:ind w:left="366" w:right="56"/>
      </w:pPr>
      <w:r w:rsidRPr="00ED65AC">
        <w:t>Luton Adult Safeguarding Board</w:t>
      </w:r>
    </w:p>
    <w:p w14:paraId="39E1E501" w14:textId="77777777" w:rsidR="00860E41" w:rsidRPr="00ED65AC" w:rsidRDefault="00860E41" w:rsidP="00F43CFA">
      <w:pPr>
        <w:pStyle w:val="ListParagraph"/>
        <w:numPr>
          <w:ilvl w:val="0"/>
          <w:numId w:val="1"/>
        </w:numPr>
        <w:ind w:left="366"/>
        <w:rPr>
          <w:rFonts w:eastAsiaTheme="minorHAnsi"/>
          <w:color w:val="auto"/>
        </w:rPr>
      </w:pPr>
      <w:r w:rsidRPr="00ED65AC">
        <w:t>Central Bedfordshire and Bedford Borough Councils Safeguarding Adults Board</w:t>
      </w:r>
    </w:p>
    <w:p w14:paraId="2A1B2BF6" w14:textId="77777777" w:rsidR="00860E41" w:rsidRPr="00ED65AC" w:rsidRDefault="00860E41" w:rsidP="00F43CFA">
      <w:pPr>
        <w:pStyle w:val="ListParagraph"/>
        <w:numPr>
          <w:ilvl w:val="0"/>
          <w:numId w:val="1"/>
        </w:numPr>
        <w:ind w:left="366" w:right="56"/>
      </w:pPr>
      <w:r w:rsidRPr="00ED65AC">
        <w:t>Newham Adults Safeguarding Board</w:t>
      </w:r>
    </w:p>
    <w:p w14:paraId="6F72329D" w14:textId="77777777" w:rsidR="00860E41" w:rsidRPr="00ED65AC" w:rsidRDefault="00860E41" w:rsidP="00F43CFA">
      <w:pPr>
        <w:pStyle w:val="ListParagraph"/>
        <w:numPr>
          <w:ilvl w:val="0"/>
          <w:numId w:val="1"/>
        </w:numPr>
        <w:ind w:left="366" w:right="56"/>
      </w:pPr>
      <w:r w:rsidRPr="00ED65AC">
        <w:t>City and Hackney Adults Safeguarding Board</w:t>
      </w:r>
    </w:p>
    <w:p w14:paraId="0B0C9E5C" w14:textId="77777777" w:rsidR="00860E41" w:rsidRPr="00ED65AC" w:rsidRDefault="00860E41" w:rsidP="00F43CFA">
      <w:pPr>
        <w:pStyle w:val="ListParagraph"/>
        <w:numPr>
          <w:ilvl w:val="0"/>
          <w:numId w:val="1"/>
        </w:numPr>
        <w:ind w:left="366" w:right="56"/>
      </w:pPr>
      <w:r w:rsidRPr="00ED65AC">
        <w:t>Tower hamlets adults Safeguarding Board</w:t>
      </w:r>
    </w:p>
    <w:p w14:paraId="7E23E37E" w14:textId="77777777" w:rsidR="00860E41" w:rsidRPr="00ED65AC" w:rsidRDefault="00860E41" w:rsidP="00860E41">
      <w:pPr>
        <w:ind w:right="56"/>
      </w:pPr>
    </w:p>
    <w:tbl>
      <w:tblPr>
        <w:tblW w:w="9483" w:type="dxa"/>
        <w:tblInd w:w="10" w:type="dxa"/>
        <w:tblLook w:val="04A0" w:firstRow="1" w:lastRow="0" w:firstColumn="1" w:lastColumn="0" w:noHBand="0" w:noVBand="1"/>
      </w:tblPr>
      <w:tblGrid>
        <w:gridCol w:w="9483"/>
      </w:tblGrid>
      <w:tr w:rsidR="00860E41" w:rsidRPr="00ED65AC" w14:paraId="6754A397" w14:textId="77777777" w:rsidTr="00860E41">
        <w:trPr>
          <w:trHeight w:val="764"/>
        </w:trPr>
        <w:tc>
          <w:tcPr>
            <w:tcW w:w="9483" w:type="dxa"/>
            <w:tcBorders>
              <w:top w:val="single" w:sz="4" w:space="0" w:color="auto"/>
              <w:left w:val="single" w:sz="4" w:space="0" w:color="auto"/>
              <w:bottom w:val="single" w:sz="4" w:space="0" w:color="auto"/>
              <w:right w:val="single" w:sz="4" w:space="0" w:color="auto"/>
            </w:tcBorders>
          </w:tcPr>
          <w:p w14:paraId="41DB6231" w14:textId="77777777" w:rsidR="00860E41" w:rsidRPr="00ED65AC" w:rsidRDefault="00860E41">
            <w:pPr>
              <w:autoSpaceDE w:val="0"/>
              <w:autoSpaceDN w:val="0"/>
              <w:adjustRightInd w:val="0"/>
              <w:spacing w:after="0" w:line="240" w:lineRule="auto"/>
              <w:ind w:left="0" w:firstLine="0"/>
              <w:rPr>
                <w:rFonts w:eastAsiaTheme="minorEastAsia"/>
              </w:rPr>
            </w:pPr>
          </w:p>
          <w:p w14:paraId="1852D0BD" w14:textId="77777777" w:rsidR="00860E41" w:rsidRPr="00ED65AC" w:rsidRDefault="00860E41">
            <w:pPr>
              <w:autoSpaceDE w:val="0"/>
              <w:autoSpaceDN w:val="0"/>
              <w:adjustRightInd w:val="0"/>
              <w:spacing w:after="0" w:line="240" w:lineRule="auto"/>
              <w:ind w:left="0" w:firstLine="0"/>
              <w:rPr>
                <w:rFonts w:eastAsiaTheme="minorEastAsia"/>
              </w:rPr>
            </w:pPr>
            <w:r w:rsidRPr="00ED65AC">
              <w:rPr>
                <w:rFonts w:eastAsiaTheme="minorEastAsia"/>
              </w:rPr>
              <w:t>This policy should be read in conjunction with local multi-agency policy and procedures which can be accessed v</w:t>
            </w:r>
            <w:r w:rsidR="001C02F0" w:rsidRPr="00ED65AC">
              <w:rPr>
                <w:rFonts w:eastAsiaTheme="minorEastAsia"/>
              </w:rPr>
              <w:t xml:space="preserve">ia their safeguarding websites </w:t>
            </w:r>
            <w:r w:rsidR="001C02F0" w:rsidRPr="00ED65AC">
              <w:rPr>
                <w:rFonts w:eastAsiaTheme="minorEastAsia"/>
                <w:b/>
                <w:bCs/>
              </w:rPr>
              <w:t>(s</w:t>
            </w:r>
            <w:r w:rsidRPr="00ED65AC">
              <w:rPr>
                <w:rFonts w:eastAsiaTheme="minorEastAsia"/>
                <w:b/>
                <w:bCs/>
              </w:rPr>
              <w:t xml:space="preserve">ee appendix </w:t>
            </w:r>
            <w:r w:rsidR="001C02F0" w:rsidRPr="00ED65AC">
              <w:rPr>
                <w:rFonts w:eastAsiaTheme="minorEastAsia"/>
                <w:b/>
                <w:bCs/>
              </w:rPr>
              <w:t>7)</w:t>
            </w:r>
          </w:p>
          <w:p w14:paraId="3C1E9B75" w14:textId="77777777" w:rsidR="00860E41" w:rsidRPr="00ED65AC" w:rsidRDefault="00860E41">
            <w:pPr>
              <w:ind w:left="-5" w:right="56"/>
            </w:pPr>
          </w:p>
          <w:p w14:paraId="7D3EA533" w14:textId="77777777" w:rsidR="00860E41" w:rsidRPr="00ED65AC" w:rsidRDefault="00860E41">
            <w:pPr>
              <w:ind w:left="0" w:right="56" w:firstLine="0"/>
            </w:pPr>
          </w:p>
        </w:tc>
      </w:tr>
    </w:tbl>
    <w:p w14:paraId="3514C0AE" w14:textId="77777777" w:rsidR="00860E41" w:rsidRPr="00ED65AC" w:rsidRDefault="00860E41" w:rsidP="00860E41">
      <w:pPr>
        <w:ind w:right="56"/>
      </w:pPr>
    </w:p>
    <w:p w14:paraId="7830B178" w14:textId="77777777" w:rsidR="00860E41" w:rsidRPr="00ED65AC" w:rsidRDefault="00860E41" w:rsidP="00860E41">
      <w:pPr>
        <w:autoSpaceDE w:val="0"/>
        <w:autoSpaceDN w:val="0"/>
        <w:adjustRightInd w:val="0"/>
        <w:spacing w:after="0" w:line="240" w:lineRule="auto"/>
        <w:ind w:left="0" w:firstLine="0"/>
        <w:jc w:val="left"/>
        <w:rPr>
          <w:rFonts w:eastAsiaTheme="minorEastAsia"/>
        </w:rPr>
      </w:pPr>
      <w:r w:rsidRPr="00ED65AC">
        <w:rPr>
          <w:rFonts w:eastAsiaTheme="minorEastAsia"/>
        </w:rPr>
        <w:t xml:space="preserve">Safeguarding adults is underpinned by multi-agency working, with Local Authorities taking the lead. East London Foundation Trust work in partnership with other agencies </w:t>
      </w:r>
      <w:proofErr w:type="gramStart"/>
      <w:r w:rsidRPr="00ED65AC">
        <w:rPr>
          <w:rFonts w:eastAsiaTheme="minorEastAsia"/>
        </w:rPr>
        <w:t>in order to</w:t>
      </w:r>
      <w:proofErr w:type="gramEnd"/>
      <w:r w:rsidRPr="00ED65AC">
        <w:rPr>
          <w:rFonts w:eastAsiaTheme="minorEastAsia"/>
        </w:rPr>
        <w:t xml:space="preserve"> ensure best practice is integral to the role of Health Care workers. This policy forms a key part of those multi-agency arrangements.</w:t>
      </w:r>
    </w:p>
    <w:p w14:paraId="7F1535C3" w14:textId="77777777" w:rsidR="00860E41" w:rsidRPr="00ED65AC" w:rsidRDefault="00860E41" w:rsidP="00860E41">
      <w:pPr>
        <w:autoSpaceDE w:val="0"/>
        <w:autoSpaceDN w:val="0"/>
        <w:adjustRightInd w:val="0"/>
        <w:spacing w:after="0" w:line="240" w:lineRule="auto"/>
        <w:ind w:left="0" w:firstLine="0"/>
        <w:jc w:val="left"/>
        <w:rPr>
          <w:rFonts w:eastAsiaTheme="minorEastAsia"/>
        </w:rPr>
      </w:pPr>
      <w:r w:rsidRPr="00ED65AC">
        <w:rPr>
          <w:rFonts w:eastAsiaTheme="minorEastAsia"/>
        </w:rPr>
        <w:t xml:space="preserve"> </w:t>
      </w:r>
    </w:p>
    <w:p w14:paraId="36A320C4" w14:textId="042C0CDF" w:rsidR="00860E41" w:rsidRPr="00ED65AC" w:rsidRDefault="00860E41" w:rsidP="00860E41">
      <w:pPr>
        <w:autoSpaceDE w:val="0"/>
        <w:autoSpaceDN w:val="0"/>
        <w:adjustRightInd w:val="0"/>
        <w:spacing w:after="0" w:line="240" w:lineRule="auto"/>
        <w:ind w:left="0" w:firstLine="0"/>
        <w:jc w:val="left"/>
        <w:rPr>
          <w:rFonts w:eastAsiaTheme="minorEastAsia"/>
        </w:rPr>
      </w:pPr>
      <w:r w:rsidRPr="00ED65AC">
        <w:rPr>
          <w:rFonts w:eastAsiaTheme="minorEastAsia"/>
        </w:rPr>
        <w:t xml:space="preserve"> </w:t>
      </w:r>
    </w:p>
    <w:p w14:paraId="2B2CBDEB" w14:textId="7E0CCA24" w:rsidR="00860E41" w:rsidRPr="00ED65AC" w:rsidRDefault="005B3A8C" w:rsidP="005B3A8C">
      <w:pPr>
        <w:pStyle w:val="Heading1"/>
        <w:ind w:left="-330"/>
      </w:pPr>
      <w:bookmarkStart w:id="2" w:name="_Toc234250738"/>
      <w:r>
        <w:t xml:space="preserve">2. </w:t>
      </w:r>
      <w:r w:rsidR="00860E41" w:rsidRPr="00ED65AC">
        <w:t>Why we need this policy</w:t>
      </w:r>
      <w:bookmarkEnd w:id="2"/>
    </w:p>
    <w:p w14:paraId="6E7EBB7B" w14:textId="77777777" w:rsidR="00860E41" w:rsidRPr="00ED65AC" w:rsidRDefault="00860E41" w:rsidP="00860E41">
      <w:pPr>
        <w:ind w:left="-5" w:right="56"/>
        <w:rPr>
          <w:rFonts w:eastAsiaTheme="minorEastAsia"/>
          <w:color w:val="auto"/>
        </w:rPr>
      </w:pPr>
    </w:p>
    <w:p w14:paraId="0EEB5918" w14:textId="77777777" w:rsidR="00860E41" w:rsidRPr="00ED65AC" w:rsidRDefault="00860E41" w:rsidP="00860E41">
      <w:pPr>
        <w:spacing w:after="0" w:line="256" w:lineRule="auto"/>
        <w:ind w:left="0" w:firstLine="0"/>
        <w:jc w:val="left"/>
      </w:pPr>
    </w:p>
    <w:p w14:paraId="75C5A77C" w14:textId="77777777" w:rsidR="00860E41" w:rsidRPr="005B3A8C" w:rsidRDefault="00860E41" w:rsidP="005B3A8C">
      <w:pPr>
        <w:pStyle w:val="Heading2"/>
        <w:ind w:left="-330"/>
        <w:rPr>
          <w:b w:val="0"/>
          <w:bCs/>
        </w:rPr>
      </w:pPr>
      <w:bookmarkStart w:id="3" w:name="_Toc129178516"/>
      <w:bookmarkStart w:id="4" w:name="_Toc234250739"/>
      <w:r w:rsidRPr="005B3A8C">
        <w:rPr>
          <w:b w:val="0"/>
          <w:bCs/>
        </w:rPr>
        <w:t>2.1 Purpose</w:t>
      </w:r>
      <w:bookmarkEnd w:id="3"/>
      <w:bookmarkEnd w:id="4"/>
      <w:r w:rsidRPr="005B3A8C">
        <w:rPr>
          <w:b w:val="0"/>
          <w:bCs/>
        </w:rPr>
        <w:t xml:space="preserve">  </w:t>
      </w:r>
    </w:p>
    <w:p w14:paraId="3AB741F9" w14:textId="77777777" w:rsidR="00860E41" w:rsidRPr="00ED65AC" w:rsidRDefault="00860E41" w:rsidP="00860E41">
      <w:pPr>
        <w:jc w:val="left"/>
      </w:pPr>
    </w:p>
    <w:p w14:paraId="236AC619" w14:textId="77777777" w:rsidR="00860E41" w:rsidRPr="00ED65AC" w:rsidRDefault="00860E41" w:rsidP="00860E41">
      <w:pPr>
        <w:jc w:val="left"/>
        <w:rPr>
          <w:b/>
        </w:rPr>
      </w:pPr>
      <w:r w:rsidRPr="00ED65AC">
        <w:t xml:space="preserve">The policy sets out the responsibilities of all Trust staff to safeguard adults from abuse and underlines the principle that safeguarding is everybody’s business.  </w:t>
      </w:r>
    </w:p>
    <w:p w14:paraId="523E825A" w14:textId="77777777" w:rsidR="00860E41" w:rsidRPr="00ED65AC" w:rsidRDefault="00860E41" w:rsidP="00860E41">
      <w:pPr>
        <w:rPr>
          <w:b/>
        </w:rPr>
      </w:pPr>
      <w:r w:rsidRPr="00ED65AC">
        <w:t xml:space="preserve">  </w:t>
      </w:r>
    </w:p>
    <w:p w14:paraId="505A9EEE" w14:textId="3F8FE8F4" w:rsidR="005B3A8C" w:rsidRPr="00ED65AC" w:rsidRDefault="00860E41" w:rsidP="005B3A8C">
      <w:pPr>
        <w:jc w:val="left"/>
      </w:pPr>
      <w:r w:rsidRPr="00ED65AC">
        <w:t>The policy applies to people aged eighteen years of age and above; if there is a concern about a person under the age of eighteen staff must refer to the ELFT Safeguarding Children Policy.</w:t>
      </w:r>
    </w:p>
    <w:p w14:paraId="4CD617DC" w14:textId="0EE89FFA" w:rsidR="0049479E" w:rsidRPr="00ED65AC" w:rsidRDefault="00860E41" w:rsidP="005B3A8C">
      <w:pPr>
        <w:jc w:val="left"/>
      </w:pPr>
      <w:r w:rsidRPr="00ED65AC">
        <w:t xml:space="preserve">  </w:t>
      </w:r>
    </w:p>
    <w:p w14:paraId="4C5E3C32" w14:textId="1BCDB5FA" w:rsidR="00860E41" w:rsidRPr="005B3A8C" w:rsidRDefault="005B3A8C" w:rsidP="005B3A8C">
      <w:pPr>
        <w:pStyle w:val="Heading2"/>
        <w:ind w:left="-330"/>
        <w:rPr>
          <w:b w:val="0"/>
          <w:bCs/>
        </w:rPr>
      </w:pPr>
      <w:bookmarkStart w:id="5" w:name="_Toc234250740"/>
      <w:r>
        <w:rPr>
          <w:b w:val="0"/>
          <w:bCs/>
        </w:rPr>
        <w:t xml:space="preserve">2.2 </w:t>
      </w:r>
      <w:r w:rsidR="00844AE7" w:rsidRPr="005B3A8C">
        <w:rPr>
          <w:b w:val="0"/>
          <w:bCs/>
        </w:rPr>
        <w:t>Aims and objectives</w:t>
      </w:r>
      <w:bookmarkEnd w:id="5"/>
    </w:p>
    <w:p w14:paraId="56382BDF" w14:textId="77777777" w:rsidR="00844AE7" w:rsidRPr="00844AE7" w:rsidRDefault="00844AE7" w:rsidP="00844AE7">
      <w:pPr>
        <w:pStyle w:val="ListParagraph"/>
        <w:ind w:left="-15" w:firstLine="0"/>
        <w:jc w:val="left"/>
        <w:rPr>
          <w:b/>
        </w:rPr>
      </w:pPr>
    </w:p>
    <w:p w14:paraId="43F7DE75" w14:textId="77777777" w:rsidR="00860E41" w:rsidRPr="00ED65AC" w:rsidRDefault="00860E41" w:rsidP="00860E41">
      <w:pPr>
        <w:autoSpaceDE w:val="0"/>
        <w:autoSpaceDN w:val="0"/>
        <w:adjustRightInd w:val="0"/>
        <w:spacing w:after="0" w:line="240" w:lineRule="auto"/>
        <w:jc w:val="left"/>
        <w:rPr>
          <w:rFonts w:eastAsiaTheme="minorEastAsia"/>
        </w:rPr>
      </w:pPr>
      <w:r w:rsidRPr="00ED65AC">
        <w:rPr>
          <w:rFonts w:eastAsiaTheme="minorEastAsia"/>
        </w:rPr>
        <w:t xml:space="preserve">The aims of adult safeguarding are to: </w:t>
      </w:r>
    </w:p>
    <w:p w14:paraId="171DFD2E" w14:textId="77777777" w:rsidR="00860E41" w:rsidRPr="00ED65AC" w:rsidRDefault="00860E41" w:rsidP="00860E41">
      <w:pPr>
        <w:autoSpaceDE w:val="0"/>
        <w:autoSpaceDN w:val="0"/>
        <w:adjustRightInd w:val="0"/>
        <w:spacing w:after="0" w:line="240" w:lineRule="auto"/>
        <w:jc w:val="left"/>
        <w:rPr>
          <w:rFonts w:eastAsiaTheme="minorEastAsia"/>
        </w:rPr>
      </w:pPr>
    </w:p>
    <w:p w14:paraId="6B3E7042" w14:textId="355E357A" w:rsidR="00FE405D" w:rsidRPr="004034CB" w:rsidRDefault="00860E41" w:rsidP="00253642">
      <w:pPr>
        <w:pStyle w:val="ListParagraph"/>
        <w:numPr>
          <w:ilvl w:val="0"/>
          <w:numId w:val="34"/>
        </w:numPr>
        <w:autoSpaceDE w:val="0"/>
        <w:autoSpaceDN w:val="0"/>
        <w:adjustRightInd w:val="0"/>
        <w:spacing w:after="0" w:line="240" w:lineRule="auto"/>
        <w:ind w:left="360"/>
        <w:jc w:val="left"/>
        <w:rPr>
          <w:rFonts w:eastAsiaTheme="minorEastAsia"/>
        </w:rPr>
      </w:pPr>
      <w:r w:rsidRPr="00ED65AC">
        <w:rPr>
          <w:rFonts w:eastAsiaTheme="minorEastAsia"/>
        </w:rPr>
        <w:lastRenderedPageBreak/>
        <w:t xml:space="preserve">stop abuse or neglect wherever possible; </w:t>
      </w:r>
    </w:p>
    <w:p w14:paraId="30972CA3" w14:textId="00A3F341" w:rsidR="00FE405D" w:rsidRPr="004034CB" w:rsidRDefault="00860E41" w:rsidP="00253642">
      <w:pPr>
        <w:pStyle w:val="ListParagraph"/>
        <w:numPr>
          <w:ilvl w:val="0"/>
          <w:numId w:val="34"/>
        </w:numPr>
        <w:autoSpaceDE w:val="0"/>
        <w:autoSpaceDN w:val="0"/>
        <w:adjustRightInd w:val="0"/>
        <w:spacing w:after="0" w:line="240" w:lineRule="auto"/>
        <w:ind w:left="360"/>
        <w:jc w:val="left"/>
        <w:rPr>
          <w:rFonts w:eastAsiaTheme="minorEastAsia"/>
        </w:rPr>
      </w:pPr>
      <w:r w:rsidRPr="00ED65AC">
        <w:rPr>
          <w:rFonts w:eastAsiaTheme="minorEastAsia"/>
        </w:rPr>
        <w:t xml:space="preserve">prevent harm and reduce the risk of abuse or neglect to adults with care and support needs; </w:t>
      </w:r>
    </w:p>
    <w:p w14:paraId="1573EBB8" w14:textId="779D7FFD" w:rsidR="00FE405D" w:rsidRPr="004034CB" w:rsidRDefault="00860E41" w:rsidP="00253642">
      <w:pPr>
        <w:pStyle w:val="ListParagraph"/>
        <w:numPr>
          <w:ilvl w:val="0"/>
          <w:numId w:val="34"/>
        </w:numPr>
        <w:autoSpaceDE w:val="0"/>
        <w:autoSpaceDN w:val="0"/>
        <w:adjustRightInd w:val="0"/>
        <w:spacing w:after="0" w:line="240" w:lineRule="auto"/>
        <w:ind w:left="360"/>
        <w:jc w:val="left"/>
        <w:rPr>
          <w:rFonts w:eastAsiaTheme="minorEastAsia"/>
        </w:rPr>
      </w:pPr>
      <w:r w:rsidRPr="00ED65AC">
        <w:rPr>
          <w:rFonts w:eastAsiaTheme="minorEastAsia"/>
        </w:rPr>
        <w:t xml:space="preserve">safeguard adults in a way that supports them in making choices and having control about how they want to live; </w:t>
      </w:r>
    </w:p>
    <w:p w14:paraId="361F5B43" w14:textId="651B9732" w:rsidR="00FE405D" w:rsidRPr="004034CB" w:rsidRDefault="00860E41" w:rsidP="00253642">
      <w:pPr>
        <w:pStyle w:val="ListParagraph"/>
        <w:numPr>
          <w:ilvl w:val="0"/>
          <w:numId w:val="34"/>
        </w:numPr>
        <w:autoSpaceDE w:val="0"/>
        <w:autoSpaceDN w:val="0"/>
        <w:adjustRightInd w:val="0"/>
        <w:spacing w:after="0" w:line="240" w:lineRule="auto"/>
        <w:ind w:left="360"/>
        <w:jc w:val="left"/>
        <w:rPr>
          <w:rFonts w:eastAsiaTheme="minorEastAsia"/>
        </w:rPr>
      </w:pPr>
      <w:r w:rsidRPr="00ED65AC">
        <w:rPr>
          <w:rFonts w:eastAsiaTheme="minorEastAsia"/>
        </w:rPr>
        <w:t xml:space="preserve">promote an approach that concentrates on improving life for the adults concerned; </w:t>
      </w:r>
    </w:p>
    <w:p w14:paraId="6052312B" w14:textId="6908B60C" w:rsidR="00FE405D" w:rsidRPr="004034CB" w:rsidRDefault="00860E41" w:rsidP="00253642">
      <w:pPr>
        <w:pStyle w:val="ListParagraph"/>
        <w:numPr>
          <w:ilvl w:val="0"/>
          <w:numId w:val="34"/>
        </w:numPr>
        <w:autoSpaceDE w:val="0"/>
        <w:autoSpaceDN w:val="0"/>
        <w:adjustRightInd w:val="0"/>
        <w:spacing w:after="0" w:line="240" w:lineRule="auto"/>
        <w:ind w:left="360"/>
        <w:jc w:val="left"/>
        <w:rPr>
          <w:rFonts w:eastAsiaTheme="minorEastAsia"/>
        </w:rPr>
      </w:pPr>
      <w:r w:rsidRPr="00ED65AC">
        <w:rPr>
          <w:rFonts w:eastAsiaTheme="minorEastAsia"/>
        </w:rPr>
        <w:t xml:space="preserve">raise public awareness so that </w:t>
      </w:r>
      <w:proofErr w:type="gramStart"/>
      <w:r w:rsidRPr="00ED65AC">
        <w:rPr>
          <w:rFonts w:eastAsiaTheme="minorEastAsia"/>
        </w:rPr>
        <w:t>communities as a whole, alongside</w:t>
      </w:r>
      <w:proofErr w:type="gramEnd"/>
      <w:r w:rsidRPr="00ED65AC">
        <w:rPr>
          <w:rFonts w:eastAsiaTheme="minorEastAsia"/>
        </w:rPr>
        <w:t xml:space="preserve"> professionals, play their part in preventing, identifying and responding to abuse and neglect; </w:t>
      </w:r>
    </w:p>
    <w:p w14:paraId="2E6ADC59" w14:textId="58B8CCC8" w:rsidR="00FE405D" w:rsidRPr="004034CB" w:rsidRDefault="00860E41" w:rsidP="00253642">
      <w:pPr>
        <w:pStyle w:val="ListParagraph"/>
        <w:numPr>
          <w:ilvl w:val="0"/>
          <w:numId w:val="34"/>
        </w:numPr>
        <w:autoSpaceDE w:val="0"/>
        <w:autoSpaceDN w:val="0"/>
        <w:adjustRightInd w:val="0"/>
        <w:spacing w:after="0" w:line="240" w:lineRule="auto"/>
        <w:ind w:left="360"/>
        <w:jc w:val="left"/>
        <w:rPr>
          <w:rFonts w:eastAsiaTheme="minorEastAsia"/>
        </w:rPr>
      </w:pPr>
      <w:r w:rsidRPr="00ED65AC">
        <w:rPr>
          <w:rFonts w:eastAsiaTheme="minorEastAsia"/>
        </w:rPr>
        <w:t xml:space="preserve">provide information and support in accessible ways to help people understand the different types of abuse, how to stay safe and what to do to raise a concern about the safety or well-being of an adult; and </w:t>
      </w:r>
    </w:p>
    <w:p w14:paraId="54940BB0" w14:textId="77777777" w:rsidR="00860E41" w:rsidRPr="00ED65AC" w:rsidRDefault="00292233" w:rsidP="00253642">
      <w:pPr>
        <w:pStyle w:val="ListParagraph"/>
        <w:numPr>
          <w:ilvl w:val="0"/>
          <w:numId w:val="34"/>
        </w:numPr>
        <w:autoSpaceDE w:val="0"/>
        <w:autoSpaceDN w:val="0"/>
        <w:adjustRightInd w:val="0"/>
        <w:spacing w:after="0" w:line="240" w:lineRule="auto"/>
        <w:ind w:left="360"/>
        <w:jc w:val="left"/>
        <w:rPr>
          <w:rFonts w:eastAsiaTheme="minorEastAsia"/>
        </w:rPr>
      </w:pPr>
      <w:r w:rsidRPr="00ED65AC">
        <w:rPr>
          <w:rFonts w:eastAsiaTheme="minorEastAsia"/>
        </w:rPr>
        <w:t>Address</w:t>
      </w:r>
      <w:r w:rsidR="00860E41" w:rsidRPr="00ED65AC">
        <w:rPr>
          <w:rFonts w:eastAsiaTheme="minorEastAsia"/>
        </w:rPr>
        <w:t xml:space="preserve"> what has caused the abuse or neglect. </w:t>
      </w:r>
    </w:p>
    <w:p w14:paraId="4E91321B" w14:textId="77777777" w:rsidR="00FE405D" w:rsidRPr="00ED65AC" w:rsidRDefault="00FE405D" w:rsidP="00860E41">
      <w:pPr>
        <w:pStyle w:val="ListParagraph"/>
        <w:autoSpaceDE w:val="0"/>
        <w:autoSpaceDN w:val="0"/>
        <w:adjustRightInd w:val="0"/>
        <w:spacing w:after="0" w:line="240" w:lineRule="auto"/>
        <w:ind w:left="415" w:firstLine="0"/>
        <w:jc w:val="left"/>
        <w:rPr>
          <w:rFonts w:eastAsiaTheme="minorEastAsia"/>
        </w:rPr>
      </w:pPr>
    </w:p>
    <w:p w14:paraId="333C277A" w14:textId="77777777" w:rsidR="00860E41" w:rsidRPr="00ED65AC" w:rsidRDefault="00860E41" w:rsidP="00860E41">
      <w:pPr>
        <w:pStyle w:val="ListParagraph"/>
        <w:autoSpaceDE w:val="0"/>
        <w:autoSpaceDN w:val="0"/>
        <w:adjustRightInd w:val="0"/>
        <w:spacing w:after="0" w:line="240" w:lineRule="auto"/>
        <w:ind w:left="415" w:firstLine="0"/>
        <w:jc w:val="left"/>
        <w:rPr>
          <w:rFonts w:eastAsiaTheme="minorEastAsia"/>
        </w:rPr>
      </w:pPr>
    </w:p>
    <w:p w14:paraId="25C33BDA" w14:textId="77777777" w:rsidR="00860E41" w:rsidRPr="00ED65AC" w:rsidRDefault="00860E41" w:rsidP="005B3A8C">
      <w:pPr>
        <w:pStyle w:val="ListParagraph"/>
        <w:autoSpaceDE w:val="0"/>
        <w:autoSpaceDN w:val="0"/>
        <w:adjustRightInd w:val="0"/>
        <w:spacing w:after="0" w:line="240" w:lineRule="auto"/>
        <w:ind w:left="0" w:firstLine="0"/>
        <w:jc w:val="left"/>
        <w:rPr>
          <w:rFonts w:eastAsiaTheme="minorEastAsia"/>
        </w:rPr>
      </w:pPr>
      <w:r w:rsidRPr="00ED65AC">
        <w:rPr>
          <w:rFonts w:eastAsiaTheme="minorEastAsia"/>
        </w:rPr>
        <w:t xml:space="preserve">Safeguarding is not a substitute for: </w:t>
      </w:r>
    </w:p>
    <w:p w14:paraId="4DDBED71" w14:textId="77777777" w:rsidR="00860E41" w:rsidRPr="00ED65AC" w:rsidRDefault="00860E41" w:rsidP="00860E41">
      <w:pPr>
        <w:pStyle w:val="ListParagraph"/>
        <w:autoSpaceDE w:val="0"/>
        <w:autoSpaceDN w:val="0"/>
        <w:adjustRightInd w:val="0"/>
        <w:spacing w:after="0" w:line="240" w:lineRule="auto"/>
        <w:ind w:left="415" w:firstLine="0"/>
        <w:jc w:val="left"/>
        <w:rPr>
          <w:rFonts w:eastAsiaTheme="minorEastAsia"/>
        </w:rPr>
      </w:pPr>
    </w:p>
    <w:p w14:paraId="32346690" w14:textId="13B966E8" w:rsidR="00FE405D" w:rsidRPr="004034CB" w:rsidRDefault="00860E41" w:rsidP="00253642">
      <w:pPr>
        <w:pStyle w:val="ListParagraph"/>
        <w:numPr>
          <w:ilvl w:val="0"/>
          <w:numId w:val="35"/>
        </w:numPr>
        <w:autoSpaceDE w:val="0"/>
        <w:autoSpaceDN w:val="0"/>
        <w:adjustRightInd w:val="0"/>
        <w:spacing w:after="0" w:line="240" w:lineRule="auto"/>
        <w:ind w:left="360"/>
        <w:jc w:val="left"/>
        <w:rPr>
          <w:rFonts w:eastAsiaTheme="minorEastAsia"/>
        </w:rPr>
      </w:pPr>
      <w:r w:rsidRPr="00ED65AC">
        <w:rPr>
          <w:rFonts w:eastAsiaTheme="minorEastAsia"/>
        </w:rPr>
        <w:t xml:space="preserve">providers’ responsibilities to provide safe and </w:t>
      </w:r>
      <w:proofErr w:type="gramStart"/>
      <w:r w:rsidRPr="00ED65AC">
        <w:rPr>
          <w:rFonts w:eastAsiaTheme="minorEastAsia"/>
        </w:rPr>
        <w:t>high quality</w:t>
      </w:r>
      <w:proofErr w:type="gramEnd"/>
      <w:r w:rsidRPr="00ED65AC">
        <w:rPr>
          <w:rFonts w:eastAsiaTheme="minorEastAsia"/>
        </w:rPr>
        <w:t xml:space="preserve"> care and support; </w:t>
      </w:r>
    </w:p>
    <w:p w14:paraId="466C2093" w14:textId="639761F1" w:rsidR="00FE405D" w:rsidRPr="004034CB" w:rsidRDefault="00860E41" w:rsidP="00253642">
      <w:pPr>
        <w:pStyle w:val="ListParagraph"/>
        <w:numPr>
          <w:ilvl w:val="0"/>
          <w:numId w:val="35"/>
        </w:numPr>
        <w:autoSpaceDE w:val="0"/>
        <w:autoSpaceDN w:val="0"/>
        <w:adjustRightInd w:val="0"/>
        <w:spacing w:after="0" w:line="240" w:lineRule="auto"/>
        <w:ind w:left="360"/>
        <w:jc w:val="left"/>
        <w:rPr>
          <w:rFonts w:eastAsiaTheme="minorEastAsia"/>
        </w:rPr>
      </w:pPr>
      <w:r w:rsidRPr="00ED65AC">
        <w:rPr>
          <w:rFonts w:eastAsiaTheme="minorEastAsia"/>
        </w:rPr>
        <w:t xml:space="preserve">commissioners regularly assuring themselves of the safety and effectiveness of commissioned services; </w:t>
      </w:r>
    </w:p>
    <w:p w14:paraId="22201F89" w14:textId="35048B64" w:rsidR="00FE405D" w:rsidRPr="004034CB" w:rsidRDefault="00860E41" w:rsidP="00253642">
      <w:pPr>
        <w:pStyle w:val="ListParagraph"/>
        <w:numPr>
          <w:ilvl w:val="0"/>
          <w:numId w:val="35"/>
        </w:numPr>
        <w:autoSpaceDE w:val="0"/>
        <w:autoSpaceDN w:val="0"/>
        <w:adjustRightInd w:val="0"/>
        <w:spacing w:after="0" w:line="240" w:lineRule="auto"/>
        <w:ind w:left="360"/>
        <w:jc w:val="left"/>
        <w:rPr>
          <w:rFonts w:eastAsiaTheme="minorEastAsia"/>
        </w:rPr>
      </w:pPr>
      <w:r w:rsidRPr="00ED65AC">
        <w:rPr>
          <w:rFonts w:eastAsiaTheme="minorEastAsia"/>
        </w:rPr>
        <w:t xml:space="preserve">the Care Quality Commission (CQC) ensuring that regulated providers comply with the fundamental standards of care or by taking enforcement action; and </w:t>
      </w:r>
    </w:p>
    <w:p w14:paraId="456687E9" w14:textId="77777777" w:rsidR="00860E41" w:rsidRPr="00ED65AC" w:rsidRDefault="00860E41" w:rsidP="00253642">
      <w:pPr>
        <w:pStyle w:val="ListParagraph"/>
        <w:numPr>
          <w:ilvl w:val="0"/>
          <w:numId w:val="35"/>
        </w:numPr>
        <w:autoSpaceDE w:val="0"/>
        <w:autoSpaceDN w:val="0"/>
        <w:adjustRightInd w:val="0"/>
        <w:spacing w:after="0" w:line="240" w:lineRule="auto"/>
        <w:ind w:left="360"/>
        <w:jc w:val="left"/>
        <w:rPr>
          <w:rFonts w:eastAsiaTheme="minorEastAsia"/>
        </w:rPr>
      </w:pPr>
      <w:r w:rsidRPr="00ED65AC">
        <w:rPr>
          <w:rFonts w:eastAsiaTheme="minorEastAsia"/>
        </w:rPr>
        <w:t xml:space="preserve">the core duties of the police to prevent and detect crime and protect life and property. </w:t>
      </w:r>
    </w:p>
    <w:p w14:paraId="0978D7E1" w14:textId="77777777" w:rsidR="00860E41" w:rsidRPr="00ED65AC" w:rsidRDefault="00860E41" w:rsidP="00860E41">
      <w:pPr>
        <w:pStyle w:val="ListParagraph"/>
        <w:autoSpaceDE w:val="0"/>
        <w:autoSpaceDN w:val="0"/>
        <w:adjustRightInd w:val="0"/>
        <w:spacing w:after="0" w:line="240" w:lineRule="auto"/>
        <w:ind w:left="415" w:firstLine="0"/>
        <w:jc w:val="left"/>
        <w:rPr>
          <w:rFonts w:eastAsiaTheme="minorEastAsia"/>
        </w:rPr>
      </w:pPr>
    </w:p>
    <w:p w14:paraId="7BFE8B3B" w14:textId="77777777" w:rsidR="00860E41" w:rsidRPr="00ED65AC" w:rsidRDefault="00860E41" w:rsidP="00860E41">
      <w:pPr>
        <w:pStyle w:val="ListParagraph"/>
        <w:autoSpaceDE w:val="0"/>
        <w:autoSpaceDN w:val="0"/>
        <w:adjustRightInd w:val="0"/>
        <w:spacing w:after="0" w:line="240" w:lineRule="auto"/>
        <w:ind w:left="415" w:firstLine="0"/>
        <w:jc w:val="left"/>
        <w:rPr>
          <w:rFonts w:eastAsiaTheme="minorEastAsia"/>
        </w:rPr>
      </w:pPr>
    </w:p>
    <w:p w14:paraId="6F3054FC" w14:textId="77777777" w:rsidR="00860E41" w:rsidRPr="00ED65AC" w:rsidRDefault="00860E41" w:rsidP="005B3A8C">
      <w:pPr>
        <w:pStyle w:val="ListParagraph"/>
        <w:autoSpaceDE w:val="0"/>
        <w:autoSpaceDN w:val="0"/>
        <w:adjustRightInd w:val="0"/>
        <w:spacing w:after="0" w:line="240" w:lineRule="auto"/>
        <w:ind w:left="0" w:firstLine="0"/>
        <w:jc w:val="left"/>
        <w:rPr>
          <w:rFonts w:eastAsiaTheme="minorEastAsia"/>
        </w:rPr>
      </w:pPr>
      <w:r w:rsidRPr="00ED65AC">
        <w:rPr>
          <w:rFonts w:eastAsiaTheme="minorEastAsia"/>
        </w:rPr>
        <w:t xml:space="preserve">To achieve these aims, it is necessary to: </w:t>
      </w:r>
    </w:p>
    <w:p w14:paraId="2C393FCF" w14:textId="77777777" w:rsidR="00860E41" w:rsidRPr="00ED65AC" w:rsidRDefault="00860E41" w:rsidP="00860E41">
      <w:pPr>
        <w:pStyle w:val="ListParagraph"/>
        <w:autoSpaceDE w:val="0"/>
        <w:autoSpaceDN w:val="0"/>
        <w:adjustRightInd w:val="0"/>
        <w:spacing w:after="0" w:line="240" w:lineRule="auto"/>
        <w:ind w:left="415" w:firstLine="0"/>
        <w:jc w:val="left"/>
        <w:rPr>
          <w:rFonts w:eastAsiaTheme="minorEastAsia"/>
        </w:rPr>
      </w:pPr>
    </w:p>
    <w:p w14:paraId="77E1AA15" w14:textId="6731589A" w:rsidR="00FE405D" w:rsidRPr="004034CB" w:rsidRDefault="007F4AE8" w:rsidP="00253642">
      <w:pPr>
        <w:pStyle w:val="ListParagraph"/>
        <w:numPr>
          <w:ilvl w:val="0"/>
          <w:numId w:val="36"/>
        </w:numPr>
        <w:autoSpaceDE w:val="0"/>
        <w:autoSpaceDN w:val="0"/>
        <w:adjustRightInd w:val="0"/>
        <w:spacing w:after="0" w:line="240" w:lineRule="auto"/>
        <w:ind w:left="360"/>
        <w:jc w:val="left"/>
        <w:rPr>
          <w:rFonts w:eastAsiaTheme="minorEastAsia"/>
        </w:rPr>
      </w:pPr>
      <w:r>
        <w:rPr>
          <w:rFonts w:eastAsiaTheme="minorEastAsia"/>
        </w:rPr>
        <w:t>E</w:t>
      </w:r>
      <w:r w:rsidR="00860E41" w:rsidRPr="00ED65AC">
        <w:rPr>
          <w:rFonts w:eastAsiaTheme="minorEastAsia"/>
        </w:rPr>
        <w:t xml:space="preserve">nsure that everyone, both individuals and organisations, are clear about their roles and responsibilities; </w:t>
      </w:r>
    </w:p>
    <w:p w14:paraId="63A9459C" w14:textId="6A554815" w:rsidR="00FE405D" w:rsidRPr="004034CB" w:rsidRDefault="007F4AE8" w:rsidP="00253642">
      <w:pPr>
        <w:pStyle w:val="ListParagraph"/>
        <w:numPr>
          <w:ilvl w:val="0"/>
          <w:numId w:val="36"/>
        </w:numPr>
        <w:autoSpaceDE w:val="0"/>
        <w:autoSpaceDN w:val="0"/>
        <w:adjustRightInd w:val="0"/>
        <w:spacing w:after="0" w:line="240" w:lineRule="auto"/>
        <w:ind w:left="360"/>
        <w:jc w:val="left"/>
        <w:rPr>
          <w:rFonts w:eastAsiaTheme="minorEastAsia"/>
        </w:rPr>
      </w:pPr>
      <w:r>
        <w:rPr>
          <w:rFonts w:eastAsiaTheme="minorEastAsia"/>
        </w:rPr>
        <w:t>C</w:t>
      </w:r>
      <w:r w:rsidR="00860E41" w:rsidRPr="00ED65AC">
        <w:rPr>
          <w:rFonts w:eastAsiaTheme="minorEastAsia"/>
        </w:rPr>
        <w:t xml:space="preserve">reate strong multi-agency partnerships that provide timely and effective prevention of and responses to abuse or neglect; </w:t>
      </w:r>
    </w:p>
    <w:p w14:paraId="0E8C266C" w14:textId="7F07C8AC" w:rsidR="00FE405D" w:rsidRPr="004034CB" w:rsidRDefault="007F4AE8" w:rsidP="00253642">
      <w:pPr>
        <w:pStyle w:val="ListParagraph"/>
        <w:numPr>
          <w:ilvl w:val="0"/>
          <w:numId w:val="36"/>
        </w:numPr>
        <w:autoSpaceDE w:val="0"/>
        <w:autoSpaceDN w:val="0"/>
        <w:adjustRightInd w:val="0"/>
        <w:spacing w:after="0" w:line="240" w:lineRule="auto"/>
        <w:ind w:left="360"/>
        <w:jc w:val="left"/>
        <w:rPr>
          <w:rFonts w:eastAsiaTheme="minorEastAsia"/>
        </w:rPr>
      </w:pPr>
      <w:r>
        <w:rPr>
          <w:rFonts w:eastAsiaTheme="minorEastAsia"/>
        </w:rPr>
        <w:t>S</w:t>
      </w:r>
      <w:r w:rsidR="00860E41" w:rsidRPr="00ED65AC">
        <w:rPr>
          <w:rFonts w:eastAsiaTheme="minorEastAsia"/>
        </w:rPr>
        <w:t xml:space="preserve">upport the development of a positive learning environment across these partnerships and at all levels within them to help break down cultures that are risk-averse and seek to scapegoat or blame practitioners; </w:t>
      </w:r>
    </w:p>
    <w:p w14:paraId="7F9721C3" w14:textId="6A460BA2" w:rsidR="00FE405D" w:rsidRPr="004034CB" w:rsidRDefault="007F4AE8" w:rsidP="00253642">
      <w:pPr>
        <w:pStyle w:val="ListParagraph"/>
        <w:numPr>
          <w:ilvl w:val="0"/>
          <w:numId w:val="36"/>
        </w:numPr>
        <w:autoSpaceDE w:val="0"/>
        <w:autoSpaceDN w:val="0"/>
        <w:adjustRightInd w:val="0"/>
        <w:spacing w:after="0" w:line="240" w:lineRule="auto"/>
        <w:ind w:left="360"/>
        <w:jc w:val="left"/>
        <w:rPr>
          <w:rFonts w:eastAsiaTheme="minorEastAsia"/>
        </w:rPr>
      </w:pPr>
      <w:r>
        <w:rPr>
          <w:rFonts w:eastAsiaTheme="minorEastAsia"/>
        </w:rPr>
        <w:t>E</w:t>
      </w:r>
      <w:r w:rsidR="00860E41" w:rsidRPr="00ED65AC">
        <w:rPr>
          <w:rFonts w:eastAsiaTheme="minorEastAsia"/>
        </w:rPr>
        <w:t>nable access to mainstream community resources such as accessible leisure facilities, safe town centres and community groups that can reduce the social and physical isolation which may increase t</w:t>
      </w:r>
      <w:r w:rsidR="00EB2155" w:rsidRPr="00ED65AC">
        <w:rPr>
          <w:rFonts w:eastAsiaTheme="minorEastAsia"/>
        </w:rPr>
        <w:t xml:space="preserve">he risk of abuse or neglect; </w:t>
      </w:r>
    </w:p>
    <w:p w14:paraId="63F745A0" w14:textId="77777777" w:rsidR="00860E41" w:rsidRDefault="00D84B3F" w:rsidP="00253642">
      <w:pPr>
        <w:pStyle w:val="ListParagraph"/>
        <w:numPr>
          <w:ilvl w:val="0"/>
          <w:numId w:val="36"/>
        </w:numPr>
        <w:autoSpaceDE w:val="0"/>
        <w:autoSpaceDN w:val="0"/>
        <w:adjustRightInd w:val="0"/>
        <w:spacing w:after="0" w:line="240" w:lineRule="auto"/>
        <w:ind w:left="360"/>
        <w:jc w:val="left"/>
        <w:rPr>
          <w:rFonts w:eastAsiaTheme="minorEastAsia"/>
        </w:rPr>
      </w:pPr>
      <w:r w:rsidRPr="00ED65AC">
        <w:rPr>
          <w:rFonts w:eastAsiaTheme="minorEastAsia"/>
        </w:rPr>
        <w:t>Clarify</w:t>
      </w:r>
      <w:r w:rsidR="00860E41" w:rsidRPr="00ED65AC">
        <w:rPr>
          <w:rFonts w:eastAsiaTheme="minorEastAsia"/>
        </w:rPr>
        <w:t xml:space="preserve"> how responses to safeguarding concerns deriving from the poor quality and inadequacy of service provision, including patient safety in the health sector, should be responded to. </w:t>
      </w:r>
    </w:p>
    <w:p w14:paraId="6D5C8916" w14:textId="5E2D00A5" w:rsidR="004034CB" w:rsidRDefault="004034CB" w:rsidP="004034CB">
      <w:pPr>
        <w:autoSpaceDE w:val="0"/>
        <w:autoSpaceDN w:val="0"/>
        <w:adjustRightInd w:val="0"/>
        <w:spacing w:after="0" w:line="240" w:lineRule="auto"/>
        <w:jc w:val="left"/>
        <w:rPr>
          <w:rFonts w:eastAsiaTheme="minorEastAsia"/>
        </w:rPr>
      </w:pPr>
    </w:p>
    <w:p w14:paraId="7F7EB45F" w14:textId="3ADA9912" w:rsidR="007F4AE8" w:rsidRDefault="007F4AE8" w:rsidP="004034CB">
      <w:pPr>
        <w:autoSpaceDE w:val="0"/>
        <w:autoSpaceDN w:val="0"/>
        <w:adjustRightInd w:val="0"/>
        <w:spacing w:after="0" w:line="240" w:lineRule="auto"/>
        <w:jc w:val="left"/>
        <w:rPr>
          <w:rFonts w:eastAsiaTheme="minorEastAsia"/>
        </w:rPr>
      </w:pPr>
    </w:p>
    <w:p w14:paraId="6F2F2B6A" w14:textId="7FA18694" w:rsidR="007F4AE8" w:rsidRDefault="007F4AE8" w:rsidP="004034CB">
      <w:pPr>
        <w:autoSpaceDE w:val="0"/>
        <w:autoSpaceDN w:val="0"/>
        <w:adjustRightInd w:val="0"/>
        <w:spacing w:after="0" w:line="240" w:lineRule="auto"/>
        <w:jc w:val="left"/>
        <w:rPr>
          <w:rFonts w:eastAsiaTheme="minorEastAsia"/>
        </w:rPr>
      </w:pPr>
    </w:p>
    <w:p w14:paraId="72B4CC61" w14:textId="1D11A5BE" w:rsidR="007F4AE8" w:rsidRDefault="007F4AE8" w:rsidP="004034CB">
      <w:pPr>
        <w:autoSpaceDE w:val="0"/>
        <w:autoSpaceDN w:val="0"/>
        <w:adjustRightInd w:val="0"/>
        <w:spacing w:after="0" w:line="240" w:lineRule="auto"/>
        <w:jc w:val="left"/>
        <w:rPr>
          <w:rFonts w:eastAsiaTheme="minorEastAsia"/>
        </w:rPr>
      </w:pPr>
    </w:p>
    <w:p w14:paraId="49103148" w14:textId="0D3F6709" w:rsidR="007F4AE8" w:rsidRDefault="007F4AE8" w:rsidP="004034CB">
      <w:pPr>
        <w:autoSpaceDE w:val="0"/>
        <w:autoSpaceDN w:val="0"/>
        <w:adjustRightInd w:val="0"/>
        <w:spacing w:after="0" w:line="240" w:lineRule="auto"/>
        <w:jc w:val="left"/>
        <w:rPr>
          <w:rFonts w:eastAsiaTheme="minorEastAsia"/>
        </w:rPr>
      </w:pPr>
    </w:p>
    <w:p w14:paraId="54606982" w14:textId="11BC84A2" w:rsidR="007F4AE8" w:rsidRDefault="007F4AE8" w:rsidP="004034CB">
      <w:pPr>
        <w:autoSpaceDE w:val="0"/>
        <w:autoSpaceDN w:val="0"/>
        <w:adjustRightInd w:val="0"/>
        <w:spacing w:after="0" w:line="240" w:lineRule="auto"/>
        <w:jc w:val="left"/>
        <w:rPr>
          <w:rFonts w:eastAsiaTheme="minorEastAsia"/>
        </w:rPr>
      </w:pPr>
    </w:p>
    <w:p w14:paraId="0838FD9E" w14:textId="0D6643CF" w:rsidR="007F4AE8" w:rsidRDefault="007F4AE8" w:rsidP="004034CB">
      <w:pPr>
        <w:autoSpaceDE w:val="0"/>
        <w:autoSpaceDN w:val="0"/>
        <w:adjustRightInd w:val="0"/>
        <w:spacing w:after="0" w:line="240" w:lineRule="auto"/>
        <w:jc w:val="left"/>
        <w:rPr>
          <w:rFonts w:eastAsiaTheme="minorEastAsia"/>
        </w:rPr>
      </w:pPr>
    </w:p>
    <w:p w14:paraId="27441286" w14:textId="79876C9A" w:rsidR="007F4AE8" w:rsidRDefault="007F4AE8" w:rsidP="004034CB">
      <w:pPr>
        <w:autoSpaceDE w:val="0"/>
        <w:autoSpaceDN w:val="0"/>
        <w:adjustRightInd w:val="0"/>
        <w:spacing w:after="0" w:line="240" w:lineRule="auto"/>
        <w:jc w:val="left"/>
        <w:rPr>
          <w:rFonts w:eastAsiaTheme="minorEastAsia"/>
        </w:rPr>
      </w:pPr>
    </w:p>
    <w:p w14:paraId="5B5E4C8D" w14:textId="4BAB99C2" w:rsidR="007F4AE8" w:rsidRDefault="007F4AE8" w:rsidP="004034CB">
      <w:pPr>
        <w:autoSpaceDE w:val="0"/>
        <w:autoSpaceDN w:val="0"/>
        <w:adjustRightInd w:val="0"/>
        <w:spacing w:after="0" w:line="240" w:lineRule="auto"/>
        <w:jc w:val="left"/>
        <w:rPr>
          <w:rFonts w:eastAsiaTheme="minorEastAsia"/>
        </w:rPr>
      </w:pPr>
    </w:p>
    <w:p w14:paraId="11368DD5" w14:textId="74EBDC7F" w:rsidR="007F4AE8" w:rsidRDefault="007F4AE8" w:rsidP="004034CB">
      <w:pPr>
        <w:autoSpaceDE w:val="0"/>
        <w:autoSpaceDN w:val="0"/>
        <w:adjustRightInd w:val="0"/>
        <w:spacing w:after="0" w:line="240" w:lineRule="auto"/>
        <w:jc w:val="left"/>
        <w:rPr>
          <w:rFonts w:eastAsiaTheme="minorEastAsia"/>
        </w:rPr>
      </w:pPr>
    </w:p>
    <w:p w14:paraId="1776F637" w14:textId="49D05C0B" w:rsidR="007F4AE8" w:rsidRDefault="007F4AE8" w:rsidP="004034CB">
      <w:pPr>
        <w:autoSpaceDE w:val="0"/>
        <w:autoSpaceDN w:val="0"/>
        <w:adjustRightInd w:val="0"/>
        <w:spacing w:after="0" w:line="240" w:lineRule="auto"/>
        <w:jc w:val="left"/>
        <w:rPr>
          <w:rFonts w:eastAsiaTheme="minorEastAsia"/>
        </w:rPr>
      </w:pPr>
    </w:p>
    <w:p w14:paraId="5967F773" w14:textId="048CCE5F" w:rsidR="007F4AE8" w:rsidRDefault="007F4AE8" w:rsidP="004034CB">
      <w:pPr>
        <w:autoSpaceDE w:val="0"/>
        <w:autoSpaceDN w:val="0"/>
        <w:adjustRightInd w:val="0"/>
        <w:spacing w:after="0" w:line="240" w:lineRule="auto"/>
        <w:jc w:val="left"/>
        <w:rPr>
          <w:rFonts w:eastAsiaTheme="minorEastAsia"/>
        </w:rPr>
      </w:pPr>
    </w:p>
    <w:p w14:paraId="28D5D2F4" w14:textId="77777777" w:rsidR="007F4AE8" w:rsidRDefault="007F4AE8" w:rsidP="004034CB">
      <w:pPr>
        <w:autoSpaceDE w:val="0"/>
        <w:autoSpaceDN w:val="0"/>
        <w:adjustRightInd w:val="0"/>
        <w:spacing w:after="0" w:line="240" w:lineRule="auto"/>
        <w:jc w:val="left"/>
        <w:rPr>
          <w:rFonts w:eastAsiaTheme="minorEastAsia"/>
        </w:rPr>
      </w:pPr>
    </w:p>
    <w:p w14:paraId="2036FAD8" w14:textId="77777777" w:rsidR="00860E41" w:rsidRPr="00ED65AC" w:rsidRDefault="00860E41" w:rsidP="00860E41">
      <w:pPr>
        <w:pStyle w:val="ListParagraph"/>
        <w:autoSpaceDE w:val="0"/>
        <w:autoSpaceDN w:val="0"/>
        <w:adjustRightInd w:val="0"/>
        <w:spacing w:after="0" w:line="240" w:lineRule="auto"/>
        <w:ind w:left="415" w:firstLine="0"/>
        <w:jc w:val="left"/>
        <w:rPr>
          <w:rFonts w:eastAsiaTheme="minorEastAsia"/>
        </w:rPr>
      </w:pPr>
    </w:p>
    <w:p w14:paraId="784203A3" w14:textId="72389E54" w:rsidR="00860E41" w:rsidRPr="005B3A8C" w:rsidRDefault="005B3A8C" w:rsidP="005B3A8C">
      <w:pPr>
        <w:pStyle w:val="Heading1"/>
        <w:ind w:left="-330"/>
      </w:pPr>
      <w:bookmarkStart w:id="6" w:name="_Toc234250741"/>
      <w:r>
        <w:lastRenderedPageBreak/>
        <w:t xml:space="preserve">3. </w:t>
      </w:r>
      <w:r w:rsidR="00860E41" w:rsidRPr="005B3A8C">
        <w:t>Scope</w:t>
      </w:r>
      <w:bookmarkEnd w:id="6"/>
    </w:p>
    <w:p w14:paraId="179275E2" w14:textId="77777777" w:rsidR="00FE405D" w:rsidRPr="00ED65AC" w:rsidRDefault="00FE405D" w:rsidP="00FE405D">
      <w:pPr>
        <w:autoSpaceDE w:val="0"/>
        <w:autoSpaceDN w:val="0"/>
        <w:adjustRightInd w:val="0"/>
        <w:spacing w:after="0" w:line="240" w:lineRule="auto"/>
        <w:jc w:val="left"/>
        <w:rPr>
          <w:rFonts w:eastAsiaTheme="minorEastAsia"/>
          <w:b/>
        </w:rPr>
      </w:pPr>
    </w:p>
    <w:p w14:paraId="68C127B4" w14:textId="77777777" w:rsidR="00FE405D" w:rsidRPr="005B3A8C" w:rsidRDefault="00FE405D" w:rsidP="005B3A8C">
      <w:pPr>
        <w:pStyle w:val="Heading2"/>
        <w:ind w:left="-330"/>
        <w:rPr>
          <w:b w:val="0"/>
          <w:bCs/>
        </w:rPr>
      </w:pPr>
      <w:bookmarkStart w:id="7" w:name="_Toc234250742"/>
      <w:r w:rsidRPr="005B3A8C">
        <w:rPr>
          <w:b w:val="0"/>
          <w:bCs/>
        </w:rPr>
        <w:t>3.1 Who this policy applies to</w:t>
      </w:r>
      <w:bookmarkEnd w:id="7"/>
    </w:p>
    <w:p w14:paraId="551D24F7" w14:textId="77777777" w:rsidR="00860E41" w:rsidRPr="00ED65AC" w:rsidRDefault="00860E41" w:rsidP="00860E41">
      <w:pPr>
        <w:pStyle w:val="ListParagraph"/>
        <w:autoSpaceDE w:val="0"/>
        <w:autoSpaceDN w:val="0"/>
        <w:adjustRightInd w:val="0"/>
        <w:spacing w:after="0" w:line="240" w:lineRule="auto"/>
        <w:ind w:left="415" w:firstLine="0"/>
        <w:jc w:val="left"/>
        <w:rPr>
          <w:rFonts w:eastAsiaTheme="minorEastAsia"/>
          <w:b/>
        </w:rPr>
      </w:pPr>
    </w:p>
    <w:tbl>
      <w:tblPr>
        <w:tblW w:w="0" w:type="auto"/>
        <w:tblInd w:w="-5" w:type="dxa"/>
        <w:tblLook w:val="04A0" w:firstRow="1" w:lastRow="0" w:firstColumn="1" w:lastColumn="0" w:noHBand="0" w:noVBand="1"/>
      </w:tblPr>
      <w:tblGrid>
        <w:gridCol w:w="8616"/>
      </w:tblGrid>
      <w:tr w:rsidR="00860E41" w:rsidRPr="00ED65AC" w14:paraId="1E1B4396" w14:textId="77777777" w:rsidTr="005B3A8C">
        <w:trPr>
          <w:trHeight w:val="407"/>
        </w:trPr>
        <w:tc>
          <w:tcPr>
            <w:tcW w:w="8616" w:type="dxa"/>
            <w:tcBorders>
              <w:top w:val="single" w:sz="4" w:space="0" w:color="auto"/>
              <w:left w:val="single" w:sz="4" w:space="0" w:color="auto"/>
              <w:bottom w:val="single" w:sz="4" w:space="0" w:color="auto"/>
              <w:right w:val="single" w:sz="4" w:space="0" w:color="auto"/>
            </w:tcBorders>
          </w:tcPr>
          <w:p w14:paraId="5A200C3E" w14:textId="42124D7C" w:rsidR="00860E41" w:rsidRPr="00ED65AC" w:rsidRDefault="00860E41" w:rsidP="005B3A8C">
            <w:pPr>
              <w:pStyle w:val="Default"/>
              <w:jc w:val="center"/>
              <w:rPr>
                <w:rFonts w:ascii="Arial" w:hAnsi="Arial" w:cs="Arial"/>
                <w:sz w:val="22"/>
                <w:szCs w:val="22"/>
              </w:rPr>
            </w:pPr>
            <w:r w:rsidRPr="00ED65AC">
              <w:rPr>
                <w:rFonts w:ascii="Arial" w:hAnsi="Arial" w:cs="Arial"/>
                <w:b/>
                <w:bCs/>
                <w:sz w:val="22"/>
                <w:szCs w:val="22"/>
              </w:rPr>
              <w:t>Safeguarding is everyone’s business.</w:t>
            </w:r>
          </w:p>
          <w:p w14:paraId="1A8291AC" w14:textId="77777777" w:rsidR="00860E41" w:rsidRPr="00ED65AC" w:rsidRDefault="00860E41">
            <w:pPr>
              <w:pStyle w:val="ListParagraph"/>
              <w:autoSpaceDE w:val="0"/>
              <w:autoSpaceDN w:val="0"/>
              <w:adjustRightInd w:val="0"/>
              <w:spacing w:after="0" w:line="240" w:lineRule="auto"/>
              <w:ind w:left="0" w:firstLine="0"/>
              <w:jc w:val="left"/>
              <w:rPr>
                <w:rFonts w:eastAsiaTheme="minorEastAsia"/>
                <w:b/>
              </w:rPr>
            </w:pPr>
          </w:p>
        </w:tc>
      </w:tr>
    </w:tbl>
    <w:p w14:paraId="16FC8BA4" w14:textId="77777777" w:rsidR="00860E41" w:rsidRPr="00ED65AC" w:rsidRDefault="00860E41" w:rsidP="00860E41">
      <w:pPr>
        <w:pStyle w:val="ListParagraph"/>
        <w:autoSpaceDE w:val="0"/>
        <w:autoSpaceDN w:val="0"/>
        <w:adjustRightInd w:val="0"/>
        <w:spacing w:after="0" w:line="240" w:lineRule="auto"/>
        <w:ind w:left="415" w:firstLine="0"/>
        <w:jc w:val="left"/>
        <w:rPr>
          <w:rFonts w:eastAsiaTheme="minorEastAsia"/>
          <w:b/>
        </w:rPr>
      </w:pPr>
    </w:p>
    <w:p w14:paraId="7185C441" w14:textId="77777777" w:rsidR="00860E41" w:rsidRPr="00ED65AC" w:rsidRDefault="00860E41" w:rsidP="00860E41">
      <w:pPr>
        <w:jc w:val="left"/>
        <w:rPr>
          <w:b/>
          <w:bCs/>
        </w:rPr>
      </w:pPr>
      <w:r w:rsidRPr="00ED65AC">
        <w:t xml:space="preserve">This policy applies to all staff working within the Trust, including agency staff and volunteers, and they must comply with their roles and responsibilities. Key roles and responsibilities are outlined in </w:t>
      </w:r>
      <w:r w:rsidR="00FE405D" w:rsidRPr="00ED65AC">
        <w:rPr>
          <w:b/>
          <w:bCs/>
        </w:rPr>
        <w:t xml:space="preserve">Section </w:t>
      </w:r>
      <w:r w:rsidR="00484785" w:rsidRPr="00ED65AC">
        <w:rPr>
          <w:b/>
          <w:bCs/>
        </w:rPr>
        <w:t>4</w:t>
      </w:r>
    </w:p>
    <w:p w14:paraId="33C6DBDD" w14:textId="77777777" w:rsidR="00860E41" w:rsidRPr="00ED65AC" w:rsidRDefault="00860E41" w:rsidP="00860E41">
      <w:pPr>
        <w:jc w:val="left"/>
        <w:rPr>
          <w:b/>
          <w:bCs/>
        </w:rPr>
      </w:pPr>
    </w:p>
    <w:p w14:paraId="6EED76A3" w14:textId="77777777" w:rsidR="00860E41" w:rsidRPr="00ED65AC" w:rsidRDefault="00860E41" w:rsidP="00860E41">
      <w:pPr>
        <w:autoSpaceDE w:val="0"/>
        <w:autoSpaceDN w:val="0"/>
        <w:adjustRightInd w:val="0"/>
        <w:spacing w:after="0" w:line="240" w:lineRule="auto"/>
        <w:ind w:left="0" w:firstLine="0"/>
        <w:jc w:val="left"/>
        <w:rPr>
          <w:rFonts w:eastAsiaTheme="minorEastAsia"/>
        </w:rPr>
      </w:pPr>
      <w:r w:rsidRPr="00ED65AC">
        <w:rPr>
          <w:rFonts w:eastAsiaTheme="minorEastAsia"/>
        </w:rPr>
        <w:t xml:space="preserve">The safeguarding duties apply to any adult who: </w:t>
      </w:r>
    </w:p>
    <w:p w14:paraId="26ED44C0" w14:textId="77777777" w:rsidR="00FE405D" w:rsidRPr="00ED65AC" w:rsidRDefault="00FE405D" w:rsidP="00860E41">
      <w:pPr>
        <w:autoSpaceDE w:val="0"/>
        <w:autoSpaceDN w:val="0"/>
        <w:adjustRightInd w:val="0"/>
        <w:spacing w:after="0" w:line="240" w:lineRule="auto"/>
        <w:ind w:left="0" w:firstLine="0"/>
        <w:jc w:val="left"/>
        <w:rPr>
          <w:rFonts w:eastAsiaTheme="minorEastAsia"/>
        </w:rPr>
      </w:pPr>
    </w:p>
    <w:p w14:paraId="1C32B25C" w14:textId="5C9254C5" w:rsidR="00FE405D" w:rsidRPr="00285BA8" w:rsidRDefault="00860E41" w:rsidP="00165541">
      <w:pPr>
        <w:pStyle w:val="ListParagraph"/>
        <w:numPr>
          <w:ilvl w:val="0"/>
          <w:numId w:val="10"/>
        </w:numPr>
        <w:autoSpaceDE w:val="0"/>
        <w:autoSpaceDN w:val="0"/>
        <w:adjustRightInd w:val="0"/>
        <w:spacing w:after="0" w:line="240" w:lineRule="auto"/>
        <w:ind w:left="360"/>
        <w:jc w:val="left"/>
        <w:rPr>
          <w:rFonts w:eastAsiaTheme="minorEastAsia"/>
        </w:rPr>
      </w:pPr>
      <w:r w:rsidRPr="00ED65AC">
        <w:rPr>
          <w:rFonts w:eastAsiaTheme="minorEastAsia"/>
        </w:rPr>
        <w:t>has needs for care and support (</w:t>
      </w:r>
      <w:proofErr w:type="gramStart"/>
      <w:r w:rsidRPr="00ED65AC">
        <w:rPr>
          <w:rFonts w:eastAsiaTheme="minorEastAsia"/>
        </w:rPr>
        <w:t>whether or not</w:t>
      </w:r>
      <w:proofErr w:type="gramEnd"/>
      <w:r w:rsidRPr="00ED65AC">
        <w:rPr>
          <w:rFonts w:eastAsiaTheme="minorEastAsia"/>
        </w:rPr>
        <w:t xml:space="preserve"> the Local Authority is meeting any of those needs) and; </w:t>
      </w:r>
    </w:p>
    <w:p w14:paraId="44FA6E5C" w14:textId="497B28A1" w:rsidR="00FE405D" w:rsidRPr="00285BA8" w:rsidRDefault="00860E41" w:rsidP="00165541">
      <w:pPr>
        <w:pStyle w:val="ListParagraph"/>
        <w:numPr>
          <w:ilvl w:val="0"/>
          <w:numId w:val="10"/>
        </w:numPr>
        <w:autoSpaceDE w:val="0"/>
        <w:autoSpaceDN w:val="0"/>
        <w:adjustRightInd w:val="0"/>
        <w:spacing w:after="0" w:line="240" w:lineRule="auto"/>
        <w:ind w:left="360"/>
        <w:jc w:val="left"/>
        <w:rPr>
          <w:rFonts w:eastAsiaTheme="minorEastAsia"/>
        </w:rPr>
      </w:pPr>
      <w:r w:rsidRPr="00ED65AC">
        <w:rPr>
          <w:rFonts w:eastAsiaTheme="minorEastAsia"/>
        </w:rPr>
        <w:t xml:space="preserve">is experiencing, or at risk of, abuse or neglect; and </w:t>
      </w:r>
    </w:p>
    <w:p w14:paraId="56689AE9" w14:textId="77777777" w:rsidR="00860E41" w:rsidRPr="00ED65AC" w:rsidRDefault="00292233" w:rsidP="00165541">
      <w:pPr>
        <w:pStyle w:val="ListParagraph"/>
        <w:numPr>
          <w:ilvl w:val="0"/>
          <w:numId w:val="10"/>
        </w:numPr>
        <w:autoSpaceDE w:val="0"/>
        <w:autoSpaceDN w:val="0"/>
        <w:adjustRightInd w:val="0"/>
        <w:spacing w:after="0" w:line="240" w:lineRule="auto"/>
        <w:ind w:left="360"/>
        <w:jc w:val="left"/>
        <w:rPr>
          <w:rFonts w:eastAsiaTheme="minorEastAsia"/>
        </w:rPr>
      </w:pPr>
      <w:r w:rsidRPr="00ED65AC">
        <w:rPr>
          <w:rFonts w:eastAsiaTheme="minorEastAsia"/>
        </w:rPr>
        <w:t>As</w:t>
      </w:r>
      <w:r w:rsidR="00860E41" w:rsidRPr="00ED65AC">
        <w:rPr>
          <w:rFonts w:eastAsiaTheme="minorEastAsia"/>
        </w:rPr>
        <w:t xml:space="preserve"> a result of those care and support needs is unable to protect themselves from either the risk of, or the experience of abuse or neglect. </w:t>
      </w:r>
    </w:p>
    <w:p w14:paraId="060BAE2C" w14:textId="77777777" w:rsidR="00860E41" w:rsidRPr="00ED65AC" w:rsidRDefault="00860E41" w:rsidP="00860E41">
      <w:pPr>
        <w:autoSpaceDE w:val="0"/>
        <w:autoSpaceDN w:val="0"/>
        <w:adjustRightInd w:val="0"/>
        <w:spacing w:after="0" w:line="240" w:lineRule="auto"/>
        <w:ind w:left="0" w:firstLine="0"/>
        <w:jc w:val="left"/>
        <w:rPr>
          <w:rFonts w:eastAsiaTheme="minorEastAsia"/>
        </w:rPr>
      </w:pPr>
    </w:p>
    <w:p w14:paraId="09257314" w14:textId="77777777" w:rsidR="00860E41" w:rsidRPr="00ED65AC" w:rsidRDefault="00860E41" w:rsidP="00860E41">
      <w:pPr>
        <w:autoSpaceDE w:val="0"/>
        <w:autoSpaceDN w:val="0"/>
        <w:adjustRightInd w:val="0"/>
        <w:spacing w:after="0" w:line="240" w:lineRule="auto"/>
        <w:ind w:left="0" w:firstLine="0"/>
        <w:jc w:val="left"/>
        <w:rPr>
          <w:rFonts w:eastAsiaTheme="minorEastAsia"/>
        </w:rPr>
      </w:pPr>
      <w:r w:rsidRPr="00ED65AC">
        <w:rPr>
          <w:rFonts w:eastAsiaTheme="minorEastAsia"/>
        </w:rPr>
        <w:t xml:space="preserve">The adult experiencing or at risk of abuse or neglect will hereafter be referred to as the adult throughout this policy document. </w:t>
      </w:r>
    </w:p>
    <w:p w14:paraId="7CBC765E" w14:textId="77777777" w:rsidR="00FE405D" w:rsidRPr="00ED65AC" w:rsidRDefault="00FE405D" w:rsidP="00860E41">
      <w:pPr>
        <w:autoSpaceDE w:val="0"/>
        <w:autoSpaceDN w:val="0"/>
        <w:adjustRightInd w:val="0"/>
        <w:spacing w:after="0" w:line="240" w:lineRule="auto"/>
        <w:ind w:left="0" w:firstLine="0"/>
        <w:jc w:val="left"/>
        <w:rPr>
          <w:rFonts w:eastAsiaTheme="minorEastAsia"/>
        </w:rPr>
      </w:pPr>
    </w:p>
    <w:p w14:paraId="6515E583" w14:textId="77777777" w:rsidR="00860E41" w:rsidRPr="00ED65AC" w:rsidRDefault="00860E41" w:rsidP="00860E41">
      <w:pPr>
        <w:autoSpaceDE w:val="0"/>
        <w:autoSpaceDN w:val="0"/>
        <w:adjustRightInd w:val="0"/>
        <w:spacing w:after="0" w:line="240" w:lineRule="auto"/>
        <w:ind w:left="0" w:firstLine="0"/>
        <w:jc w:val="left"/>
        <w:rPr>
          <w:rFonts w:eastAsiaTheme="minorEastAsia"/>
        </w:rPr>
      </w:pPr>
      <w:r w:rsidRPr="00ED65AC">
        <w:rPr>
          <w:rFonts w:eastAsiaTheme="minorEastAsia"/>
        </w:rPr>
        <w:t xml:space="preserve">For the purposes of this policy an adult is a person, aged 18 years and over who is at a greater risk of suffering abuse or neglect because of physical, mental, sensory, learning or cognitive illnesses or disabilities; and substance misuse or brain injury, and includes: </w:t>
      </w:r>
    </w:p>
    <w:p w14:paraId="1412CC0D" w14:textId="77777777" w:rsidR="00FE405D" w:rsidRPr="00ED65AC" w:rsidRDefault="00FE405D" w:rsidP="00860E41">
      <w:pPr>
        <w:autoSpaceDE w:val="0"/>
        <w:autoSpaceDN w:val="0"/>
        <w:adjustRightInd w:val="0"/>
        <w:spacing w:after="0" w:line="240" w:lineRule="auto"/>
        <w:ind w:left="0" w:firstLine="0"/>
        <w:jc w:val="left"/>
        <w:rPr>
          <w:rFonts w:eastAsiaTheme="minorEastAsia"/>
        </w:rPr>
      </w:pPr>
    </w:p>
    <w:p w14:paraId="75EFB319" w14:textId="6405629E" w:rsidR="00FE405D" w:rsidRPr="00285BA8" w:rsidRDefault="00860E41" w:rsidP="00165541">
      <w:pPr>
        <w:pStyle w:val="ListParagraph"/>
        <w:numPr>
          <w:ilvl w:val="0"/>
          <w:numId w:val="11"/>
        </w:numPr>
        <w:autoSpaceDE w:val="0"/>
        <w:autoSpaceDN w:val="0"/>
        <w:adjustRightInd w:val="0"/>
        <w:spacing w:after="0" w:line="240" w:lineRule="auto"/>
        <w:ind w:left="360"/>
        <w:jc w:val="left"/>
        <w:rPr>
          <w:rFonts w:eastAsiaTheme="minorEastAsia"/>
        </w:rPr>
      </w:pPr>
      <w:r w:rsidRPr="00ED65AC">
        <w:rPr>
          <w:rFonts w:eastAsiaTheme="minorEastAsia"/>
        </w:rPr>
        <w:t xml:space="preserve">those in receipt of social care support (paid or unpaid service) </w:t>
      </w:r>
    </w:p>
    <w:p w14:paraId="08D65C5F" w14:textId="6E1AC679" w:rsidR="00860E41" w:rsidRPr="00285BA8" w:rsidRDefault="00860E41" w:rsidP="00165541">
      <w:pPr>
        <w:pStyle w:val="ListParagraph"/>
        <w:numPr>
          <w:ilvl w:val="0"/>
          <w:numId w:val="11"/>
        </w:numPr>
        <w:autoSpaceDE w:val="0"/>
        <w:autoSpaceDN w:val="0"/>
        <w:adjustRightInd w:val="0"/>
        <w:spacing w:after="0" w:line="240" w:lineRule="auto"/>
        <w:ind w:left="360"/>
        <w:jc w:val="left"/>
        <w:rPr>
          <w:rFonts w:eastAsiaTheme="minorEastAsia"/>
        </w:rPr>
      </w:pPr>
      <w:r w:rsidRPr="00ED65AC">
        <w:rPr>
          <w:rFonts w:eastAsiaTheme="minorEastAsia"/>
        </w:rPr>
        <w:t>those who purchase their care through personal budgets</w:t>
      </w:r>
    </w:p>
    <w:p w14:paraId="4BA6D3F3" w14:textId="5971D1DE" w:rsidR="00FE405D" w:rsidRPr="00285BA8" w:rsidRDefault="00860E41" w:rsidP="00165541">
      <w:pPr>
        <w:pStyle w:val="ListParagraph"/>
        <w:numPr>
          <w:ilvl w:val="0"/>
          <w:numId w:val="11"/>
        </w:numPr>
        <w:autoSpaceDE w:val="0"/>
        <w:autoSpaceDN w:val="0"/>
        <w:adjustRightInd w:val="0"/>
        <w:spacing w:after="0" w:line="240" w:lineRule="auto"/>
        <w:ind w:left="360"/>
        <w:jc w:val="left"/>
        <w:rPr>
          <w:rFonts w:eastAsiaTheme="minorEastAsia"/>
        </w:rPr>
      </w:pPr>
      <w:r w:rsidRPr="00ED65AC">
        <w:rPr>
          <w:rFonts w:eastAsiaTheme="minorEastAsia"/>
        </w:rPr>
        <w:t xml:space="preserve">those whose care is funded by Local Authorities and/or health services </w:t>
      </w:r>
    </w:p>
    <w:p w14:paraId="49E88306" w14:textId="5E90DA7E" w:rsidR="00FE405D" w:rsidRPr="00285BA8" w:rsidRDefault="00860E41" w:rsidP="00165541">
      <w:pPr>
        <w:pStyle w:val="ListParagraph"/>
        <w:numPr>
          <w:ilvl w:val="0"/>
          <w:numId w:val="11"/>
        </w:numPr>
        <w:autoSpaceDE w:val="0"/>
        <w:autoSpaceDN w:val="0"/>
        <w:adjustRightInd w:val="0"/>
        <w:spacing w:after="0" w:line="240" w:lineRule="auto"/>
        <w:ind w:left="360"/>
        <w:jc w:val="left"/>
        <w:rPr>
          <w:rFonts w:eastAsiaTheme="minorEastAsia"/>
        </w:rPr>
      </w:pPr>
      <w:r w:rsidRPr="00ED65AC">
        <w:rPr>
          <w:rFonts w:eastAsiaTheme="minorEastAsia"/>
        </w:rPr>
        <w:t xml:space="preserve">those who fund their own care </w:t>
      </w:r>
    </w:p>
    <w:p w14:paraId="6A16A6DA" w14:textId="0375BE4B" w:rsidR="00FE405D" w:rsidRPr="00285BA8" w:rsidRDefault="00860E41" w:rsidP="00165541">
      <w:pPr>
        <w:pStyle w:val="ListParagraph"/>
        <w:numPr>
          <w:ilvl w:val="0"/>
          <w:numId w:val="9"/>
        </w:numPr>
        <w:autoSpaceDE w:val="0"/>
        <w:autoSpaceDN w:val="0"/>
        <w:adjustRightInd w:val="0"/>
        <w:spacing w:after="0" w:line="240" w:lineRule="auto"/>
        <w:ind w:left="360"/>
        <w:jc w:val="left"/>
        <w:rPr>
          <w:rFonts w:eastAsiaTheme="minorEastAsia"/>
        </w:rPr>
      </w:pPr>
      <w:r w:rsidRPr="00ED65AC">
        <w:rPr>
          <w:rFonts w:eastAsiaTheme="minorEastAsia"/>
        </w:rPr>
        <w:t xml:space="preserve">informal carers, family and friends who provide care on an unpaid basis </w:t>
      </w:r>
    </w:p>
    <w:p w14:paraId="6780970C" w14:textId="7DAE2CDD" w:rsidR="00860E41" w:rsidRDefault="00292233" w:rsidP="00165541">
      <w:pPr>
        <w:pStyle w:val="ListParagraph"/>
        <w:numPr>
          <w:ilvl w:val="0"/>
          <w:numId w:val="9"/>
        </w:numPr>
        <w:autoSpaceDE w:val="0"/>
        <w:autoSpaceDN w:val="0"/>
        <w:adjustRightInd w:val="0"/>
        <w:spacing w:after="0" w:line="240" w:lineRule="auto"/>
        <w:ind w:left="360"/>
        <w:jc w:val="left"/>
        <w:rPr>
          <w:rFonts w:eastAsiaTheme="minorEastAsia"/>
        </w:rPr>
      </w:pPr>
      <w:r w:rsidRPr="00ED65AC">
        <w:rPr>
          <w:rFonts w:eastAsiaTheme="minorEastAsia"/>
        </w:rPr>
        <w:t>Those</w:t>
      </w:r>
      <w:r w:rsidR="00860E41" w:rsidRPr="00ED65AC">
        <w:rPr>
          <w:rFonts w:eastAsiaTheme="minorEastAsia"/>
        </w:rPr>
        <w:t xml:space="preserve"> aged between 18 and 25 years and in receipt of children’s services. </w:t>
      </w:r>
    </w:p>
    <w:p w14:paraId="26838757" w14:textId="77777777" w:rsidR="00A507B9" w:rsidRPr="00A507B9" w:rsidRDefault="00A507B9" w:rsidP="00A507B9">
      <w:pPr>
        <w:pStyle w:val="ListParagraph"/>
        <w:autoSpaceDE w:val="0"/>
        <w:autoSpaceDN w:val="0"/>
        <w:adjustRightInd w:val="0"/>
        <w:spacing w:after="0" w:line="240" w:lineRule="auto"/>
        <w:ind w:left="360" w:firstLine="0"/>
        <w:jc w:val="left"/>
        <w:rPr>
          <w:rFonts w:eastAsiaTheme="minorEastAsia"/>
        </w:rPr>
      </w:pPr>
    </w:p>
    <w:p w14:paraId="4B2FA59D" w14:textId="77777777" w:rsidR="00860E41" w:rsidRPr="00ED65AC" w:rsidRDefault="00484785" w:rsidP="005A3222">
      <w:pPr>
        <w:pStyle w:val="Heading1"/>
        <w:ind w:left="-330"/>
      </w:pPr>
      <w:bookmarkStart w:id="8" w:name="_Toc234250743"/>
      <w:r w:rsidRPr="00ED65AC">
        <w:t xml:space="preserve">4. </w:t>
      </w:r>
      <w:r w:rsidR="00292233" w:rsidRPr="00ED65AC">
        <w:t>Roles and Responsibilities</w:t>
      </w:r>
      <w:bookmarkEnd w:id="8"/>
      <w:r w:rsidR="00292233" w:rsidRPr="00ED65AC">
        <w:t xml:space="preserve"> </w:t>
      </w:r>
    </w:p>
    <w:p w14:paraId="7DF15458" w14:textId="77777777" w:rsidR="00A2371A" w:rsidRPr="00ED65AC" w:rsidRDefault="00A2371A" w:rsidP="00A2371A"/>
    <w:p w14:paraId="2E3DABC8" w14:textId="77777777" w:rsidR="00A2371A" w:rsidRPr="00ED65AC" w:rsidRDefault="00A2371A" w:rsidP="00A2371A">
      <w:pPr>
        <w:jc w:val="left"/>
      </w:pPr>
      <w:r w:rsidRPr="00ED65AC">
        <w:t>The Trust recognises and upholds its duties and respons</w:t>
      </w:r>
      <w:r w:rsidR="0022706F" w:rsidRPr="00ED65AC">
        <w:t>ibilities to safeguard adults f</w:t>
      </w:r>
      <w:r w:rsidRPr="00ED65AC">
        <w:t>r</w:t>
      </w:r>
      <w:r w:rsidR="0022706F" w:rsidRPr="00ED65AC">
        <w:t>om</w:t>
      </w:r>
      <w:r w:rsidRPr="00ED65AC">
        <w:t xml:space="preserve"> abuse as set out in the Care Act 2014 and its supporting Statutory Guidance. The Trust fully embraces the principle that safeguarding adults is everybody’s responsibility as embodied below.</w:t>
      </w:r>
      <w:r w:rsidRPr="00ED65AC">
        <w:rPr>
          <w:b/>
          <w:bCs/>
        </w:rPr>
        <w:t xml:space="preserve"> </w:t>
      </w:r>
    </w:p>
    <w:p w14:paraId="3C540B8A" w14:textId="77777777" w:rsidR="00A2371A" w:rsidRPr="00ED65AC" w:rsidRDefault="00A2371A" w:rsidP="005A3222">
      <w:pPr>
        <w:ind w:left="0" w:firstLine="0"/>
      </w:pPr>
    </w:p>
    <w:p w14:paraId="7F4B73A3" w14:textId="2AB128D7" w:rsidR="00A2371A" w:rsidRPr="00ED65AC" w:rsidRDefault="00A2371A" w:rsidP="00A2371A">
      <w:pPr>
        <w:autoSpaceDE w:val="0"/>
        <w:autoSpaceDN w:val="0"/>
        <w:adjustRightInd w:val="0"/>
        <w:spacing w:after="0" w:line="240" w:lineRule="auto"/>
        <w:ind w:left="0" w:firstLine="0"/>
        <w:jc w:val="left"/>
        <w:rPr>
          <w:rFonts w:eastAsiaTheme="minorHAnsi"/>
          <w:b/>
          <w:bCs/>
          <w:lang w:eastAsia="en-US"/>
        </w:rPr>
      </w:pPr>
      <w:r w:rsidRPr="00ED65AC">
        <w:rPr>
          <w:rFonts w:eastAsiaTheme="minorHAnsi"/>
          <w:b/>
          <w:bCs/>
          <w:lang w:eastAsia="en-US"/>
        </w:rPr>
        <w:t xml:space="preserve">London Boroughs of </w:t>
      </w:r>
      <w:r w:rsidR="005A3222">
        <w:rPr>
          <w:rFonts w:eastAsiaTheme="minorHAnsi"/>
          <w:b/>
          <w:bCs/>
          <w:lang w:eastAsia="en-US"/>
        </w:rPr>
        <w:t xml:space="preserve">City of London, </w:t>
      </w:r>
      <w:r w:rsidRPr="00ED65AC">
        <w:rPr>
          <w:rFonts w:eastAsiaTheme="minorHAnsi"/>
          <w:b/>
          <w:bCs/>
          <w:lang w:eastAsia="en-US"/>
        </w:rPr>
        <w:t xml:space="preserve">Hackney, Newham, Tower Hamlets and Luton, Bedford and Central Bedfordshire Adult Social Care Services </w:t>
      </w:r>
    </w:p>
    <w:p w14:paraId="0CA03180" w14:textId="77777777" w:rsidR="00A2371A" w:rsidRPr="00ED65AC" w:rsidRDefault="00A2371A" w:rsidP="00A2371A">
      <w:pPr>
        <w:autoSpaceDE w:val="0"/>
        <w:autoSpaceDN w:val="0"/>
        <w:adjustRightInd w:val="0"/>
        <w:spacing w:after="0" w:line="240" w:lineRule="auto"/>
        <w:ind w:left="0" w:firstLine="0"/>
        <w:jc w:val="left"/>
        <w:rPr>
          <w:rFonts w:eastAsiaTheme="minorHAnsi"/>
          <w:b/>
          <w:bCs/>
          <w:lang w:eastAsia="en-US"/>
        </w:rPr>
      </w:pPr>
    </w:p>
    <w:p w14:paraId="6C6B9226" w14:textId="18FAE269" w:rsidR="00A2371A" w:rsidRPr="00F43CFA" w:rsidRDefault="00A2371A" w:rsidP="00253642">
      <w:pPr>
        <w:pStyle w:val="ListParagraph"/>
        <w:numPr>
          <w:ilvl w:val="0"/>
          <w:numId w:val="38"/>
        </w:numPr>
        <w:autoSpaceDE w:val="0"/>
        <w:autoSpaceDN w:val="0"/>
        <w:adjustRightInd w:val="0"/>
        <w:spacing w:after="0" w:line="240" w:lineRule="auto"/>
        <w:ind w:left="366"/>
        <w:jc w:val="left"/>
        <w:rPr>
          <w:rFonts w:eastAsiaTheme="minorHAnsi"/>
          <w:lang w:eastAsia="en-US"/>
        </w:rPr>
      </w:pPr>
      <w:r w:rsidRPr="00ED65AC">
        <w:rPr>
          <w:rFonts w:eastAsiaTheme="minorHAnsi"/>
          <w:lang w:eastAsia="en-US"/>
        </w:rPr>
        <w:t>Under Section 42 of the Care Act 2014, the local authority has a duty to ensure they carry out an enquiry (previously investigation</w:t>
      </w:r>
      <w:proofErr w:type="gramStart"/>
      <w:r w:rsidRPr="00ED65AC">
        <w:rPr>
          <w:rFonts w:eastAsiaTheme="minorHAnsi"/>
          <w:lang w:eastAsia="en-US"/>
        </w:rPr>
        <w:t>), or</w:t>
      </w:r>
      <w:proofErr w:type="gramEnd"/>
      <w:r w:rsidRPr="00ED65AC">
        <w:rPr>
          <w:rFonts w:eastAsiaTheme="minorHAnsi"/>
          <w:lang w:eastAsia="en-US"/>
        </w:rPr>
        <w:t xml:space="preserve"> cause an enquiry to be made by another organisation, if any concern (previously alert) is raised about adult safeguarding. </w:t>
      </w:r>
    </w:p>
    <w:p w14:paraId="2C9B177B" w14:textId="534AAA5C" w:rsidR="00A2371A" w:rsidRPr="00F43CFA" w:rsidRDefault="00A2371A" w:rsidP="00253642">
      <w:pPr>
        <w:pStyle w:val="ListParagraph"/>
        <w:numPr>
          <w:ilvl w:val="0"/>
          <w:numId w:val="38"/>
        </w:numPr>
        <w:autoSpaceDE w:val="0"/>
        <w:autoSpaceDN w:val="0"/>
        <w:adjustRightInd w:val="0"/>
        <w:spacing w:after="0" w:line="240" w:lineRule="auto"/>
        <w:ind w:left="366"/>
        <w:jc w:val="left"/>
        <w:rPr>
          <w:rFonts w:eastAsiaTheme="minorHAnsi"/>
          <w:lang w:eastAsia="en-US"/>
        </w:rPr>
      </w:pPr>
      <w:r w:rsidRPr="00ED65AC">
        <w:rPr>
          <w:rFonts w:eastAsiaTheme="minorHAnsi"/>
          <w:lang w:eastAsia="en-US"/>
        </w:rPr>
        <w:t>Adult Social Care are the designated lead agency in the overall coordination, management and investigation of any alleged cases of abuse under the arrangements described in the Boroughs’ Safeguarding Procedures. However, Section</w:t>
      </w:r>
      <w:r w:rsidR="00F34421">
        <w:rPr>
          <w:rFonts w:eastAsiaTheme="minorHAnsi"/>
          <w:lang w:eastAsia="en-US"/>
        </w:rPr>
        <w:t xml:space="preserve"> </w:t>
      </w:r>
      <w:r w:rsidRPr="00ED65AC">
        <w:rPr>
          <w:rFonts w:eastAsiaTheme="minorHAnsi"/>
          <w:lang w:eastAsia="en-US"/>
        </w:rPr>
        <w:t xml:space="preserve">75 of the National Health Service Act 2006 contains powers for NHS Trusts to exercise various Local Authority functions. This includes coordinating adult safeguarding enquiries for service users under the care of the Trust. </w:t>
      </w:r>
    </w:p>
    <w:p w14:paraId="465EBAD6" w14:textId="554FD47B" w:rsidR="00A2371A" w:rsidRPr="00F43CFA" w:rsidRDefault="00A2371A" w:rsidP="00253642">
      <w:pPr>
        <w:pStyle w:val="ListParagraph"/>
        <w:numPr>
          <w:ilvl w:val="0"/>
          <w:numId w:val="38"/>
        </w:numPr>
        <w:autoSpaceDE w:val="0"/>
        <w:autoSpaceDN w:val="0"/>
        <w:adjustRightInd w:val="0"/>
        <w:spacing w:after="0" w:line="240" w:lineRule="auto"/>
        <w:ind w:left="366"/>
        <w:jc w:val="left"/>
        <w:rPr>
          <w:rFonts w:eastAsiaTheme="minorHAnsi"/>
          <w:lang w:eastAsia="en-US"/>
        </w:rPr>
      </w:pPr>
      <w:r w:rsidRPr="00ED65AC">
        <w:rPr>
          <w:rFonts w:eastAsiaTheme="minorHAnsi"/>
          <w:lang w:eastAsia="en-US"/>
        </w:rPr>
        <w:lastRenderedPageBreak/>
        <w:t>The Trust will also take the lead in enquiries when the alleged perpetrator is a member of staff, although no Trust member of staff will be asked to undertake an enquiry into their own area of service.</w:t>
      </w:r>
    </w:p>
    <w:p w14:paraId="1DCBAEFD" w14:textId="2A85E478" w:rsidR="00A2371A" w:rsidRPr="00F43CFA" w:rsidRDefault="00A2371A" w:rsidP="00253642">
      <w:pPr>
        <w:pStyle w:val="ListParagraph"/>
        <w:numPr>
          <w:ilvl w:val="0"/>
          <w:numId w:val="38"/>
        </w:numPr>
        <w:autoSpaceDE w:val="0"/>
        <w:autoSpaceDN w:val="0"/>
        <w:adjustRightInd w:val="0"/>
        <w:spacing w:after="0" w:line="240" w:lineRule="auto"/>
        <w:ind w:left="366"/>
        <w:jc w:val="left"/>
        <w:rPr>
          <w:rFonts w:eastAsiaTheme="minorHAnsi"/>
          <w:lang w:eastAsia="en-US"/>
        </w:rPr>
      </w:pPr>
      <w:r w:rsidRPr="00ED65AC">
        <w:rPr>
          <w:rFonts w:eastAsiaTheme="minorHAnsi"/>
          <w:lang w:eastAsia="en-US"/>
        </w:rPr>
        <w:t xml:space="preserve">If Adult Social Care Services are made aware of an allegation of abuse towards a current or previous service user of the </w:t>
      </w:r>
      <w:proofErr w:type="gramStart"/>
      <w:r w:rsidRPr="00ED65AC">
        <w:rPr>
          <w:rFonts w:eastAsiaTheme="minorHAnsi"/>
          <w:lang w:eastAsia="en-US"/>
        </w:rPr>
        <w:t>Trust</w:t>
      </w:r>
      <w:proofErr w:type="gramEnd"/>
      <w:r w:rsidRPr="00ED65AC">
        <w:rPr>
          <w:rFonts w:eastAsiaTheme="minorHAnsi"/>
          <w:lang w:eastAsia="en-US"/>
        </w:rPr>
        <w:t xml:space="preserve"> the initial contact will be with the relevant Operational Manager who will initiate the internal Trust investigation in line with Safeguarding and Trust Human Resources Policy. </w:t>
      </w:r>
    </w:p>
    <w:p w14:paraId="196A2965" w14:textId="54AF3902" w:rsidR="00A2371A" w:rsidRPr="00F43CFA" w:rsidRDefault="00A2371A" w:rsidP="00253642">
      <w:pPr>
        <w:pStyle w:val="ListParagraph"/>
        <w:numPr>
          <w:ilvl w:val="0"/>
          <w:numId w:val="38"/>
        </w:numPr>
        <w:autoSpaceDE w:val="0"/>
        <w:autoSpaceDN w:val="0"/>
        <w:adjustRightInd w:val="0"/>
        <w:spacing w:after="0" w:line="240" w:lineRule="auto"/>
        <w:ind w:left="366"/>
        <w:jc w:val="left"/>
        <w:rPr>
          <w:rFonts w:eastAsiaTheme="minorHAnsi"/>
          <w:lang w:eastAsia="en-US"/>
        </w:rPr>
      </w:pPr>
      <w:r w:rsidRPr="00ED65AC">
        <w:rPr>
          <w:rFonts w:eastAsiaTheme="minorHAnsi"/>
          <w:lang w:eastAsia="en-US"/>
        </w:rPr>
        <w:t xml:space="preserve">All boroughs have well established </w:t>
      </w:r>
      <w:r w:rsidRPr="00ED65AC">
        <w:rPr>
          <w:rFonts w:eastAsiaTheme="minorHAnsi"/>
          <w:b/>
          <w:bCs/>
          <w:lang w:eastAsia="en-US"/>
        </w:rPr>
        <w:t>Safeguarding Adult Boards</w:t>
      </w:r>
      <w:r w:rsidRPr="00ED65AC">
        <w:rPr>
          <w:rFonts w:eastAsiaTheme="minorHAnsi"/>
          <w:lang w:eastAsia="en-US"/>
        </w:rPr>
        <w:t xml:space="preserve">. The Associate Director for Adult Safeguarding represents the Trust at these Boards. </w:t>
      </w:r>
    </w:p>
    <w:p w14:paraId="1013BB68" w14:textId="1E8497C9" w:rsidR="005A3222" w:rsidRPr="00A507B9" w:rsidRDefault="00A2371A" w:rsidP="00253642">
      <w:pPr>
        <w:pStyle w:val="ListParagraph"/>
        <w:numPr>
          <w:ilvl w:val="0"/>
          <w:numId w:val="38"/>
        </w:numPr>
        <w:ind w:left="366"/>
        <w:jc w:val="left"/>
      </w:pPr>
      <w:r w:rsidRPr="00ED65AC">
        <w:rPr>
          <w:rFonts w:eastAsiaTheme="minorHAnsi"/>
          <w:lang w:eastAsia="en-US"/>
        </w:rPr>
        <w:t xml:space="preserve">Each Board is supported by </w:t>
      </w:r>
      <w:proofErr w:type="gramStart"/>
      <w:r w:rsidRPr="00ED65AC">
        <w:rPr>
          <w:rFonts w:eastAsiaTheme="minorHAnsi"/>
          <w:lang w:eastAsia="en-US"/>
        </w:rPr>
        <w:t>a number of</w:t>
      </w:r>
      <w:proofErr w:type="gramEnd"/>
      <w:r w:rsidRPr="00ED65AC">
        <w:rPr>
          <w:rFonts w:eastAsiaTheme="minorHAnsi"/>
          <w:lang w:eastAsia="en-US"/>
        </w:rPr>
        <w:t xml:space="preserve"> Sub-groups. The Trust is represented on each of these Sub-groups.</w:t>
      </w:r>
    </w:p>
    <w:p w14:paraId="00F83978" w14:textId="77777777" w:rsidR="00A507B9" w:rsidRDefault="00A507B9" w:rsidP="00A507B9">
      <w:pPr>
        <w:pStyle w:val="ListParagraph"/>
      </w:pPr>
    </w:p>
    <w:p w14:paraId="5758B3D8" w14:textId="77777777" w:rsidR="00A507B9" w:rsidRPr="00ED65AC" w:rsidRDefault="00A507B9" w:rsidP="00A507B9">
      <w:pPr>
        <w:pStyle w:val="ListParagraph"/>
        <w:ind w:left="780" w:firstLine="0"/>
        <w:jc w:val="left"/>
      </w:pPr>
    </w:p>
    <w:p w14:paraId="5FD36066" w14:textId="51F76A7F" w:rsidR="00860E41" w:rsidRPr="00ED65AC" w:rsidRDefault="005A3222" w:rsidP="005A3222">
      <w:pPr>
        <w:pStyle w:val="Heading2"/>
        <w:ind w:left="-330"/>
        <w:rPr>
          <w:b w:val="0"/>
        </w:rPr>
      </w:pPr>
      <w:bookmarkStart w:id="9" w:name="_Toc234250744"/>
      <w:r>
        <w:rPr>
          <w:b w:val="0"/>
        </w:rPr>
        <w:t xml:space="preserve">4.1 </w:t>
      </w:r>
      <w:r w:rsidR="00860E41" w:rsidRPr="00ED65AC">
        <w:t>Trust Board</w:t>
      </w:r>
      <w:bookmarkEnd w:id="9"/>
      <w:r w:rsidR="00860E41" w:rsidRPr="00ED65AC">
        <w:t xml:space="preserve"> </w:t>
      </w:r>
    </w:p>
    <w:p w14:paraId="4B2613AD" w14:textId="77777777" w:rsidR="00860E41" w:rsidRPr="00ED65AC" w:rsidRDefault="00860E41" w:rsidP="00860E41">
      <w:pPr>
        <w:pStyle w:val="Default"/>
        <w:rPr>
          <w:rFonts w:ascii="Arial" w:hAnsi="Arial" w:cs="Arial"/>
          <w:sz w:val="22"/>
          <w:szCs w:val="22"/>
        </w:rPr>
      </w:pPr>
    </w:p>
    <w:p w14:paraId="5963414F" w14:textId="4060E97F" w:rsidR="00860E41" w:rsidRPr="00ED65AC" w:rsidRDefault="00860E41" w:rsidP="00F43CFA">
      <w:pPr>
        <w:jc w:val="left"/>
      </w:pPr>
      <w:r w:rsidRPr="00ED65AC">
        <w:t xml:space="preserve">The Trust Board has overall responsibility for implementing a robust system of risk management within the Trust that enables the delivery of safe and effective care and ensures that Adults at Risk of harm from abuse are safeguarded. These responsibilities include: </w:t>
      </w:r>
    </w:p>
    <w:p w14:paraId="14049A37" w14:textId="0EBDE504" w:rsidR="005276E8" w:rsidRPr="00ED65AC" w:rsidRDefault="00860E41" w:rsidP="00F43CFA">
      <w:pPr>
        <w:pStyle w:val="ListParagraph"/>
        <w:numPr>
          <w:ilvl w:val="0"/>
          <w:numId w:val="2"/>
        </w:numPr>
        <w:ind w:left="366"/>
        <w:jc w:val="left"/>
      </w:pPr>
      <w:r w:rsidRPr="00ED65AC">
        <w:t xml:space="preserve">ensuring Board level leadership and senior management commitment to safeguarding adults;  </w:t>
      </w:r>
    </w:p>
    <w:p w14:paraId="0FBADD98" w14:textId="10FF94F9" w:rsidR="005276E8" w:rsidRPr="00ED65AC" w:rsidRDefault="00341831" w:rsidP="00F43CFA">
      <w:pPr>
        <w:pStyle w:val="ListParagraph"/>
        <w:numPr>
          <w:ilvl w:val="0"/>
          <w:numId w:val="2"/>
        </w:numPr>
        <w:ind w:left="366"/>
        <w:jc w:val="left"/>
      </w:pPr>
      <w:r w:rsidRPr="00ED65AC">
        <w:t>Ensuring</w:t>
      </w:r>
      <w:r w:rsidR="00860E41" w:rsidRPr="00ED65AC">
        <w:t xml:space="preserve"> there are structures in place and clear lines of accountability which include having in place named individuals with specific responsibility for safeguarding adults. </w:t>
      </w:r>
    </w:p>
    <w:p w14:paraId="6EC2016B" w14:textId="593A0B8E" w:rsidR="005276E8" w:rsidRPr="00ED65AC" w:rsidRDefault="00860E41" w:rsidP="00F43CFA">
      <w:pPr>
        <w:pStyle w:val="ListParagraph"/>
        <w:numPr>
          <w:ilvl w:val="0"/>
          <w:numId w:val="2"/>
        </w:numPr>
        <w:ind w:left="366"/>
        <w:jc w:val="left"/>
      </w:pPr>
      <w:r w:rsidRPr="00ED65AC">
        <w:t xml:space="preserve">ensuring an overall policy is in place;  </w:t>
      </w:r>
    </w:p>
    <w:p w14:paraId="30D15D61" w14:textId="4CCA3A63" w:rsidR="005276E8" w:rsidRPr="00ED65AC" w:rsidRDefault="00860E41" w:rsidP="00F43CFA">
      <w:pPr>
        <w:pStyle w:val="ListParagraph"/>
        <w:numPr>
          <w:ilvl w:val="0"/>
          <w:numId w:val="2"/>
        </w:numPr>
        <w:ind w:left="366"/>
        <w:jc w:val="left"/>
      </w:pPr>
      <w:r w:rsidRPr="00ED65AC">
        <w:t xml:space="preserve">supporting a culture which places prevention of harm and the wellbeing of service users at the centre of all Trust activities and enables safeguarding issues to be identified and addressed; </w:t>
      </w:r>
    </w:p>
    <w:p w14:paraId="4BE58247" w14:textId="349C1F3C" w:rsidR="005276E8" w:rsidRPr="00ED65AC" w:rsidRDefault="00860E41" w:rsidP="00F43CFA">
      <w:pPr>
        <w:pStyle w:val="ListParagraph"/>
        <w:numPr>
          <w:ilvl w:val="0"/>
          <w:numId w:val="2"/>
        </w:numPr>
        <w:ind w:left="366"/>
        <w:jc w:val="left"/>
      </w:pPr>
      <w:r w:rsidRPr="00ED65AC">
        <w:t xml:space="preserve">ensuring the appointment of and easy access for staff to a Freedom to Speak Up Guardian;  </w:t>
      </w:r>
    </w:p>
    <w:p w14:paraId="3EC3ACB1" w14:textId="77777777" w:rsidR="00860E41" w:rsidRPr="00ED65AC" w:rsidRDefault="00341831" w:rsidP="00F43CFA">
      <w:pPr>
        <w:pStyle w:val="ListParagraph"/>
        <w:numPr>
          <w:ilvl w:val="0"/>
          <w:numId w:val="2"/>
        </w:numPr>
        <w:ind w:left="366"/>
        <w:jc w:val="left"/>
      </w:pPr>
      <w:r w:rsidRPr="00ED65AC">
        <w:t>Monitoring</w:t>
      </w:r>
      <w:r w:rsidR="00860E41" w:rsidRPr="00ED65AC">
        <w:t xml:space="preserve">, auditing and evaluating the effectiveness of the safeguarding service. </w:t>
      </w:r>
    </w:p>
    <w:p w14:paraId="73C4E667" w14:textId="77777777" w:rsidR="00860E41" w:rsidRPr="00ED65AC" w:rsidRDefault="00860E41" w:rsidP="00860E41">
      <w:pPr>
        <w:pStyle w:val="Default"/>
        <w:rPr>
          <w:rFonts w:ascii="Arial" w:hAnsi="Arial" w:cs="Arial"/>
          <w:sz w:val="22"/>
          <w:szCs w:val="22"/>
        </w:rPr>
      </w:pPr>
    </w:p>
    <w:p w14:paraId="63C7F108" w14:textId="77777777" w:rsidR="00860E41" w:rsidRPr="00ED65AC" w:rsidRDefault="00860E41" w:rsidP="00860E41">
      <w:pPr>
        <w:pStyle w:val="Default"/>
        <w:rPr>
          <w:rFonts w:ascii="Arial" w:hAnsi="Arial" w:cs="Arial"/>
          <w:sz w:val="22"/>
          <w:szCs w:val="22"/>
        </w:rPr>
      </w:pPr>
      <w:r w:rsidRPr="00ED65AC">
        <w:rPr>
          <w:rFonts w:ascii="Arial" w:hAnsi="Arial" w:cs="Arial"/>
          <w:sz w:val="22"/>
          <w:szCs w:val="22"/>
        </w:rPr>
        <w:t xml:space="preserve"> </w:t>
      </w:r>
    </w:p>
    <w:p w14:paraId="0876A43D" w14:textId="13C93B3F" w:rsidR="00860E41" w:rsidRPr="005A3222" w:rsidRDefault="005A3222" w:rsidP="005A3222">
      <w:pPr>
        <w:pStyle w:val="Heading2"/>
        <w:ind w:left="-330"/>
        <w:rPr>
          <w:b w:val="0"/>
          <w:bCs/>
        </w:rPr>
      </w:pPr>
      <w:bookmarkStart w:id="10" w:name="_Toc234250745"/>
      <w:r w:rsidRPr="000D7152">
        <w:t xml:space="preserve">4. 2 </w:t>
      </w:r>
      <w:r w:rsidR="00860E41" w:rsidRPr="000D7152">
        <w:t>Chief Executive</w:t>
      </w:r>
      <w:bookmarkEnd w:id="10"/>
      <w:r w:rsidR="00860E41" w:rsidRPr="005A3222">
        <w:rPr>
          <w:b w:val="0"/>
          <w:bCs/>
        </w:rPr>
        <w:t xml:space="preserve"> </w:t>
      </w:r>
    </w:p>
    <w:p w14:paraId="4A8773F4" w14:textId="77777777" w:rsidR="00860E41" w:rsidRPr="00ED65AC" w:rsidRDefault="00860E41" w:rsidP="00860E41">
      <w:pPr>
        <w:pStyle w:val="Default"/>
        <w:rPr>
          <w:rFonts w:ascii="Arial" w:hAnsi="Arial" w:cs="Arial"/>
          <w:sz w:val="22"/>
          <w:szCs w:val="22"/>
        </w:rPr>
      </w:pPr>
    </w:p>
    <w:p w14:paraId="49782F88" w14:textId="77777777" w:rsidR="00860E41" w:rsidRPr="00ED65AC" w:rsidRDefault="00860E41" w:rsidP="00860E41">
      <w:pPr>
        <w:jc w:val="left"/>
      </w:pPr>
      <w:r w:rsidRPr="00ED65AC">
        <w:t>Ultimate responsibility for safeguarding within the organisation sits with the Trust Chief Executive Officer (CEO). As the accountable officer, the chief executive must ensure that responsibility for Safeguarding Adults is delegated to an appropriate Executive Lead</w:t>
      </w:r>
    </w:p>
    <w:p w14:paraId="11DF3B92" w14:textId="4F9702BF" w:rsidR="00285BA8" w:rsidRDefault="00860E41" w:rsidP="00860E41">
      <w:pPr>
        <w:pStyle w:val="Default"/>
        <w:rPr>
          <w:rFonts w:ascii="Arial" w:hAnsi="Arial" w:cs="Arial"/>
          <w:sz w:val="22"/>
          <w:szCs w:val="22"/>
        </w:rPr>
      </w:pPr>
      <w:r w:rsidRPr="00ED65AC">
        <w:rPr>
          <w:rFonts w:ascii="Arial" w:hAnsi="Arial" w:cs="Arial"/>
          <w:sz w:val="22"/>
          <w:szCs w:val="22"/>
        </w:rPr>
        <w:t xml:space="preserve"> </w:t>
      </w:r>
    </w:p>
    <w:p w14:paraId="751509C5" w14:textId="77777777" w:rsidR="00285BA8" w:rsidRPr="00ED65AC" w:rsidRDefault="00285BA8" w:rsidP="00860E41">
      <w:pPr>
        <w:pStyle w:val="Default"/>
        <w:rPr>
          <w:rFonts w:ascii="Arial" w:hAnsi="Arial" w:cs="Arial"/>
          <w:sz w:val="22"/>
          <w:szCs w:val="22"/>
        </w:rPr>
      </w:pPr>
    </w:p>
    <w:p w14:paraId="62CF25BB" w14:textId="22D63AF9" w:rsidR="00860E41" w:rsidRPr="000D7152" w:rsidRDefault="005A3222" w:rsidP="005A3222">
      <w:pPr>
        <w:pStyle w:val="Heading2"/>
        <w:ind w:left="-330"/>
      </w:pPr>
      <w:bookmarkStart w:id="11" w:name="_Toc234250746"/>
      <w:r w:rsidRPr="000D7152">
        <w:t xml:space="preserve">4.3 </w:t>
      </w:r>
      <w:r w:rsidR="00860E41" w:rsidRPr="000D7152">
        <w:t>Chief Nurse</w:t>
      </w:r>
      <w:bookmarkEnd w:id="11"/>
      <w:r w:rsidR="00860E41" w:rsidRPr="000D7152">
        <w:t xml:space="preserve"> </w:t>
      </w:r>
    </w:p>
    <w:p w14:paraId="3FE75186" w14:textId="77777777" w:rsidR="00860E41" w:rsidRPr="00ED65AC" w:rsidRDefault="00860E41" w:rsidP="00860E41">
      <w:pPr>
        <w:pStyle w:val="Default"/>
        <w:rPr>
          <w:rFonts w:ascii="Arial" w:hAnsi="Arial" w:cs="Arial"/>
          <w:b/>
          <w:bCs/>
          <w:sz w:val="22"/>
          <w:szCs w:val="22"/>
        </w:rPr>
      </w:pPr>
      <w:r w:rsidRPr="00ED65AC">
        <w:rPr>
          <w:rFonts w:ascii="Arial" w:hAnsi="Arial" w:cs="Arial"/>
          <w:b/>
          <w:bCs/>
          <w:sz w:val="22"/>
          <w:szCs w:val="22"/>
        </w:rPr>
        <w:t xml:space="preserve"> </w:t>
      </w:r>
    </w:p>
    <w:p w14:paraId="282F4C4F" w14:textId="52923F66" w:rsidR="00860E41" w:rsidRPr="00ED65AC" w:rsidRDefault="00860E41" w:rsidP="00860E41">
      <w:pPr>
        <w:jc w:val="left"/>
      </w:pPr>
      <w:r w:rsidRPr="00ED65AC">
        <w:t>The Chief Nurse is the Trust Executive Lead for Safeguarding including Prevent, on behalf of the Chief Executive, who is supported by the Director and Associate Director for Safeguarding.</w:t>
      </w:r>
    </w:p>
    <w:p w14:paraId="398F493E" w14:textId="77777777" w:rsidR="00860E41" w:rsidRPr="00ED65AC" w:rsidRDefault="00860E41" w:rsidP="00860E41">
      <w:pPr>
        <w:pStyle w:val="Default"/>
        <w:rPr>
          <w:rFonts w:ascii="Arial" w:hAnsi="Arial" w:cs="Arial"/>
          <w:sz w:val="22"/>
          <w:szCs w:val="22"/>
        </w:rPr>
      </w:pPr>
    </w:p>
    <w:p w14:paraId="48F9A17F" w14:textId="77777777" w:rsidR="00860E41" w:rsidRPr="00ED65AC" w:rsidRDefault="00860E41" w:rsidP="00860E41">
      <w:pPr>
        <w:jc w:val="left"/>
      </w:pPr>
      <w:r w:rsidRPr="00ED65AC">
        <w:t xml:space="preserve">The Executive Lead for safeguarding adults is responsible for:    </w:t>
      </w:r>
    </w:p>
    <w:p w14:paraId="2BB5540A" w14:textId="77777777" w:rsidR="00860E41" w:rsidRPr="00ED65AC" w:rsidRDefault="00860E41" w:rsidP="00F43CFA">
      <w:pPr>
        <w:pStyle w:val="ListParagraph"/>
        <w:numPr>
          <w:ilvl w:val="0"/>
          <w:numId w:val="3"/>
        </w:numPr>
        <w:ind w:left="366"/>
        <w:jc w:val="left"/>
      </w:pPr>
      <w:r w:rsidRPr="00ED65AC">
        <w:t xml:space="preserve">providing executive leadership;  </w:t>
      </w:r>
    </w:p>
    <w:p w14:paraId="6665C15F" w14:textId="77777777" w:rsidR="00860E41" w:rsidRPr="00ED65AC" w:rsidRDefault="00860E41" w:rsidP="00F43CFA">
      <w:pPr>
        <w:pStyle w:val="ListParagraph"/>
        <w:numPr>
          <w:ilvl w:val="0"/>
          <w:numId w:val="3"/>
        </w:numPr>
        <w:ind w:left="366"/>
        <w:jc w:val="left"/>
      </w:pPr>
      <w:r w:rsidRPr="00ED65AC">
        <w:t xml:space="preserve">providing assurance about the governance of safeguarding to the Trust Board, SAB’s, commissioners, partner organisations and regulators;  </w:t>
      </w:r>
    </w:p>
    <w:p w14:paraId="68B84D20" w14:textId="77777777" w:rsidR="00860E41" w:rsidRPr="00ED65AC" w:rsidRDefault="00860E41" w:rsidP="00F43CFA">
      <w:pPr>
        <w:pStyle w:val="ListParagraph"/>
        <w:numPr>
          <w:ilvl w:val="0"/>
          <w:numId w:val="3"/>
        </w:numPr>
        <w:ind w:left="366"/>
        <w:jc w:val="left"/>
      </w:pPr>
      <w:r w:rsidRPr="00ED65AC">
        <w:t xml:space="preserve">attending or designating a suitable alternative to attend at all relevant ELFT meetings;  </w:t>
      </w:r>
    </w:p>
    <w:p w14:paraId="0173A8E2" w14:textId="77777777" w:rsidR="00860E41" w:rsidRPr="00ED65AC" w:rsidRDefault="00860E41" w:rsidP="00F43CFA">
      <w:pPr>
        <w:pStyle w:val="ListParagraph"/>
        <w:numPr>
          <w:ilvl w:val="0"/>
          <w:numId w:val="3"/>
        </w:numPr>
        <w:ind w:left="366"/>
        <w:jc w:val="left"/>
      </w:pPr>
      <w:r w:rsidRPr="00ED65AC">
        <w:t xml:space="preserve">ensuring that the Trust is represented on SAB sub committees and task and finish groups; </w:t>
      </w:r>
    </w:p>
    <w:p w14:paraId="4D229AED" w14:textId="77777777" w:rsidR="00860E41" w:rsidRPr="00ED65AC" w:rsidRDefault="00860E41" w:rsidP="00F43CFA">
      <w:pPr>
        <w:pStyle w:val="ListParagraph"/>
        <w:numPr>
          <w:ilvl w:val="0"/>
          <w:numId w:val="3"/>
        </w:numPr>
        <w:ind w:left="366"/>
      </w:pPr>
      <w:r w:rsidRPr="00ED65AC">
        <w:lastRenderedPageBreak/>
        <w:t xml:space="preserve">ensuring that there are effective procedures in place for managing allegations of abuse against staff; </w:t>
      </w:r>
    </w:p>
    <w:p w14:paraId="439E521C" w14:textId="77777777" w:rsidR="00860E41" w:rsidRPr="00ED65AC" w:rsidRDefault="00860E41" w:rsidP="00F43CFA">
      <w:pPr>
        <w:pStyle w:val="ListParagraph"/>
        <w:numPr>
          <w:ilvl w:val="0"/>
          <w:numId w:val="3"/>
        </w:numPr>
        <w:ind w:left="366"/>
      </w:pPr>
      <w:r w:rsidRPr="00ED65AC">
        <w:t xml:space="preserve">ensuring that safeguarding is integral to patient care;   </w:t>
      </w:r>
    </w:p>
    <w:p w14:paraId="2BC0E393" w14:textId="77777777" w:rsidR="00860E41" w:rsidRPr="00ED65AC" w:rsidRDefault="00341831" w:rsidP="00F43CFA">
      <w:pPr>
        <w:pStyle w:val="ListParagraph"/>
        <w:numPr>
          <w:ilvl w:val="0"/>
          <w:numId w:val="3"/>
        </w:numPr>
        <w:ind w:left="366"/>
      </w:pPr>
      <w:r w:rsidRPr="00ED65AC">
        <w:t>Ensuring</w:t>
      </w:r>
      <w:r w:rsidR="00860E41" w:rsidRPr="00ED65AC">
        <w:t xml:space="preserve"> that regular reports about safeguarding are presented to the ELFT Quality and Trust Board.  </w:t>
      </w:r>
    </w:p>
    <w:p w14:paraId="21E74B5B" w14:textId="77777777" w:rsidR="00860E41" w:rsidRPr="00ED65AC" w:rsidRDefault="00860E41" w:rsidP="00860E41">
      <w:pPr>
        <w:pStyle w:val="Default"/>
        <w:ind w:left="780"/>
        <w:rPr>
          <w:rFonts w:ascii="Arial" w:hAnsi="Arial" w:cs="Arial"/>
          <w:sz w:val="22"/>
          <w:szCs w:val="22"/>
        </w:rPr>
      </w:pPr>
    </w:p>
    <w:p w14:paraId="4142AA71" w14:textId="77777777" w:rsidR="00860E41" w:rsidRPr="00ED65AC" w:rsidRDefault="00860E41" w:rsidP="00860E41">
      <w:pPr>
        <w:pStyle w:val="Default"/>
        <w:ind w:left="780"/>
        <w:rPr>
          <w:rFonts w:ascii="Arial" w:hAnsi="Arial" w:cs="Arial"/>
          <w:sz w:val="22"/>
          <w:szCs w:val="22"/>
        </w:rPr>
      </w:pPr>
    </w:p>
    <w:p w14:paraId="3591765C" w14:textId="7AE5D0D0" w:rsidR="00860E41" w:rsidRPr="000D7152" w:rsidRDefault="005A3222" w:rsidP="005A3222">
      <w:pPr>
        <w:pStyle w:val="Heading2"/>
        <w:ind w:left="-330"/>
      </w:pPr>
      <w:bookmarkStart w:id="12" w:name="_Toc234250747"/>
      <w:r w:rsidRPr="000D7152">
        <w:t xml:space="preserve">4.4 </w:t>
      </w:r>
      <w:r w:rsidR="00860E41" w:rsidRPr="000D7152">
        <w:t>Director for Safeguarding</w:t>
      </w:r>
      <w:bookmarkEnd w:id="12"/>
    </w:p>
    <w:p w14:paraId="287681F0" w14:textId="77777777" w:rsidR="00860E41" w:rsidRPr="00ED65AC" w:rsidRDefault="00860E41" w:rsidP="00860E41">
      <w:pPr>
        <w:pStyle w:val="Default"/>
        <w:rPr>
          <w:rFonts w:ascii="Arial" w:hAnsi="Arial" w:cs="Arial"/>
          <w:b/>
          <w:bCs/>
          <w:sz w:val="22"/>
          <w:szCs w:val="22"/>
        </w:rPr>
      </w:pPr>
    </w:p>
    <w:p w14:paraId="656397D9" w14:textId="77777777" w:rsidR="00860E41" w:rsidRPr="00ED65AC" w:rsidRDefault="00860E41" w:rsidP="00860E41">
      <w:pPr>
        <w:jc w:val="left"/>
        <w:rPr>
          <w:b/>
          <w:bCs/>
        </w:rPr>
      </w:pPr>
      <w:r w:rsidRPr="00ED65AC">
        <w:t>Director of Nursing is the identified Lead Executive for this policy who has been delegated by the Chief Nurse to deliver the statutory safeguarding responsibility for the Trust.</w:t>
      </w:r>
    </w:p>
    <w:p w14:paraId="38C53A7F" w14:textId="77777777" w:rsidR="00860E41" w:rsidRPr="00ED65AC" w:rsidRDefault="00860E41" w:rsidP="00860E41">
      <w:pPr>
        <w:pStyle w:val="Default"/>
        <w:rPr>
          <w:rFonts w:ascii="Arial" w:hAnsi="Arial" w:cs="Arial"/>
          <w:sz w:val="22"/>
          <w:szCs w:val="22"/>
        </w:rPr>
      </w:pPr>
    </w:p>
    <w:p w14:paraId="0161EBBD" w14:textId="77777777" w:rsidR="00860E41" w:rsidRPr="00ED65AC" w:rsidRDefault="00860E41" w:rsidP="00860E41">
      <w:pPr>
        <w:pStyle w:val="Default"/>
        <w:rPr>
          <w:rFonts w:ascii="Arial" w:hAnsi="Arial" w:cs="Arial"/>
          <w:sz w:val="22"/>
          <w:szCs w:val="22"/>
        </w:rPr>
      </w:pPr>
    </w:p>
    <w:p w14:paraId="249D5DB8" w14:textId="20F0B3F9" w:rsidR="00860E41" w:rsidRPr="000D7152" w:rsidRDefault="005A3222" w:rsidP="005A3222">
      <w:pPr>
        <w:pStyle w:val="Heading2"/>
        <w:ind w:left="-330"/>
      </w:pPr>
      <w:bookmarkStart w:id="13" w:name="_Toc234250748"/>
      <w:r w:rsidRPr="000D7152">
        <w:t xml:space="preserve">4.5 </w:t>
      </w:r>
      <w:r w:rsidR="00860E41" w:rsidRPr="000D7152">
        <w:t>Associate Director for Safeguarding</w:t>
      </w:r>
      <w:bookmarkEnd w:id="13"/>
      <w:r w:rsidR="00860E41" w:rsidRPr="000D7152">
        <w:t xml:space="preserve"> </w:t>
      </w:r>
    </w:p>
    <w:p w14:paraId="44212E31" w14:textId="77777777" w:rsidR="00860E41" w:rsidRPr="00ED65AC" w:rsidRDefault="00860E41" w:rsidP="00860E41">
      <w:pPr>
        <w:pStyle w:val="Default"/>
        <w:rPr>
          <w:rFonts w:ascii="Arial" w:hAnsi="Arial" w:cs="Arial"/>
          <w:sz w:val="22"/>
          <w:szCs w:val="22"/>
        </w:rPr>
      </w:pPr>
    </w:p>
    <w:p w14:paraId="47F5E4AE" w14:textId="3C93A86A" w:rsidR="00860E41" w:rsidRDefault="00860E41" w:rsidP="00860E41">
      <w:pPr>
        <w:jc w:val="left"/>
      </w:pPr>
      <w:r w:rsidRPr="00ED65AC">
        <w:t xml:space="preserve">The Associate Director for Safeguarding takes a strategic lead for safeguarding across the organisation, supports the Executive Leads for Safeguarding and has responsibility for leading and supporting the ELFT Corporate Safeguarding Team. </w:t>
      </w:r>
    </w:p>
    <w:p w14:paraId="22BA03E5" w14:textId="77777777" w:rsidR="00487EC7" w:rsidRDefault="00487EC7" w:rsidP="00860E41">
      <w:pPr>
        <w:jc w:val="left"/>
      </w:pPr>
    </w:p>
    <w:p w14:paraId="4E327CF8" w14:textId="4F18858F" w:rsidR="00487EC7" w:rsidRPr="000D7152" w:rsidRDefault="005A3222" w:rsidP="005A3222">
      <w:pPr>
        <w:pStyle w:val="Heading2"/>
        <w:ind w:left="-330"/>
      </w:pPr>
      <w:bookmarkStart w:id="14" w:name="_Toc234250749"/>
      <w:r w:rsidRPr="000D7152">
        <w:t xml:space="preserve">4.6 </w:t>
      </w:r>
      <w:r w:rsidR="00487EC7" w:rsidRPr="000D7152">
        <w:t>Lead Professional for Adult Safeguarding</w:t>
      </w:r>
      <w:bookmarkEnd w:id="14"/>
    </w:p>
    <w:p w14:paraId="05F4ECEA" w14:textId="77777777" w:rsidR="00487EC7" w:rsidRPr="000D7152" w:rsidRDefault="00487EC7" w:rsidP="00860E41">
      <w:pPr>
        <w:jc w:val="left"/>
        <w:rPr>
          <w:b/>
        </w:rPr>
      </w:pPr>
    </w:p>
    <w:p w14:paraId="6713F94E" w14:textId="1E19890B" w:rsidR="006C0C1E" w:rsidRDefault="00B17F67" w:rsidP="006C0C1E">
      <w:r w:rsidRPr="005A3222">
        <w:t xml:space="preserve">The Lead Professional for Adult Safeguarding </w:t>
      </w:r>
      <w:r w:rsidR="00346AB8" w:rsidRPr="005A3222">
        <w:t>work</w:t>
      </w:r>
      <w:r w:rsidR="006C0C1E" w:rsidRPr="005A3222">
        <w:t>s</w:t>
      </w:r>
      <w:r w:rsidR="00346AB8" w:rsidRPr="005A3222">
        <w:t xml:space="preserve"> as a member of the Corporate Safeguarding Team with the Associate Director for Safeguarding to ensure the Trust meets its organi</w:t>
      </w:r>
      <w:r w:rsidR="00CF0167" w:rsidRPr="005A3222">
        <w:t>s</w:t>
      </w:r>
      <w:r w:rsidR="00346AB8" w:rsidRPr="005A3222">
        <w:t xml:space="preserve">ational and statutory </w:t>
      </w:r>
      <w:r w:rsidR="00CF0167" w:rsidRPr="005A3222">
        <w:t xml:space="preserve">responsibilities. The Lead Professional </w:t>
      </w:r>
      <w:r w:rsidR="00764C01" w:rsidRPr="005A3222">
        <w:t xml:space="preserve">for Adult Safeguarding </w:t>
      </w:r>
      <w:r w:rsidR="00D0009B" w:rsidRPr="005A3222">
        <w:t xml:space="preserve">is the Operational Manager of the Corporate </w:t>
      </w:r>
      <w:r w:rsidR="006C0C1E" w:rsidRPr="005A3222">
        <w:t>Safeguarding Adults team.</w:t>
      </w:r>
    </w:p>
    <w:p w14:paraId="3F52C552" w14:textId="45F60006" w:rsidR="00860E41" w:rsidRPr="00ED65AC" w:rsidRDefault="00860E41" w:rsidP="00860E41">
      <w:pPr>
        <w:pStyle w:val="Default"/>
        <w:rPr>
          <w:rFonts w:ascii="Arial" w:hAnsi="Arial" w:cs="Arial"/>
          <w:color w:val="4F81BC"/>
          <w:sz w:val="22"/>
          <w:szCs w:val="22"/>
        </w:rPr>
      </w:pPr>
    </w:p>
    <w:p w14:paraId="6568BA05" w14:textId="1B654A9A" w:rsidR="00860E41" w:rsidRPr="000D7152" w:rsidRDefault="00A507B9" w:rsidP="00A507B9">
      <w:pPr>
        <w:pStyle w:val="Heading2"/>
        <w:ind w:left="-330"/>
      </w:pPr>
      <w:bookmarkStart w:id="15" w:name="_Toc234250750"/>
      <w:r w:rsidRPr="000D7152">
        <w:t xml:space="preserve">4.7 </w:t>
      </w:r>
      <w:r w:rsidR="00860E41" w:rsidRPr="000D7152">
        <w:t>ELFT Corporate Safeguarding Team</w:t>
      </w:r>
      <w:bookmarkEnd w:id="15"/>
      <w:r w:rsidR="00860E41" w:rsidRPr="000D7152">
        <w:t xml:space="preserve"> </w:t>
      </w:r>
    </w:p>
    <w:p w14:paraId="7DB54CD8" w14:textId="77777777" w:rsidR="00860E41" w:rsidRPr="00ED65AC" w:rsidRDefault="00860E41" w:rsidP="00860E41">
      <w:pPr>
        <w:pStyle w:val="Default"/>
        <w:rPr>
          <w:rFonts w:ascii="Arial" w:hAnsi="Arial" w:cs="Arial"/>
          <w:sz w:val="22"/>
          <w:szCs w:val="22"/>
        </w:rPr>
      </w:pPr>
    </w:p>
    <w:p w14:paraId="2F52046A" w14:textId="77777777" w:rsidR="00A2371A" w:rsidRPr="00ED65AC" w:rsidRDefault="00A2371A" w:rsidP="00A2371A">
      <w:pPr>
        <w:autoSpaceDE w:val="0"/>
        <w:autoSpaceDN w:val="0"/>
        <w:adjustRightInd w:val="0"/>
        <w:spacing w:after="0" w:line="240" w:lineRule="auto"/>
        <w:ind w:left="0" w:firstLine="0"/>
        <w:jc w:val="left"/>
        <w:rPr>
          <w:rFonts w:eastAsiaTheme="minorHAnsi"/>
          <w:lang w:eastAsia="en-US"/>
        </w:rPr>
      </w:pPr>
      <w:proofErr w:type="gramStart"/>
      <w:r w:rsidRPr="00ED65AC">
        <w:rPr>
          <w:rFonts w:eastAsiaTheme="minorHAnsi"/>
          <w:lang w:eastAsia="en-US"/>
        </w:rPr>
        <w:t>The Trusts Safeguarding Team,</w:t>
      </w:r>
      <w:proofErr w:type="gramEnd"/>
      <w:r w:rsidRPr="00ED65AC">
        <w:rPr>
          <w:rFonts w:eastAsiaTheme="minorHAnsi"/>
          <w:lang w:eastAsia="en-US"/>
        </w:rPr>
        <w:t xml:space="preserve"> works across all sites of the Trust. The role of the team is: </w:t>
      </w:r>
    </w:p>
    <w:p w14:paraId="7880196A" w14:textId="77777777" w:rsidR="00A2371A" w:rsidRPr="00ED65AC" w:rsidRDefault="00A2371A" w:rsidP="00253642">
      <w:pPr>
        <w:pStyle w:val="ListParagraph"/>
        <w:numPr>
          <w:ilvl w:val="0"/>
          <w:numId w:val="39"/>
        </w:numPr>
        <w:autoSpaceDE w:val="0"/>
        <w:autoSpaceDN w:val="0"/>
        <w:adjustRightInd w:val="0"/>
        <w:spacing w:after="157" w:line="240" w:lineRule="auto"/>
        <w:ind w:left="366"/>
        <w:jc w:val="left"/>
        <w:rPr>
          <w:rFonts w:eastAsiaTheme="minorHAnsi"/>
          <w:lang w:eastAsia="en-US"/>
        </w:rPr>
      </w:pPr>
      <w:r w:rsidRPr="00ED65AC">
        <w:rPr>
          <w:rFonts w:eastAsiaTheme="minorHAnsi"/>
          <w:lang w:eastAsia="en-US"/>
        </w:rPr>
        <w:t xml:space="preserve">To provide the expert Safeguarding Adults clinical leadership role within the Trust. </w:t>
      </w:r>
    </w:p>
    <w:p w14:paraId="655BFF93" w14:textId="77777777" w:rsidR="00A2371A" w:rsidRPr="00ED65AC" w:rsidRDefault="00A2371A" w:rsidP="00253642">
      <w:pPr>
        <w:pStyle w:val="ListParagraph"/>
        <w:numPr>
          <w:ilvl w:val="0"/>
          <w:numId w:val="39"/>
        </w:numPr>
        <w:autoSpaceDE w:val="0"/>
        <w:autoSpaceDN w:val="0"/>
        <w:adjustRightInd w:val="0"/>
        <w:spacing w:after="157" w:line="240" w:lineRule="auto"/>
        <w:ind w:left="366"/>
        <w:jc w:val="left"/>
        <w:rPr>
          <w:rFonts w:eastAsiaTheme="minorHAnsi"/>
          <w:lang w:eastAsia="en-US"/>
        </w:rPr>
      </w:pPr>
      <w:r w:rsidRPr="00ED65AC">
        <w:rPr>
          <w:rFonts w:eastAsiaTheme="minorHAnsi"/>
          <w:lang w:eastAsia="en-US"/>
        </w:rPr>
        <w:t xml:space="preserve">To work at a strategic level across the health and social care community, fostering and facilitating multi-professional interagency working and training in respect of Safeguarding Adults. </w:t>
      </w:r>
    </w:p>
    <w:p w14:paraId="1568A536" w14:textId="77777777" w:rsidR="00A2371A" w:rsidRPr="00ED65AC" w:rsidRDefault="00A2371A" w:rsidP="00253642">
      <w:pPr>
        <w:pStyle w:val="ListParagraph"/>
        <w:numPr>
          <w:ilvl w:val="0"/>
          <w:numId w:val="39"/>
        </w:numPr>
        <w:autoSpaceDE w:val="0"/>
        <w:autoSpaceDN w:val="0"/>
        <w:adjustRightInd w:val="0"/>
        <w:spacing w:after="157" w:line="240" w:lineRule="auto"/>
        <w:ind w:left="366"/>
        <w:jc w:val="left"/>
        <w:rPr>
          <w:rFonts w:eastAsiaTheme="minorHAnsi"/>
          <w:lang w:eastAsia="en-US"/>
        </w:rPr>
      </w:pPr>
      <w:r w:rsidRPr="00ED65AC">
        <w:rPr>
          <w:rFonts w:eastAsiaTheme="minorHAnsi"/>
          <w:lang w:eastAsia="en-US"/>
        </w:rPr>
        <w:t xml:space="preserve">To represent the Trust at Multi Agency meetings, and Subgroups of the Local Safeguarding Adults Boards </w:t>
      </w:r>
    </w:p>
    <w:p w14:paraId="6A96D74A" w14:textId="77777777" w:rsidR="00A2371A" w:rsidRPr="00ED65AC" w:rsidRDefault="00A2371A" w:rsidP="00253642">
      <w:pPr>
        <w:pStyle w:val="ListParagraph"/>
        <w:numPr>
          <w:ilvl w:val="0"/>
          <w:numId w:val="39"/>
        </w:numPr>
        <w:autoSpaceDE w:val="0"/>
        <w:autoSpaceDN w:val="0"/>
        <w:adjustRightInd w:val="0"/>
        <w:spacing w:after="157" w:line="240" w:lineRule="auto"/>
        <w:ind w:left="366"/>
        <w:jc w:val="left"/>
        <w:rPr>
          <w:rFonts w:eastAsiaTheme="minorHAnsi"/>
          <w:lang w:eastAsia="en-US"/>
        </w:rPr>
      </w:pPr>
      <w:r w:rsidRPr="00ED65AC">
        <w:rPr>
          <w:rFonts w:eastAsiaTheme="minorHAnsi"/>
          <w:lang w:eastAsia="en-US"/>
        </w:rPr>
        <w:t xml:space="preserve">To act as an expert resource on Safeguarding Adults issues, providing accessible, accurate and relevant information to staff within the Trust. </w:t>
      </w:r>
    </w:p>
    <w:p w14:paraId="37CE2772" w14:textId="77777777" w:rsidR="00A2371A" w:rsidRPr="00ED65AC" w:rsidRDefault="00A2371A" w:rsidP="00253642">
      <w:pPr>
        <w:pStyle w:val="ListParagraph"/>
        <w:numPr>
          <w:ilvl w:val="0"/>
          <w:numId w:val="39"/>
        </w:numPr>
        <w:autoSpaceDE w:val="0"/>
        <w:autoSpaceDN w:val="0"/>
        <w:adjustRightInd w:val="0"/>
        <w:spacing w:after="157" w:line="240" w:lineRule="auto"/>
        <w:ind w:left="366"/>
        <w:jc w:val="left"/>
        <w:rPr>
          <w:rFonts w:eastAsiaTheme="minorHAnsi"/>
          <w:lang w:eastAsia="en-US"/>
        </w:rPr>
      </w:pPr>
      <w:r w:rsidRPr="00ED65AC">
        <w:rPr>
          <w:rFonts w:eastAsiaTheme="minorHAnsi"/>
          <w:lang w:eastAsia="en-US"/>
        </w:rPr>
        <w:t xml:space="preserve">To carry out audits </w:t>
      </w:r>
      <w:proofErr w:type="gramStart"/>
      <w:r w:rsidRPr="00ED65AC">
        <w:rPr>
          <w:rFonts w:eastAsiaTheme="minorHAnsi"/>
          <w:lang w:eastAsia="en-US"/>
        </w:rPr>
        <w:t>in order to</w:t>
      </w:r>
      <w:proofErr w:type="gramEnd"/>
      <w:r w:rsidRPr="00ED65AC">
        <w:rPr>
          <w:rFonts w:eastAsiaTheme="minorHAnsi"/>
          <w:lang w:eastAsia="en-US"/>
        </w:rPr>
        <w:t xml:space="preserve"> measure and monitor staff knowledge and compliance with policy and procedures. </w:t>
      </w:r>
    </w:p>
    <w:p w14:paraId="030F61AD" w14:textId="2EF77A1A" w:rsidR="00A2371A" w:rsidRPr="006C0C1E" w:rsidRDefault="00A2371A" w:rsidP="00253642">
      <w:pPr>
        <w:pStyle w:val="ListParagraph"/>
        <w:numPr>
          <w:ilvl w:val="0"/>
          <w:numId w:val="39"/>
        </w:numPr>
        <w:autoSpaceDE w:val="0"/>
        <w:autoSpaceDN w:val="0"/>
        <w:adjustRightInd w:val="0"/>
        <w:spacing w:after="0" w:line="240" w:lineRule="auto"/>
        <w:ind w:left="366"/>
        <w:jc w:val="left"/>
        <w:rPr>
          <w:rFonts w:eastAsiaTheme="minorHAnsi"/>
          <w:lang w:eastAsia="en-US"/>
        </w:rPr>
      </w:pPr>
      <w:r w:rsidRPr="00ED65AC">
        <w:rPr>
          <w:rFonts w:eastAsiaTheme="minorHAnsi"/>
          <w:lang w:eastAsia="en-US"/>
        </w:rPr>
        <w:t xml:space="preserve">To contribute to the development and delivery of the safeguarding training programme that is current to the trust. </w:t>
      </w:r>
    </w:p>
    <w:p w14:paraId="0022E951" w14:textId="77777777" w:rsidR="00A2371A" w:rsidRPr="005A3222" w:rsidRDefault="00A2371A" w:rsidP="00253642">
      <w:pPr>
        <w:pStyle w:val="ListParagraph"/>
        <w:numPr>
          <w:ilvl w:val="0"/>
          <w:numId w:val="39"/>
        </w:numPr>
        <w:autoSpaceDE w:val="0"/>
        <w:autoSpaceDN w:val="0"/>
        <w:adjustRightInd w:val="0"/>
        <w:spacing w:after="0" w:line="240" w:lineRule="auto"/>
        <w:ind w:left="366"/>
        <w:jc w:val="left"/>
        <w:rPr>
          <w:rFonts w:eastAsiaTheme="minorHAnsi"/>
          <w:lang w:eastAsia="en-US"/>
        </w:rPr>
      </w:pPr>
      <w:r w:rsidRPr="00ED65AC">
        <w:rPr>
          <w:rFonts w:eastAsiaTheme="minorHAnsi"/>
          <w:color w:val="auto"/>
          <w:lang w:eastAsia="en-US"/>
        </w:rPr>
        <w:t xml:space="preserve">To provide group/individual supervision in accordance with the </w:t>
      </w:r>
      <w:r w:rsidRPr="00ED65AC">
        <w:rPr>
          <w:rFonts w:eastAsiaTheme="minorHAnsi"/>
          <w:lang w:eastAsia="en-US"/>
        </w:rPr>
        <w:t xml:space="preserve">Safeguarding </w:t>
      </w:r>
      <w:r w:rsidRPr="005A3222">
        <w:rPr>
          <w:rFonts w:eastAsiaTheme="minorHAnsi"/>
          <w:lang w:eastAsia="en-US"/>
        </w:rPr>
        <w:t xml:space="preserve">Supervision Policy. </w:t>
      </w:r>
    </w:p>
    <w:p w14:paraId="565D7622" w14:textId="1C5E310F" w:rsidR="00A2371A" w:rsidRPr="005A3222" w:rsidRDefault="00A2371A" w:rsidP="00253642">
      <w:pPr>
        <w:pStyle w:val="ListParagraph"/>
        <w:numPr>
          <w:ilvl w:val="0"/>
          <w:numId w:val="39"/>
        </w:numPr>
        <w:autoSpaceDE w:val="0"/>
        <w:autoSpaceDN w:val="0"/>
        <w:adjustRightInd w:val="0"/>
        <w:spacing w:after="0" w:line="240" w:lineRule="auto"/>
        <w:ind w:left="366"/>
        <w:jc w:val="left"/>
        <w:rPr>
          <w:rFonts w:eastAsiaTheme="minorHAnsi"/>
          <w:lang w:eastAsia="en-US"/>
        </w:rPr>
      </w:pPr>
      <w:r w:rsidRPr="005A3222">
        <w:rPr>
          <w:rFonts w:eastAsiaTheme="minorHAnsi"/>
          <w:lang w:eastAsia="en-US"/>
        </w:rPr>
        <w:t xml:space="preserve">To </w:t>
      </w:r>
      <w:r w:rsidR="00533CF0" w:rsidRPr="005A3222">
        <w:rPr>
          <w:rFonts w:eastAsiaTheme="minorHAnsi"/>
          <w:lang w:eastAsia="en-US"/>
        </w:rPr>
        <w:t xml:space="preserve">provide performance and quality safeguarding reports to the </w:t>
      </w:r>
      <w:r w:rsidR="00E67523" w:rsidRPr="005A3222">
        <w:rPr>
          <w:rFonts w:eastAsiaTheme="minorHAnsi"/>
          <w:lang w:eastAsia="en-US"/>
        </w:rPr>
        <w:t xml:space="preserve">operational directorates across the Trust. </w:t>
      </w:r>
      <w:r w:rsidR="00533CF0" w:rsidRPr="005A3222">
        <w:rPr>
          <w:rFonts w:eastAsiaTheme="minorHAnsi"/>
          <w:lang w:eastAsia="en-US"/>
        </w:rPr>
        <w:t xml:space="preserve"> </w:t>
      </w:r>
    </w:p>
    <w:p w14:paraId="5A89DF8B" w14:textId="77777777" w:rsidR="00A2371A" w:rsidRPr="00ED65AC" w:rsidRDefault="00EB2155" w:rsidP="00A507B9">
      <w:pPr>
        <w:autoSpaceDE w:val="0"/>
        <w:autoSpaceDN w:val="0"/>
        <w:adjustRightInd w:val="0"/>
        <w:spacing w:after="0" w:line="240" w:lineRule="auto"/>
        <w:ind w:left="0" w:firstLine="0"/>
        <w:jc w:val="left"/>
        <w:rPr>
          <w:rFonts w:eastAsiaTheme="minorHAnsi"/>
          <w:color w:val="auto"/>
          <w:lang w:eastAsia="en-US"/>
        </w:rPr>
      </w:pPr>
      <w:r w:rsidRPr="00ED65AC">
        <w:rPr>
          <w:rFonts w:eastAsiaTheme="minorHAnsi"/>
          <w:color w:val="auto"/>
          <w:lang w:eastAsia="en-US"/>
        </w:rPr>
        <w:t xml:space="preserve"> </w:t>
      </w:r>
    </w:p>
    <w:p w14:paraId="7651C856" w14:textId="77777777" w:rsidR="00860E41" w:rsidRPr="00ED65AC" w:rsidRDefault="00A2371A" w:rsidP="00A2371A">
      <w:pPr>
        <w:pStyle w:val="Default"/>
        <w:rPr>
          <w:rFonts w:ascii="Arial" w:hAnsi="Arial" w:cs="Arial"/>
          <w:color w:val="auto"/>
          <w:sz w:val="22"/>
          <w:szCs w:val="22"/>
        </w:rPr>
      </w:pPr>
      <w:r w:rsidRPr="00ED65AC">
        <w:rPr>
          <w:rFonts w:ascii="Arial" w:eastAsiaTheme="minorHAnsi" w:hAnsi="Arial" w:cs="Arial"/>
          <w:color w:val="auto"/>
          <w:sz w:val="22"/>
          <w:szCs w:val="22"/>
          <w:lang w:eastAsia="en-US"/>
        </w:rPr>
        <w:t>(Please see Appendix</w:t>
      </w:r>
      <w:r w:rsidR="00EB2155" w:rsidRPr="00ED65AC">
        <w:rPr>
          <w:rFonts w:ascii="Arial" w:eastAsiaTheme="minorHAnsi" w:hAnsi="Arial" w:cs="Arial"/>
          <w:color w:val="auto"/>
          <w:sz w:val="22"/>
          <w:szCs w:val="22"/>
          <w:lang w:eastAsia="en-US"/>
        </w:rPr>
        <w:t xml:space="preserve"> 1 </w:t>
      </w:r>
      <w:r w:rsidRPr="00ED65AC">
        <w:rPr>
          <w:rFonts w:ascii="Arial" w:eastAsiaTheme="minorHAnsi" w:hAnsi="Arial" w:cs="Arial"/>
          <w:color w:val="auto"/>
          <w:sz w:val="22"/>
          <w:szCs w:val="22"/>
          <w:lang w:eastAsia="en-US"/>
        </w:rPr>
        <w:t>for</w:t>
      </w:r>
      <w:r w:rsidR="00EB2155" w:rsidRPr="00ED65AC">
        <w:rPr>
          <w:rFonts w:ascii="Arial" w:eastAsiaTheme="minorHAnsi" w:hAnsi="Arial" w:cs="Arial"/>
          <w:color w:val="auto"/>
          <w:sz w:val="22"/>
          <w:szCs w:val="22"/>
          <w:lang w:eastAsia="en-US"/>
        </w:rPr>
        <w:t xml:space="preserve"> Corporate</w:t>
      </w:r>
      <w:r w:rsidRPr="00ED65AC">
        <w:rPr>
          <w:rFonts w:ascii="Arial" w:eastAsiaTheme="minorHAnsi" w:hAnsi="Arial" w:cs="Arial"/>
          <w:color w:val="auto"/>
          <w:sz w:val="22"/>
          <w:szCs w:val="22"/>
          <w:lang w:eastAsia="en-US"/>
        </w:rPr>
        <w:t xml:space="preserve"> Safeguarding Team</w:t>
      </w:r>
      <w:r w:rsidR="00EB2155" w:rsidRPr="00ED65AC">
        <w:rPr>
          <w:rFonts w:ascii="Arial" w:eastAsiaTheme="minorHAnsi" w:hAnsi="Arial" w:cs="Arial"/>
          <w:color w:val="auto"/>
          <w:sz w:val="22"/>
          <w:szCs w:val="22"/>
          <w:lang w:eastAsia="en-US"/>
        </w:rPr>
        <w:t xml:space="preserve"> structure and</w:t>
      </w:r>
      <w:r w:rsidRPr="00ED65AC">
        <w:rPr>
          <w:rFonts w:ascii="Arial" w:eastAsiaTheme="minorHAnsi" w:hAnsi="Arial" w:cs="Arial"/>
          <w:color w:val="auto"/>
          <w:sz w:val="22"/>
          <w:szCs w:val="22"/>
          <w:lang w:eastAsia="en-US"/>
        </w:rPr>
        <w:t xml:space="preserve"> contact details.)</w:t>
      </w:r>
    </w:p>
    <w:p w14:paraId="3A7F7A36" w14:textId="77777777" w:rsidR="00860E41" w:rsidRPr="00ED65AC" w:rsidRDefault="00860E41" w:rsidP="00860E41">
      <w:pPr>
        <w:pStyle w:val="Default"/>
        <w:rPr>
          <w:rFonts w:ascii="Arial" w:hAnsi="Arial" w:cs="Arial"/>
          <w:color w:val="auto"/>
          <w:sz w:val="22"/>
          <w:szCs w:val="22"/>
        </w:rPr>
      </w:pPr>
      <w:r w:rsidRPr="00ED65AC">
        <w:rPr>
          <w:rFonts w:ascii="Arial" w:hAnsi="Arial" w:cs="Arial"/>
          <w:b/>
          <w:bCs/>
          <w:color w:val="auto"/>
          <w:sz w:val="22"/>
          <w:szCs w:val="22"/>
        </w:rPr>
        <w:t xml:space="preserve"> </w:t>
      </w:r>
    </w:p>
    <w:p w14:paraId="478043E8" w14:textId="1C6B55E1" w:rsidR="00860E41" w:rsidRPr="000D7152" w:rsidRDefault="00A507B9" w:rsidP="00A507B9">
      <w:pPr>
        <w:pStyle w:val="Heading2"/>
        <w:ind w:left="-330"/>
      </w:pPr>
      <w:bookmarkStart w:id="16" w:name="_Toc234250751"/>
      <w:r w:rsidRPr="000D7152">
        <w:t xml:space="preserve">4.8 </w:t>
      </w:r>
      <w:r w:rsidR="00860E41" w:rsidRPr="000D7152">
        <w:t>Human Resources</w:t>
      </w:r>
      <w:bookmarkEnd w:id="16"/>
      <w:r w:rsidR="00860E41" w:rsidRPr="000D7152">
        <w:t xml:space="preserve"> </w:t>
      </w:r>
    </w:p>
    <w:p w14:paraId="1EB9F067" w14:textId="77777777" w:rsidR="00860E41" w:rsidRPr="00ED65AC" w:rsidRDefault="00860E41" w:rsidP="00860E41">
      <w:pPr>
        <w:pStyle w:val="Default"/>
        <w:rPr>
          <w:rFonts w:ascii="Arial" w:hAnsi="Arial" w:cs="Arial"/>
          <w:sz w:val="22"/>
          <w:szCs w:val="22"/>
        </w:rPr>
      </w:pPr>
    </w:p>
    <w:p w14:paraId="5E486014" w14:textId="77777777" w:rsidR="00860E41" w:rsidRPr="00ED65AC" w:rsidRDefault="00860E41" w:rsidP="00860E41">
      <w:pPr>
        <w:jc w:val="left"/>
      </w:pPr>
      <w:r w:rsidRPr="00ED65AC">
        <w:t xml:space="preserve">The Trust HR function has a central role in safeguarding people from abuse as follows:  </w:t>
      </w:r>
    </w:p>
    <w:p w14:paraId="199AD61B" w14:textId="77777777" w:rsidR="00860E41" w:rsidRPr="00ED65AC" w:rsidRDefault="00860E41" w:rsidP="00F43CFA">
      <w:pPr>
        <w:pStyle w:val="ListParagraph"/>
        <w:numPr>
          <w:ilvl w:val="0"/>
          <w:numId w:val="4"/>
        </w:numPr>
        <w:ind w:left="366"/>
        <w:jc w:val="left"/>
      </w:pPr>
      <w:r w:rsidRPr="00ED65AC">
        <w:t xml:space="preserve">to ensure that safe and effective selection and recruitment procedures are in place that are able </w:t>
      </w:r>
      <w:proofErr w:type="gramStart"/>
      <w:r w:rsidRPr="00ED65AC">
        <w:t>to  identify</w:t>
      </w:r>
      <w:proofErr w:type="gramEnd"/>
      <w:r w:rsidRPr="00ED65AC">
        <w:t xml:space="preserve"> candidates who may be unsuitable to work with vulnerable people in </w:t>
      </w:r>
      <w:r w:rsidRPr="00ED65AC">
        <w:lastRenderedPageBreak/>
        <w:t xml:space="preserve">accordance with Home Office guidance as set out by the Disclosure and Barring Service (DBS);  </w:t>
      </w:r>
    </w:p>
    <w:p w14:paraId="6414806E" w14:textId="77777777" w:rsidR="00860E41" w:rsidRPr="00ED65AC" w:rsidRDefault="00860E41" w:rsidP="00F43CFA">
      <w:pPr>
        <w:pStyle w:val="ListParagraph"/>
        <w:numPr>
          <w:ilvl w:val="0"/>
          <w:numId w:val="4"/>
        </w:numPr>
        <w:ind w:left="366"/>
        <w:jc w:val="left"/>
      </w:pPr>
      <w:r w:rsidRPr="00ED65AC">
        <w:t xml:space="preserve">to ensure that appropriate disciplinary investigation and procedures are in place to deal appropriately with a member of staff who may act abusively towards a patient or other person;  </w:t>
      </w:r>
    </w:p>
    <w:p w14:paraId="018FE5C4" w14:textId="77777777" w:rsidR="00860E41" w:rsidRPr="00ED65AC" w:rsidRDefault="00860E41" w:rsidP="00F43CFA">
      <w:pPr>
        <w:pStyle w:val="ListParagraph"/>
        <w:numPr>
          <w:ilvl w:val="0"/>
          <w:numId w:val="4"/>
        </w:numPr>
        <w:ind w:left="366"/>
        <w:jc w:val="left"/>
      </w:pPr>
      <w:r w:rsidRPr="00ED65AC">
        <w:t xml:space="preserve">to provide advice on the management of staff/volunteers who have had allegations made against them - this may include providing advice on disciplinary processes as well as supportive measures available for the member of staff/volunteer concerned; </w:t>
      </w:r>
    </w:p>
    <w:p w14:paraId="086E2F9A" w14:textId="77777777" w:rsidR="00860E41" w:rsidRPr="00ED65AC" w:rsidRDefault="00860E41" w:rsidP="00F43CFA">
      <w:pPr>
        <w:pStyle w:val="ListParagraph"/>
        <w:numPr>
          <w:ilvl w:val="0"/>
          <w:numId w:val="4"/>
        </w:numPr>
        <w:ind w:left="366"/>
        <w:jc w:val="left"/>
      </w:pPr>
      <w:r w:rsidRPr="00ED65AC">
        <w:t xml:space="preserve">to ensure that the </w:t>
      </w:r>
      <w:proofErr w:type="gramStart"/>
      <w:r w:rsidRPr="00ED65AC">
        <w:t>appropriate  and</w:t>
      </w:r>
      <w:proofErr w:type="gramEnd"/>
      <w:r w:rsidRPr="00ED65AC">
        <w:t xml:space="preserve"> national bodies are informed when staff are suspended or dismissed due to a safeguarding concern or allegation;  </w:t>
      </w:r>
    </w:p>
    <w:p w14:paraId="0624DE8C" w14:textId="77777777" w:rsidR="00860E41" w:rsidRPr="00ED65AC" w:rsidRDefault="00860E41" w:rsidP="00F43CFA">
      <w:pPr>
        <w:pStyle w:val="ListParagraph"/>
        <w:numPr>
          <w:ilvl w:val="0"/>
          <w:numId w:val="4"/>
        </w:numPr>
        <w:ind w:left="366"/>
        <w:jc w:val="left"/>
      </w:pPr>
      <w:r w:rsidRPr="00ED65AC">
        <w:t xml:space="preserve">to ensure that there is a policy in place which supports staff to raise concerns and that there is an agreed process to support staff reporting poor practice;  </w:t>
      </w:r>
    </w:p>
    <w:p w14:paraId="4F7A574B" w14:textId="77777777" w:rsidR="00860E41" w:rsidRPr="00ED65AC" w:rsidRDefault="00860E41" w:rsidP="00F43CFA">
      <w:pPr>
        <w:pStyle w:val="ListParagraph"/>
        <w:numPr>
          <w:ilvl w:val="0"/>
          <w:numId w:val="4"/>
        </w:numPr>
        <w:ind w:left="366"/>
        <w:jc w:val="left"/>
      </w:pPr>
      <w:r w:rsidRPr="00ED65AC">
        <w:t xml:space="preserve">to ensure a commitment to staff training at all levels.  </w:t>
      </w:r>
    </w:p>
    <w:p w14:paraId="2373C3CF" w14:textId="77777777" w:rsidR="00860E41" w:rsidRPr="00ED65AC" w:rsidRDefault="00860E41" w:rsidP="00860E41">
      <w:pPr>
        <w:pStyle w:val="Default"/>
        <w:rPr>
          <w:rFonts w:ascii="Arial" w:hAnsi="Arial" w:cs="Arial"/>
          <w:sz w:val="22"/>
          <w:szCs w:val="22"/>
        </w:rPr>
      </w:pPr>
    </w:p>
    <w:p w14:paraId="2B2B990B" w14:textId="77777777" w:rsidR="00860E41" w:rsidRPr="00ED65AC" w:rsidRDefault="00860E41" w:rsidP="00860E41">
      <w:pPr>
        <w:pStyle w:val="Default"/>
        <w:rPr>
          <w:rFonts w:ascii="Arial" w:hAnsi="Arial" w:cs="Arial"/>
          <w:sz w:val="22"/>
          <w:szCs w:val="22"/>
        </w:rPr>
      </w:pPr>
      <w:r w:rsidRPr="00ED65AC">
        <w:rPr>
          <w:rFonts w:ascii="Arial" w:hAnsi="Arial" w:cs="Arial"/>
          <w:sz w:val="22"/>
          <w:szCs w:val="22"/>
        </w:rPr>
        <w:t xml:space="preserve"> </w:t>
      </w:r>
    </w:p>
    <w:p w14:paraId="429B015B" w14:textId="4FFB84A9" w:rsidR="00860E41" w:rsidRPr="00585AFD" w:rsidRDefault="00A507B9" w:rsidP="00A507B9">
      <w:pPr>
        <w:pStyle w:val="Heading2"/>
        <w:ind w:left="-330"/>
      </w:pPr>
      <w:bookmarkStart w:id="17" w:name="_Toc234250752"/>
      <w:r w:rsidRPr="00585AFD">
        <w:t xml:space="preserve">4.9 </w:t>
      </w:r>
      <w:r w:rsidR="00860E41" w:rsidRPr="00585AFD">
        <w:t>The Directors</w:t>
      </w:r>
      <w:bookmarkEnd w:id="17"/>
    </w:p>
    <w:p w14:paraId="4F8FC90A" w14:textId="77777777" w:rsidR="00860E41" w:rsidRPr="00ED65AC" w:rsidRDefault="00860E41" w:rsidP="00860E41">
      <w:pPr>
        <w:pStyle w:val="Default"/>
        <w:rPr>
          <w:rFonts w:ascii="Arial" w:hAnsi="Arial" w:cs="Arial"/>
          <w:sz w:val="22"/>
          <w:szCs w:val="22"/>
        </w:rPr>
      </w:pPr>
      <w:r w:rsidRPr="00ED65AC">
        <w:rPr>
          <w:rFonts w:ascii="Arial" w:hAnsi="Arial" w:cs="Arial"/>
          <w:b/>
          <w:bCs/>
          <w:sz w:val="22"/>
          <w:szCs w:val="22"/>
        </w:rPr>
        <w:t xml:space="preserve"> </w:t>
      </w:r>
    </w:p>
    <w:p w14:paraId="5A205B53" w14:textId="77777777" w:rsidR="00860E41" w:rsidRPr="00ED65AC" w:rsidRDefault="00860E41" w:rsidP="00860E41">
      <w:pPr>
        <w:jc w:val="left"/>
      </w:pPr>
      <w:r w:rsidRPr="00ED65AC">
        <w:t>The Directors, the Borough Lead Nurses and Senior Managers are responsible for ensuring that the requirements of this policy to safeguard adults are managed within their directorates and that staff are aware of and impleme</w:t>
      </w:r>
      <w:r w:rsidR="0022706F" w:rsidRPr="00ED65AC">
        <w:t>nt those requirements. The Associate director</w:t>
      </w:r>
      <w:r w:rsidRPr="00ED65AC">
        <w:t xml:space="preserve"> will ensure that quarterly safeguarding reports are provided for the Trust Safeguarding Committee; </w:t>
      </w:r>
    </w:p>
    <w:p w14:paraId="265C5F10" w14:textId="77777777" w:rsidR="00860E41" w:rsidRPr="00ED65AC" w:rsidRDefault="00860E41" w:rsidP="00860E41">
      <w:pPr>
        <w:pStyle w:val="Default"/>
        <w:rPr>
          <w:rFonts w:ascii="Arial" w:hAnsi="Arial" w:cs="Arial"/>
          <w:sz w:val="22"/>
          <w:szCs w:val="22"/>
        </w:rPr>
      </w:pPr>
      <w:r w:rsidRPr="00ED65AC">
        <w:rPr>
          <w:rFonts w:ascii="Arial" w:hAnsi="Arial" w:cs="Arial"/>
          <w:sz w:val="22"/>
          <w:szCs w:val="22"/>
        </w:rPr>
        <w:t xml:space="preserve"> </w:t>
      </w:r>
    </w:p>
    <w:p w14:paraId="40B7AF78" w14:textId="77777777" w:rsidR="00860E41" w:rsidRPr="00ED65AC" w:rsidRDefault="00860E41" w:rsidP="00860E41">
      <w:pPr>
        <w:pStyle w:val="Default"/>
        <w:rPr>
          <w:rFonts w:ascii="Arial" w:hAnsi="Arial" w:cs="Arial"/>
          <w:sz w:val="22"/>
          <w:szCs w:val="22"/>
        </w:rPr>
      </w:pPr>
    </w:p>
    <w:p w14:paraId="61D37372" w14:textId="0BD70FDF" w:rsidR="00860E41" w:rsidRPr="00585AFD" w:rsidRDefault="00585AFD" w:rsidP="00585AFD">
      <w:pPr>
        <w:pStyle w:val="Heading2"/>
      </w:pPr>
      <w:bookmarkStart w:id="18" w:name="_Toc234250753"/>
      <w:r w:rsidRPr="00585AFD">
        <w:t xml:space="preserve">4.10 </w:t>
      </w:r>
      <w:r w:rsidR="00860E41" w:rsidRPr="00585AFD">
        <w:t>All Trust Staff</w:t>
      </w:r>
      <w:bookmarkEnd w:id="18"/>
      <w:r w:rsidR="00860E41" w:rsidRPr="00585AFD">
        <w:t xml:space="preserve">  </w:t>
      </w:r>
    </w:p>
    <w:p w14:paraId="0800C8FD" w14:textId="77777777" w:rsidR="00860E41" w:rsidRPr="00ED65AC" w:rsidRDefault="00860E41" w:rsidP="00860E41">
      <w:pPr>
        <w:pStyle w:val="Default"/>
        <w:rPr>
          <w:rFonts w:ascii="Arial" w:hAnsi="Arial" w:cs="Arial"/>
          <w:sz w:val="22"/>
          <w:szCs w:val="22"/>
        </w:rPr>
      </w:pPr>
    </w:p>
    <w:p w14:paraId="212B4CF5" w14:textId="77777777" w:rsidR="00860E41" w:rsidRPr="00ED65AC" w:rsidRDefault="00860E41" w:rsidP="00860E41">
      <w:pPr>
        <w:pStyle w:val="Default"/>
        <w:rPr>
          <w:rFonts w:ascii="Arial" w:hAnsi="Arial" w:cs="Arial"/>
          <w:sz w:val="22"/>
          <w:szCs w:val="22"/>
        </w:rPr>
      </w:pPr>
      <w:r w:rsidRPr="00ED65AC">
        <w:rPr>
          <w:rFonts w:ascii="Arial" w:hAnsi="Arial" w:cs="Arial"/>
          <w:sz w:val="22"/>
          <w:szCs w:val="22"/>
        </w:rPr>
        <w:t xml:space="preserve">All employees (including bank &amp; agency staff), volunteers and contractors are required to adhere to the policies, procedure and guidelines of the Trust, including their roles and responsibilities under this policy. All ELFT staff must: </w:t>
      </w:r>
    </w:p>
    <w:p w14:paraId="15340B94" w14:textId="77777777" w:rsidR="00860E41" w:rsidRPr="00ED65AC" w:rsidRDefault="00860E41" w:rsidP="00860E41">
      <w:pPr>
        <w:pStyle w:val="Default"/>
        <w:rPr>
          <w:rFonts w:ascii="Arial" w:hAnsi="Arial" w:cs="Arial"/>
          <w:sz w:val="22"/>
          <w:szCs w:val="22"/>
        </w:rPr>
      </w:pPr>
    </w:p>
    <w:p w14:paraId="08ACE591" w14:textId="77777777" w:rsidR="00860E41" w:rsidRPr="00ED65AC" w:rsidRDefault="00860E41" w:rsidP="00585AFD">
      <w:pPr>
        <w:pStyle w:val="Default"/>
        <w:numPr>
          <w:ilvl w:val="0"/>
          <w:numId w:val="5"/>
        </w:numPr>
        <w:spacing w:after="27"/>
        <w:ind w:left="723"/>
        <w:rPr>
          <w:rFonts w:ascii="Arial" w:hAnsi="Arial" w:cs="Arial"/>
          <w:sz w:val="22"/>
          <w:szCs w:val="22"/>
        </w:rPr>
      </w:pPr>
      <w:r w:rsidRPr="00ED65AC">
        <w:rPr>
          <w:rFonts w:ascii="Arial" w:hAnsi="Arial" w:cs="Arial"/>
          <w:sz w:val="22"/>
          <w:szCs w:val="22"/>
        </w:rPr>
        <w:t xml:space="preserve">read and comply with this policy;  </w:t>
      </w:r>
    </w:p>
    <w:p w14:paraId="6BEF9303" w14:textId="77777777" w:rsidR="00860E41" w:rsidRPr="00ED65AC" w:rsidRDefault="00860E41" w:rsidP="00585AFD">
      <w:pPr>
        <w:pStyle w:val="Default"/>
        <w:numPr>
          <w:ilvl w:val="0"/>
          <w:numId w:val="5"/>
        </w:numPr>
        <w:ind w:left="723"/>
        <w:rPr>
          <w:rFonts w:ascii="Arial" w:hAnsi="Arial" w:cs="Arial"/>
          <w:sz w:val="22"/>
          <w:szCs w:val="22"/>
        </w:rPr>
      </w:pPr>
      <w:r w:rsidRPr="00ED65AC">
        <w:rPr>
          <w:rFonts w:ascii="Arial" w:hAnsi="Arial" w:cs="Arial"/>
          <w:sz w:val="22"/>
          <w:szCs w:val="22"/>
        </w:rPr>
        <w:t xml:space="preserve">all clinical staff </w:t>
      </w:r>
      <w:proofErr w:type="gramStart"/>
      <w:r w:rsidRPr="00ED65AC">
        <w:rPr>
          <w:rFonts w:ascii="Arial" w:hAnsi="Arial" w:cs="Arial"/>
          <w:sz w:val="22"/>
          <w:szCs w:val="22"/>
        </w:rPr>
        <w:t>in particular must</w:t>
      </w:r>
      <w:proofErr w:type="gramEnd"/>
      <w:r w:rsidRPr="00ED65AC">
        <w:rPr>
          <w:rFonts w:ascii="Arial" w:hAnsi="Arial" w:cs="Arial"/>
          <w:sz w:val="22"/>
          <w:szCs w:val="22"/>
        </w:rPr>
        <w:t xml:space="preserve"> familiarise themselves with </w:t>
      </w:r>
      <w:proofErr w:type="gramStart"/>
      <w:r w:rsidRPr="00ED65AC">
        <w:rPr>
          <w:rFonts w:ascii="Arial" w:hAnsi="Arial" w:cs="Arial"/>
          <w:sz w:val="22"/>
          <w:szCs w:val="22"/>
        </w:rPr>
        <w:t>the  Multi</w:t>
      </w:r>
      <w:proofErr w:type="gramEnd"/>
      <w:r w:rsidRPr="00ED65AC">
        <w:rPr>
          <w:rFonts w:ascii="Arial" w:hAnsi="Arial" w:cs="Arial"/>
          <w:sz w:val="22"/>
          <w:szCs w:val="22"/>
        </w:rPr>
        <w:t xml:space="preserve">-Agency Safeguarding Adults Procedures – see links below: </w:t>
      </w:r>
    </w:p>
    <w:p w14:paraId="60E7C1CA" w14:textId="77777777" w:rsidR="00860E41" w:rsidRPr="00ED65AC" w:rsidRDefault="00860E41" w:rsidP="00860E41">
      <w:pPr>
        <w:pStyle w:val="Default"/>
        <w:rPr>
          <w:rFonts w:ascii="Arial" w:hAnsi="Arial" w:cs="Arial"/>
          <w:sz w:val="22"/>
          <w:szCs w:val="22"/>
        </w:rPr>
      </w:pPr>
    </w:p>
    <w:p w14:paraId="36024B35" w14:textId="5D9F9A85" w:rsidR="00860E41" w:rsidRPr="00ED65AC" w:rsidRDefault="00860E41" w:rsidP="00860E41">
      <w:pPr>
        <w:pStyle w:val="Default"/>
        <w:rPr>
          <w:rFonts w:ascii="Arial" w:hAnsi="Arial" w:cs="Arial"/>
          <w:color w:val="000000" w:themeColor="text1"/>
          <w:sz w:val="22"/>
          <w:szCs w:val="22"/>
        </w:rPr>
      </w:pPr>
      <w:r w:rsidRPr="00ED65AC">
        <w:rPr>
          <w:rFonts w:ascii="Arial" w:hAnsi="Arial" w:cs="Arial"/>
          <w:b/>
          <w:color w:val="000000" w:themeColor="text1"/>
          <w:sz w:val="22"/>
          <w:szCs w:val="22"/>
        </w:rPr>
        <w:t xml:space="preserve">London: </w:t>
      </w:r>
      <w:hyperlink r:id="rId12" w:history="1">
        <w:r w:rsidR="006145DF" w:rsidRPr="006145DF">
          <w:rPr>
            <w:rStyle w:val="Hyperlink"/>
            <w:rFonts w:ascii="Arial" w:hAnsi="Arial" w:cs="Arial"/>
            <w:bCs/>
            <w:sz w:val="22"/>
            <w:szCs w:val="22"/>
          </w:rPr>
          <w:t>https://london-adass.org.uk/wp-content/uploads/2025/11/London-Multi-Agency-Adult-Safeguarding-Policy-Practice-Guidance-and-Procedures-November-2025.pdf</w:t>
        </w:r>
      </w:hyperlink>
      <w:r w:rsidR="006145DF" w:rsidRPr="006145DF">
        <w:rPr>
          <w:rFonts w:ascii="Arial" w:hAnsi="Arial" w:cs="Arial"/>
          <w:bCs/>
          <w:color w:val="000000" w:themeColor="text1"/>
          <w:sz w:val="22"/>
          <w:szCs w:val="22"/>
        </w:rPr>
        <w:t xml:space="preserve"> </w:t>
      </w:r>
    </w:p>
    <w:p w14:paraId="110C0E84" w14:textId="77777777" w:rsidR="00860E41" w:rsidRPr="00ED65AC" w:rsidRDefault="00860E41" w:rsidP="00860E41">
      <w:pPr>
        <w:pStyle w:val="Default"/>
        <w:rPr>
          <w:rFonts w:ascii="Arial" w:hAnsi="Arial" w:cs="Arial"/>
          <w:color w:val="000000" w:themeColor="text1"/>
          <w:sz w:val="22"/>
          <w:szCs w:val="22"/>
        </w:rPr>
      </w:pPr>
    </w:p>
    <w:p w14:paraId="1695A4C3" w14:textId="77777777" w:rsidR="00860E41" w:rsidRPr="00ED65AC" w:rsidRDefault="00860E41" w:rsidP="00860E41">
      <w:pPr>
        <w:pStyle w:val="Default"/>
        <w:rPr>
          <w:rFonts w:ascii="Arial" w:hAnsi="Arial" w:cs="Arial"/>
          <w:b/>
          <w:color w:val="000000" w:themeColor="text1"/>
          <w:sz w:val="22"/>
          <w:szCs w:val="22"/>
        </w:rPr>
      </w:pPr>
    </w:p>
    <w:p w14:paraId="05DE9945" w14:textId="02FE6FB2" w:rsidR="00860E41" w:rsidRPr="00ED65AC" w:rsidRDefault="00860E41" w:rsidP="00860E41">
      <w:pPr>
        <w:pStyle w:val="Default"/>
        <w:rPr>
          <w:rFonts w:ascii="Arial" w:hAnsi="Arial" w:cs="Arial"/>
          <w:color w:val="000000" w:themeColor="text1"/>
          <w:sz w:val="22"/>
          <w:szCs w:val="22"/>
        </w:rPr>
      </w:pPr>
      <w:r w:rsidRPr="00ED65AC">
        <w:rPr>
          <w:rFonts w:ascii="Arial" w:hAnsi="Arial" w:cs="Arial"/>
          <w:b/>
          <w:color w:val="000000" w:themeColor="text1"/>
          <w:sz w:val="22"/>
          <w:szCs w:val="22"/>
        </w:rPr>
        <w:t>Beds and Luton:</w:t>
      </w:r>
      <w:r w:rsidR="00B24478">
        <w:rPr>
          <w:rFonts w:ascii="Arial" w:hAnsi="Arial" w:cs="Arial"/>
          <w:b/>
          <w:color w:val="000000" w:themeColor="text1"/>
          <w:sz w:val="22"/>
          <w:szCs w:val="22"/>
        </w:rPr>
        <w:t xml:space="preserve"> </w:t>
      </w:r>
      <w:hyperlink r:id="rId13" w:history="1">
        <w:r w:rsidR="00B24478" w:rsidRPr="009F1E62">
          <w:rPr>
            <w:rStyle w:val="Hyperlink"/>
            <w:rFonts w:ascii="Arial" w:hAnsi="Arial" w:cs="Arial"/>
            <w:sz w:val="22"/>
            <w:szCs w:val="22"/>
          </w:rPr>
          <w:t>https://panbedfordshiresabs.trixonline.co.uk/</w:t>
        </w:r>
      </w:hyperlink>
      <w:r w:rsidR="00B24478">
        <w:rPr>
          <w:rFonts w:ascii="Arial" w:hAnsi="Arial" w:cs="Arial"/>
          <w:color w:val="000000" w:themeColor="text1"/>
          <w:sz w:val="22"/>
          <w:szCs w:val="22"/>
        </w:rPr>
        <w:t xml:space="preserve"> </w:t>
      </w:r>
    </w:p>
    <w:p w14:paraId="47AAAA08" w14:textId="77777777" w:rsidR="00860E41" w:rsidRPr="00ED65AC" w:rsidRDefault="00860E41" w:rsidP="00860E41">
      <w:pPr>
        <w:pStyle w:val="Default"/>
        <w:rPr>
          <w:rFonts w:ascii="Arial" w:hAnsi="Arial" w:cs="Arial"/>
          <w:color w:val="000000" w:themeColor="text1"/>
          <w:sz w:val="22"/>
          <w:szCs w:val="22"/>
        </w:rPr>
      </w:pPr>
    </w:p>
    <w:p w14:paraId="7949D70F" w14:textId="77777777" w:rsidR="00860E41" w:rsidRPr="00ED65AC" w:rsidRDefault="00860E41" w:rsidP="00F43CFA">
      <w:pPr>
        <w:pStyle w:val="Default"/>
        <w:numPr>
          <w:ilvl w:val="0"/>
          <w:numId w:val="6"/>
        </w:numPr>
        <w:spacing w:after="29"/>
        <w:ind w:left="366"/>
        <w:rPr>
          <w:rFonts w:ascii="Arial" w:hAnsi="Arial" w:cs="Arial"/>
          <w:sz w:val="22"/>
          <w:szCs w:val="22"/>
        </w:rPr>
      </w:pPr>
      <w:r w:rsidRPr="00ED65AC">
        <w:rPr>
          <w:rFonts w:ascii="Arial" w:hAnsi="Arial" w:cs="Arial"/>
          <w:sz w:val="22"/>
          <w:szCs w:val="22"/>
        </w:rPr>
        <w:t xml:space="preserve">work effectively to prevent harm, abuse, and neglect, and act positively to protect adults at risk;  </w:t>
      </w:r>
    </w:p>
    <w:p w14:paraId="20CC58B5" w14:textId="77777777" w:rsidR="00860E41" w:rsidRPr="00ED65AC" w:rsidRDefault="00860E41" w:rsidP="00F43CFA">
      <w:pPr>
        <w:pStyle w:val="Default"/>
        <w:numPr>
          <w:ilvl w:val="0"/>
          <w:numId w:val="6"/>
        </w:numPr>
        <w:spacing w:after="29"/>
        <w:ind w:left="366"/>
        <w:rPr>
          <w:rFonts w:ascii="Arial" w:hAnsi="Arial" w:cs="Arial"/>
          <w:sz w:val="22"/>
          <w:szCs w:val="22"/>
        </w:rPr>
      </w:pPr>
      <w:r w:rsidRPr="00ED65AC">
        <w:rPr>
          <w:rFonts w:ascii="Arial" w:hAnsi="Arial" w:cs="Arial"/>
          <w:sz w:val="22"/>
          <w:szCs w:val="22"/>
        </w:rPr>
        <w:t xml:space="preserve">work </w:t>
      </w:r>
      <w:proofErr w:type="gramStart"/>
      <w:r w:rsidRPr="00ED65AC">
        <w:rPr>
          <w:rFonts w:ascii="Arial" w:hAnsi="Arial" w:cs="Arial"/>
          <w:sz w:val="22"/>
          <w:szCs w:val="22"/>
        </w:rPr>
        <w:t>at all times</w:t>
      </w:r>
      <w:proofErr w:type="gramEnd"/>
      <w:r w:rsidRPr="00ED65AC">
        <w:rPr>
          <w:rFonts w:ascii="Arial" w:hAnsi="Arial" w:cs="Arial"/>
          <w:sz w:val="22"/>
          <w:szCs w:val="22"/>
        </w:rPr>
        <w:t xml:space="preserve"> within the guidelines of their professional codes of conduct and the policies of the Trust to prevent abuse through any act or omission or poor professional practice </w:t>
      </w:r>
      <w:proofErr w:type="gramStart"/>
      <w:r w:rsidRPr="00ED65AC">
        <w:rPr>
          <w:rFonts w:ascii="Arial" w:hAnsi="Arial" w:cs="Arial"/>
          <w:sz w:val="22"/>
          <w:szCs w:val="22"/>
        </w:rPr>
        <w:t>whether or not</w:t>
      </w:r>
      <w:proofErr w:type="gramEnd"/>
      <w:r w:rsidRPr="00ED65AC">
        <w:rPr>
          <w:rFonts w:ascii="Arial" w:hAnsi="Arial" w:cs="Arial"/>
          <w:sz w:val="22"/>
          <w:szCs w:val="22"/>
        </w:rPr>
        <w:t xml:space="preserve"> this may be intentional;  </w:t>
      </w:r>
    </w:p>
    <w:p w14:paraId="5A73CDC7" w14:textId="77777777" w:rsidR="00860E41" w:rsidRPr="00ED65AC" w:rsidRDefault="00860E41" w:rsidP="00F43CFA">
      <w:pPr>
        <w:pStyle w:val="Default"/>
        <w:numPr>
          <w:ilvl w:val="0"/>
          <w:numId w:val="6"/>
        </w:numPr>
        <w:ind w:left="366"/>
        <w:rPr>
          <w:rFonts w:ascii="Arial" w:hAnsi="Arial" w:cs="Arial"/>
          <w:sz w:val="22"/>
          <w:szCs w:val="22"/>
        </w:rPr>
      </w:pPr>
      <w:r w:rsidRPr="00ED65AC">
        <w:rPr>
          <w:rFonts w:ascii="Arial" w:hAnsi="Arial" w:cs="Arial"/>
          <w:sz w:val="22"/>
          <w:szCs w:val="22"/>
        </w:rPr>
        <w:t xml:space="preserve">undertake and keep updated in mandatory safeguarding training.  </w:t>
      </w:r>
    </w:p>
    <w:p w14:paraId="27AA23B6" w14:textId="77777777" w:rsidR="005276E8" w:rsidRPr="00ED65AC" w:rsidRDefault="005276E8" w:rsidP="00585AFD">
      <w:pPr>
        <w:pStyle w:val="Default"/>
        <w:ind w:left="363"/>
        <w:rPr>
          <w:rFonts w:ascii="Arial" w:hAnsi="Arial" w:cs="Arial"/>
          <w:sz w:val="22"/>
          <w:szCs w:val="22"/>
        </w:rPr>
      </w:pPr>
    </w:p>
    <w:p w14:paraId="4528BD7B" w14:textId="77777777" w:rsidR="005276E8" w:rsidRPr="00ED65AC" w:rsidRDefault="005276E8" w:rsidP="005276E8">
      <w:pPr>
        <w:pStyle w:val="Default"/>
        <w:rPr>
          <w:rFonts w:ascii="Arial" w:hAnsi="Arial" w:cs="Arial"/>
          <w:sz w:val="22"/>
          <w:szCs w:val="22"/>
        </w:rPr>
      </w:pPr>
    </w:p>
    <w:p w14:paraId="5E7D5171" w14:textId="0FE71597" w:rsidR="00691519" w:rsidRPr="00ED65AC" w:rsidRDefault="00585AFD" w:rsidP="00585AFD">
      <w:pPr>
        <w:pStyle w:val="Heading1"/>
      </w:pPr>
      <w:bookmarkStart w:id="19" w:name="_Toc234250754"/>
      <w:r>
        <w:t xml:space="preserve">5. </w:t>
      </w:r>
      <w:r w:rsidR="00691519" w:rsidRPr="00ED65AC">
        <w:rPr>
          <w:lang w:eastAsia="en-US"/>
        </w:rPr>
        <w:t>Six key principles of safeguarding</w:t>
      </w:r>
      <w:bookmarkEnd w:id="19"/>
    </w:p>
    <w:p w14:paraId="08AA5643" w14:textId="77777777" w:rsidR="00691519" w:rsidRPr="00ED65AC" w:rsidRDefault="00691519" w:rsidP="00691519">
      <w:pPr>
        <w:pStyle w:val="Default"/>
        <w:rPr>
          <w:rFonts w:ascii="Arial" w:eastAsiaTheme="minorHAnsi" w:hAnsi="Arial" w:cs="Arial"/>
          <w:color w:val="008442"/>
          <w:sz w:val="22"/>
          <w:szCs w:val="22"/>
          <w:lang w:eastAsia="en-US"/>
        </w:rPr>
      </w:pPr>
      <w:r w:rsidRPr="00ED65AC">
        <w:rPr>
          <w:rFonts w:ascii="Arial" w:eastAsiaTheme="minorHAnsi" w:hAnsi="Arial" w:cs="Arial"/>
          <w:b/>
          <w:bCs/>
          <w:color w:val="auto"/>
          <w:sz w:val="22"/>
          <w:szCs w:val="22"/>
          <w:lang w:eastAsia="en-US"/>
        </w:rPr>
        <w:t xml:space="preserve"> </w:t>
      </w:r>
    </w:p>
    <w:p w14:paraId="09BC05A3" w14:textId="24868102" w:rsidR="00691519" w:rsidRPr="00ED65AC" w:rsidRDefault="00691519" w:rsidP="00691519">
      <w:pPr>
        <w:autoSpaceDE w:val="0"/>
        <w:autoSpaceDN w:val="0"/>
        <w:adjustRightInd w:val="0"/>
        <w:spacing w:after="0" w:line="240" w:lineRule="auto"/>
        <w:ind w:left="0" w:firstLine="0"/>
        <w:jc w:val="left"/>
        <w:rPr>
          <w:rFonts w:eastAsiaTheme="minorHAnsi"/>
          <w:lang w:eastAsia="en-US"/>
        </w:rPr>
      </w:pPr>
      <w:r w:rsidRPr="00ED65AC">
        <w:rPr>
          <w:rFonts w:eastAsiaTheme="minorHAnsi"/>
          <w:b/>
          <w:bCs/>
          <w:lang w:eastAsia="en-US"/>
        </w:rPr>
        <w:t xml:space="preserve">Empowerment </w:t>
      </w:r>
      <w:r w:rsidRPr="00ED65AC">
        <w:rPr>
          <w:rFonts w:eastAsiaTheme="minorHAnsi"/>
          <w:lang w:eastAsia="en-US"/>
        </w:rPr>
        <w:t xml:space="preserve">– People being supported and encouraged to make their own decisions and informed consent. </w:t>
      </w:r>
    </w:p>
    <w:p w14:paraId="0D30E1A9" w14:textId="77777777" w:rsidR="00691519" w:rsidRPr="00ED65AC" w:rsidRDefault="00691519" w:rsidP="00691519">
      <w:pPr>
        <w:autoSpaceDE w:val="0"/>
        <w:autoSpaceDN w:val="0"/>
        <w:adjustRightInd w:val="0"/>
        <w:spacing w:after="0" w:line="240" w:lineRule="auto"/>
        <w:ind w:left="0" w:firstLine="0"/>
        <w:jc w:val="left"/>
        <w:rPr>
          <w:rFonts w:eastAsiaTheme="minorHAnsi"/>
          <w:i/>
          <w:iCs/>
          <w:lang w:eastAsia="en-US"/>
        </w:rPr>
      </w:pPr>
      <w:r w:rsidRPr="00ED65AC">
        <w:rPr>
          <w:rFonts w:eastAsiaTheme="minorHAnsi"/>
          <w:i/>
          <w:iCs/>
          <w:lang w:eastAsia="en-US"/>
        </w:rPr>
        <w:lastRenderedPageBreak/>
        <w:t xml:space="preserve">“I am asked what I want as the outcomes from the safeguarding process and these directly inform what happens.” </w:t>
      </w:r>
    </w:p>
    <w:p w14:paraId="274DC0A6" w14:textId="77777777" w:rsidR="00691519" w:rsidRPr="00ED65AC" w:rsidRDefault="00691519" w:rsidP="00691519">
      <w:pPr>
        <w:autoSpaceDE w:val="0"/>
        <w:autoSpaceDN w:val="0"/>
        <w:adjustRightInd w:val="0"/>
        <w:spacing w:after="0" w:line="240" w:lineRule="auto"/>
        <w:ind w:left="0" w:firstLine="0"/>
        <w:jc w:val="left"/>
        <w:rPr>
          <w:rFonts w:eastAsiaTheme="minorHAnsi"/>
          <w:lang w:eastAsia="en-US"/>
        </w:rPr>
      </w:pPr>
    </w:p>
    <w:p w14:paraId="6CE4793E" w14:textId="5EFC9EDC" w:rsidR="00691519" w:rsidRPr="00ED65AC" w:rsidRDefault="00691519" w:rsidP="00691519">
      <w:pPr>
        <w:autoSpaceDE w:val="0"/>
        <w:autoSpaceDN w:val="0"/>
        <w:adjustRightInd w:val="0"/>
        <w:spacing w:after="0" w:line="240" w:lineRule="auto"/>
        <w:ind w:left="0" w:firstLine="0"/>
        <w:jc w:val="left"/>
        <w:rPr>
          <w:rFonts w:eastAsiaTheme="minorHAnsi"/>
          <w:lang w:eastAsia="en-US"/>
        </w:rPr>
      </w:pPr>
      <w:r w:rsidRPr="00ED65AC">
        <w:rPr>
          <w:rFonts w:eastAsiaTheme="minorHAnsi"/>
          <w:b/>
          <w:bCs/>
          <w:lang w:eastAsia="en-US"/>
        </w:rPr>
        <w:t xml:space="preserve">Prevention </w:t>
      </w:r>
      <w:r w:rsidRPr="00ED65AC">
        <w:rPr>
          <w:rFonts w:eastAsiaTheme="minorHAnsi"/>
          <w:lang w:eastAsia="en-US"/>
        </w:rPr>
        <w:t xml:space="preserve">– It is better to </w:t>
      </w:r>
      <w:proofErr w:type="gramStart"/>
      <w:r w:rsidRPr="00ED65AC">
        <w:rPr>
          <w:rFonts w:eastAsiaTheme="minorHAnsi"/>
          <w:lang w:eastAsia="en-US"/>
        </w:rPr>
        <w:t>take action</w:t>
      </w:r>
      <w:proofErr w:type="gramEnd"/>
      <w:r w:rsidRPr="00ED65AC">
        <w:rPr>
          <w:rFonts w:eastAsiaTheme="minorHAnsi"/>
          <w:lang w:eastAsia="en-US"/>
        </w:rPr>
        <w:t xml:space="preserve"> before harm occurs. </w:t>
      </w:r>
    </w:p>
    <w:p w14:paraId="140C30AB" w14:textId="77777777" w:rsidR="00691519" w:rsidRPr="00ED65AC" w:rsidRDefault="00691519" w:rsidP="00691519">
      <w:pPr>
        <w:autoSpaceDE w:val="0"/>
        <w:autoSpaceDN w:val="0"/>
        <w:adjustRightInd w:val="0"/>
        <w:spacing w:after="0" w:line="240" w:lineRule="auto"/>
        <w:ind w:left="0" w:firstLine="0"/>
        <w:jc w:val="left"/>
        <w:rPr>
          <w:rFonts w:eastAsiaTheme="minorHAnsi"/>
          <w:i/>
          <w:iCs/>
          <w:lang w:eastAsia="en-US"/>
        </w:rPr>
      </w:pPr>
      <w:r w:rsidRPr="00ED65AC">
        <w:rPr>
          <w:rFonts w:eastAsiaTheme="minorHAnsi"/>
          <w:i/>
          <w:iCs/>
          <w:lang w:eastAsia="en-US"/>
        </w:rPr>
        <w:t xml:space="preserve">“I receive clear and simple information about what abuse is, how to recognise the signs and what I can do to seek help.” </w:t>
      </w:r>
    </w:p>
    <w:p w14:paraId="32B3CE63" w14:textId="77777777" w:rsidR="00691519" w:rsidRPr="00ED65AC" w:rsidRDefault="00691519" w:rsidP="00691519">
      <w:pPr>
        <w:autoSpaceDE w:val="0"/>
        <w:autoSpaceDN w:val="0"/>
        <w:adjustRightInd w:val="0"/>
        <w:spacing w:after="0" w:line="240" w:lineRule="auto"/>
        <w:ind w:left="0" w:firstLine="0"/>
        <w:jc w:val="left"/>
        <w:rPr>
          <w:rFonts w:eastAsiaTheme="minorHAnsi"/>
          <w:lang w:eastAsia="en-US"/>
        </w:rPr>
      </w:pPr>
    </w:p>
    <w:p w14:paraId="370183A2" w14:textId="77777777" w:rsidR="00691519" w:rsidRPr="00ED65AC" w:rsidRDefault="00691519" w:rsidP="00691519">
      <w:pPr>
        <w:autoSpaceDE w:val="0"/>
        <w:autoSpaceDN w:val="0"/>
        <w:adjustRightInd w:val="0"/>
        <w:spacing w:after="0" w:line="240" w:lineRule="auto"/>
        <w:ind w:left="0" w:firstLine="0"/>
        <w:jc w:val="left"/>
        <w:rPr>
          <w:rFonts w:eastAsiaTheme="minorHAnsi"/>
          <w:lang w:eastAsia="en-US"/>
        </w:rPr>
      </w:pPr>
      <w:r w:rsidRPr="00ED65AC">
        <w:rPr>
          <w:rFonts w:eastAsiaTheme="minorHAnsi"/>
          <w:b/>
          <w:bCs/>
          <w:lang w:eastAsia="en-US"/>
        </w:rPr>
        <w:t xml:space="preserve">Proportionality </w:t>
      </w:r>
      <w:r w:rsidRPr="00ED65AC">
        <w:rPr>
          <w:rFonts w:eastAsiaTheme="minorHAnsi"/>
          <w:lang w:eastAsia="en-US"/>
        </w:rPr>
        <w:t xml:space="preserve">– The least intrusive response appropriate to the risk presented. </w:t>
      </w:r>
    </w:p>
    <w:p w14:paraId="5023A542" w14:textId="77777777" w:rsidR="00691519" w:rsidRPr="00ED65AC" w:rsidRDefault="00691519" w:rsidP="00691519">
      <w:pPr>
        <w:autoSpaceDE w:val="0"/>
        <w:autoSpaceDN w:val="0"/>
        <w:adjustRightInd w:val="0"/>
        <w:spacing w:after="0" w:line="240" w:lineRule="auto"/>
        <w:ind w:left="0" w:firstLine="0"/>
        <w:jc w:val="left"/>
        <w:rPr>
          <w:rFonts w:eastAsiaTheme="minorHAnsi"/>
          <w:i/>
          <w:iCs/>
          <w:lang w:eastAsia="en-US"/>
        </w:rPr>
      </w:pPr>
      <w:r w:rsidRPr="00ED65AC">
        <w:rPr>
          <w:rFonts w:eastAsiaTheme="minorHAnsi"/>
          <w:i/>
          <w:iCs/>
          <w:lang w:eastAsia="en-US"/>
        </w:rPr>
        <w:t xml:space="preserve">“I am sure that the professionals will work in my interest, as I see them and they will only get involved as much as needed.” </w:t>
      </w:r>
    </w:p>
    <w:p w14:paraId="0287B2CA" w14:textId="77777777" w:rsidR="00691519" w:rsidRPr="00ED65AC" w:rsidRDefault="00691519" w:rsidP="00691519">
      <w:pPr>
        <w:autoSpaceDE w:val="0"/>
        <w:autoSpaceDN w:val="0"/>
        <w:adjustRightInd w:val="0"/>
        <w:spacing w:after="0" w:line="240" w:lineRule="auto"/>
        <w:ind w:left="0" w:firstLine="0"/>
        <w:jc w:val="left"/>
        <w:rPr>
          <w:rFonts w:eastAsiaTheme="minorHAnsi"/>
          <w:lang w:eastAsia="en-US"/>
        </w:rPr>
      </w:pPr>
    </w:p>
    <w:p w14:paraId="2AE2B2BF" w14:textId="1C6757AF" w:rsidR="00691519" w:rsidRPr="00ED65AC" w:rsidRDefault="00691519" w:rsidP="00691519">
      <w:pPr>
        <w:autoSpaceDE w:val="0"/>
        <w:autoSpaceDN w:val="0"/>
        <w:adjustRightInd w:val="0"/>
        <w:spacing w:after="0" w:line="240" w:lineRule="auto"/>
        <w:ind w:left="0" w:firstLine="0"/>
        <w:jc w:val="left"/>
        <w:rPr>
          <w:rFonts w:eastAsiaTheme="minorHAnsi"/>
          <w:lang w:eastAsia="en-US"/>
        </w:rPr>
      </w:pPr>
      <w:r w:rsidRPr="00ED65AC">
        <w:rPr>
          <w:rFonts w:eastAsiaTheme="minorHAnsi"/>
          <w:b/>
          <w:bCs/>
          <w:lang w:eastAsia="en-US"/>
        </w:rPr>
        <w:t xml:space="preserve">Protection </w:t>
      </w:r>
      <w:r w:rsidRPr="00ED65AC">
        <w:rPr>
          <w:rFonts w:eastAsiaTheme="minorHAnsi"/>
          <w:lang w:eastAsia="en-US"/>
        </w:rPr>
        <w:t xml:space="preserve">– Support and representation for those in greatest need. </w:t>
      </w:r>
    </w:p>
    <w:p w14:paraId="55F0082E" w14:textId="77777777" w:rsidR="00691519" w:rsidRPr="00ED65AC" w:rsidRDefault="00691519" w:rsidP="00691519">
      <w:pPr>
        <w:autoSpaceDE w:val="0"/>
        <w:autoSpaceDN w:val="0"/>
        <w:adjustRightInd w:val="0"/>
        <w:spacing w:after="0" w:line="240" w:lineRule="auto"/>
        <w:ind w:left="0" w:firstLine="0"/>
        <w:jc w:val="left"/>
        <w:rPr>
          <w:rFonts w:eastAsiaTheme="minorHAnsi"/>
          <w:i/>
          <w:iCs/>
          <w:lang w:eastAsia="en-US"/>
        </w:rPr>
      </w:pPr>
      <w:r w:rsidRPr="00ED65AC">
        <w:rPr>
          <w:rFonts w:eastAsiaTheme="minorHAnsi"/>
          <w:i/>
          <w:iCs/>
          <w:lang w:eastAsia="en-US"/>
        </w:rPr>
        <w:t xml:space="preserve">“I get help and support to report abuse and neglect. I get help so that I </w:t>
      </w:r>
      <w:proofErr w:type="gramStart"/>
      <w:r w:rsidRPr="00ED65AC">
        <w:rPr>
          <w:rFonts w:eastAsiaTheme="minorHAnsi"/>
          <w:i/>
          <w:iCs/>
          <w:lang w:eastAsia="en-US"/>
        </w:rPr>
        <w:t>am able to</w:t>
      </w:r>
      <w:proofErr w:type="gramEnd"/>
      <w:r w:rsidRPr="00ED65AC">
        <w:rPr>
          <w:rFonts w:eastAsiaTheme="minorHAnsi"/>
          <w:i/>
          <w:iCs/>
          <w:lang w:eastAsia="en-US"/>
        </w:rPr>
        <w:t xml:space="preserve"> take part in the safeguarding process to the extent to which I want.”</w:t>
      </w:r>
    </w:p>
    <w:p w14:paraId="74769F6E" w14:textId="77777777" w:rsidR="00691519" w:rsidRPr="00ED65AC" w:rsidRDefault="00691519" w:rsidP="00691519">
      <w:pPr>
        <w:autoSpaceDE w:val="0"/>
        <w:autoSpaceDN w:val="0"/>
        <w:adjustRightInd w:val="0"/>
        <w:spacing w:after="0" w:line="240" w:lineRule="auto"/>
        <w:ind w:left="0" w:firstLine="0"/>
        <w:jc w:val="left"/>
        <w:rPr>
          <w:rFonts w:eastAsiaTheme="minorHAnsi"/>
          <w:lang w:eastAsia="en-US"/>
        </w:rPr>
      </w:pPr>
      <w:r w:rsidRPr="00ED65AC">
        <w:rPr>
          <w:rFonts w:eastAsiaTheme="minorHAnsi"/>
          <w:i/>
          <w:iCs/>
          <w:lang w:eastAsia="en-US"/>
        </w:rPr>
        <w:t xml:space="preserve"> </w:t>
      </w:r>
    </w:p>
    <w:p w14:paraId="05CF2D2F" w14:textId="439B8E6B" w:rsidR="00691519" w:rsidRPr="00ED65AC" w:rsidRDefault="00691519" w:rsidP="00691519">
      <w:pPr>
        <w:autoSpaceDE w:val="0"/>
        <w:autoSpaceDN w:val="0"/>
        <w:adjustRightInd w:val="0"/>
        <w:spacing w:after="0" w:line="240" w:lineRule="auto"/>
        <w:ind w:left="0" w:firstLine="0"/>
        <w:jc w:val="left"/>
        <w:rPr>
          <w:rFonts w:eastAsiaTheme="minorHAnsi"/>
          <w:lang w:eastAsia="en-US"/>
        </w:rPr>
      </w:pPr>
      <w:r w:rsidRPr="00ED65AC">
        <w:rPr>
          <w:rFonts w:eastAsiaTheme="minorHAnsi"/>
          <w:b/>
          <w:bCs/>
          <w:lang w:eastAsia="en-US"/>
        </w:rPr>
        <w:t xml:space="preserve">Partnership </w:t>
      </w:r>
      <w:r w:rsidRPr="00ED65AC">
        <w:rPr>
          <w:rFonts w:eastAsiaTheme="minorHAnsi"/>
          <w:lang w:eastAsia="en-US"/>
        </w:rPr>
        <w:t xml:space="preserve">– Local solutions through services working with their communities. Communities have a part to play in preventing, detecting and reporting neglect and abuse. </w:t>
      </w:r>
    </w:p>
    <w:p w14:paraId="78051F0A" w14:textId="77777777" w:rsidR="00691519" w:rsidRPr="00ED65AC" w:rsidRDefault="00691519" w:rsidP="00691519">
      <w:pPr>
        <w:autoSpaceDE w:val="0"/>
        <w:autoSpaceDN w:val="0"/>
        <w:adjustRightInd w:val="0"/>
        <w:spacing w:after="0" w:line="240" w:lineRule="auto"/>
        <w:ind w:left="0" w:firstLine="0"/>
        <w:jc w:val="left"/>
        <w:rPr>
          <w:rFonts w:eastAsiaTheme="minorHAnsi"/>
          <w:lang w:eastAsia="en-US"/>
        </w:rPr>
      </w:pPr>
    </w:p>
    <w:p w14:paraId="7784C0F5" w14:textId="77777777" w:rsidR="00691519" w:rsidRPr="00ED65AC" w:rsidRDefault="00691519" w:rsidP="00691519">
      <w:pPr>
        <w:autoSpaceDE w:val="0"/>
        <w:autoSpaceDN w:val="0"/>
        <w:adjustRightInd w:val="0"/>
        <w:spacing w:after="0" w:line="240" w:lineRule="auto"/>
        <w:ind w:left="0" w:firstLine="0"/>
        <w:jc w:val="left"/>
        <w:rPr>
          <w:rFonts w:eastAsiaTheme="minorHAnsi"/>
          <w:i/>
          <w:iCs/>
          <w:lang w:eastAsia="en-US"/>
        </w:rPr>
      </w:pPr>
      <w:r w:rsidRPr="00ED65AC">
        <w:rPr>
          <w:rFonts w:eastAsiaTheme="minorHAnsi"/>
          <w:i/>
          <w:iCs/>
          <w:lang w:eastAsia="en-US"/>
        </w:rPr>
        <w:t xml:space="preserve">“I know that staff treat any personal and sensitive information in confidence, only sharing what is helpful and necessary. I am confident that professionals will work together and with me to get the best result for me.” </w:t>
      </w:r>
    </w:p>
    <w:p w14:paraId="3AEB80CC" w14:textId="77777777" w:rsidR="00691519" w:rsidRPr="00ED65AC" w:rsidRDefault="00691519" w:rsidP="00691519">
      <w:pPr>
        <w:autoSpaceDE w:val="0"/>
        <w:autoSpaceDN w:val="0"/>
        <w:adjustRightInd w:val="0"/>
        <w:spacing w:after="0" w:line="240" w:lineRule="auto"/>
        <w:ind w:left="0" w:firstLine="0"/>
        <w:jc w:val="left"/>
        <w:rPr>
          <w:rFonts w:eastAsiaTheme="minorHAnsi"/>
          <w:lang w:eastAsia="en-US"/>
        </w:rPr>
      </w:pPr>
    </w:p>
    <w:p w14:paraId="77B8ED72" w14:textId="77777777" w:rsidR="00691519" w:rsidRPr="00ED65AC" w:rsidRDefault="00691519" w:rsidP="00691519">
      <w:pPr>
        <w:autoSpaceDE w:val="0"/>
        <w:autoSpaceDN w:val="0"/>
        <w:adjustRightInd w:val="0"/>
        <w:spacing w:after="0" w:line="240" w:lineRule="auto"/>
        <w:ind w:left="0" w:firstLine="0"/>
        <w:jc w:val="left"/>
        <w:rPr>
          <w:rFonts w:eastAsiaTheme="minorHAnsi"/>
          <w:lang w:eastAsia="en-US"/>
        </w:rPr>
      </w:pPr>
      <w:r w:rsidRPr="00ED65AC">
        <w:rPr>
          <w:rFonts w:eastAsiaTheme="minorHAnsi"/>
          <w:b/>
          <w:bCs/>
          <w:lang w:eastAsia="en-US"/>
        </w:rPr>
        <w:t xml:space="preserve">Accountability </w:t>
      </w:r>
      <w:r w:rsidRPr="00ED65AC">
        <w:rPr>
          <w:rFonts w:eastAsiaTheme="minorHAnsi"/>
          <w:lang w:eastAsia="en-US"/>
        </w:rPr>
        <w:t xml:space="preserve">– Accountability and transparency in delivering safeguarding. </w:t>
      </w:r>
    </w:p>
    <w:p w14:paraId="0C7A185E" w14:textId="77777777" w:rsidR="00691519" w:rsidRPr="00ED65AC" w:rsidRDefault="00691519" w:rsidP="00691519">
      <w:pPr>
        <w:autoSpaceDE w:val="0"/>
        <w:autoSpaceDN w:val="0"/>
        <w:adjustRightInd w:val="0"/>
        <w:spacing w:after="0" w:line="240" w:lineRule="auto"/>
        <w:ind w:left="0" w:firstLine="0"/>
        <w:jc w:val="left"/>
        <w:rPr>
          <w:rFonts w:eastAsiaTheme="minorHAnsi"/>
          <w:i/>
          <w:iCs/>
          <w:lang w:eastAsia="en-US"/>
        </w:rPr>
      </w:pPr>
      <w:r w:rsidRPr="00ED65AC">
        <w:rPr>
          <w:rFonts w:eastAsiaTheme="minorHAnsi"/>
          <w:i/>
          <w:iCs/>
          <w:lang w:eastAsia="en-US"/>
        </w:rPr>
        <w:t xml:space="preserve">“I understand the role of everyone involved in my life and so do they.” </w:t>
      </w:r>
    </w:p>
    <w:p w14:paraId="43057BA1" w14:textId="77777777" w:rsidR="00691519" w:rsidRPr="00ED65AC" w:rsidRDefault="00691519" w:rsidP="00691519">
      <w:pPr>
        <w:autoSpaceDE w:val="0"/>
        <w:autoSpaceDN w:val="0"/>
        <w:adjustRightInd w:val="0"/>
        <w:spacing w:after="0" w:line="240" w:lineRule="auto"/>
        <w:ind w:left="0" w:firstLine="0"/>
        <w:jc w:val="left"/>
        <w:rPr>
          <w:rFonts w:eastAsiaTheme="minorHAnsi"/>
          <w:lang w:eastAsia="en-US"/>
        </w:rPr>
      </w:pPr>
    </w:p>
    <w:p w14:paraId="4464B325" w14:textId="77777777" w:rsidR="00691519" w:rsidRPr="00ED65AC" w:rsidRDefault="00691519" w:rsidP="00691519">
      <w:pPr>
        <w:autoSpaceDE w:val="0"/>
        <w:autoSpaceDN w:val="0"/>
        <w:adjustRightInd w:val="0"/>
        <w:spacing w:after="0" w:line="240" w:lineRule="auto"/>
        <w:ind w:left="0" w:firstLine="0"/>
        <w:jc w:val="left"/>
        <w:rPr>
          <w:rFonts w:eastAsiaTheme="minorHAnsi"/>
          <w:color w:val="auto"/>
          <w:lang w:eastAsia="en-US"/>
        </w:rPr>
      </w:pPr>
    </w:p>
    <w:p w14:paraId="6EB0A478" w14:textId="1330DB88" w:rsidR="00BB6C35" w:rsidRPr="00585AFD" w:rsidRDefault="00585AFD" w:rsidP="00585AFD">
      <w:pPr>
        <w:pStyle w:val="Heading1"/>
      </w:pPr>
      <w:bookmarkStart w:id="20" w:name="_Toc234250755"/>
      <w:r>
        <w:t>6.</w:t>
      </w:r>
      <w:r w:rsidR="00AF0447">
        <w:t xml:space="preserve"> </w:t>
      </w:r>
      <w:r w:rsidR="00BB6C35" w:rsidRPr="00FE03A7">
        <w:t>Serious Violence Duty</w:t>
      </w:r>
      <w:bookmarkEnd w:id="20"/>
    </w:p>
    <w:p w14:paraId="55C4CBEF" w14:textId="49AA094B" w:rsidR="004154C0" w:rsidRDefault="004154C0" w:rsidP="004154C0">
      <w:r w:rsidRPr="00FE03A7">
        <w:t>The Police, Crime, Sentencing and Courts Act 2022 introduced the Serious Violence Duty (in force from January 2023), which requires specified authorities including NHS Trusts and Foundation Trusts – to work together to prevent and reduce serious violence in their local areas. This duty requires the Trust to:</w:t>
      </w:r>
    </w:p>
    <w:p w14:paraId="7EF96D3A" w14:textId="77777777" w:rsidR="00585AFD" w:rsidRPr="00FE03A7" w:rsidRDefault="00585AFD" w:rsidP="00585AFD">
      <w:pPr>
        <w:ind w:left="363"/>
      </w:pPr>
    </w:p>
    <w:p w14:paraId="40139644" w14:textId="77777777" w:rsidR="00F43CFA" w:rsidRDefault="004154C0" w:rsidP="00F43CFA">
      <w:pPr>
        <w:numPr>
          <w:ilvl w:val="0"/>
          <w:numId w:val="7"/>
        </w:numPr>
        <w:spacing w:after="160" w:line="278" w:lineRule="auto"/>
        <w:ind w:left="366"/>
        <w:jc w:val="left"/>
      </w:pPr>
      <w:r w:rsidRPr="00FE03A7">
        <w:t>Collaborate with Community Safety Partnerships, local authorities, the police, fire and rescue services, and youth offending teams to develop and implement a local strategy to prevent and reduce serious violence</w:t>
      </w:r>
    </w:p>
    <w:p w14:paraId="4E918C7A" w14:textId="14168C5D" w:rsidR="004154C0" w:rsidRPr="00FE03A7" w:rsidRDefault="004154C0" w:rsidP="00F43CFA">
      <w:pPr>
        <w:numPr>
          <w:ilvl w:val="0"/>
          <w:numId w:val="7"/>
        </w:numPr>
        <w:spacing w:after="160" w:line="278" w:lineRule="auto"/>
        <w:ind w:left="366"/>
        <w:jc w:val="left"/>
      </w:pPr>
      <w:r w:rsidRPr="00FE03A7">
        <w:t>Share data and information with partner agencies for the purpose of preventing and reducing serious violence, in accordance with data protection legislation</w:t>
      </w:r>
    </w:p>
    <w:p w14:paraId="40C702F4" w14:textId="77777777" w:rsidR="004154C0" w:rsidRPr="00FE03A7" w:rsidRDefault="004154C0" w:rsidP="00F43CFA">
      <w:pPr>
        <w:numPr>
          <w:ilvl w:val="0"/>
          <w:numId w:val="7"/>
        </w:numPr>
        <w:spacing w:after="160" w:line="278" w:lineRule="auto"/>
        <w:ind w:left="366"/>
        <w:jc w:val="left"/>
      </w:pPr>
      <w:r w:rsidRPr="00FE03A7">
        <w:t>Have regard to the strategy when exercising its functions</w:t>
      </w:r>
    </w:p>
    <w:p w14:paraId="2DC9344A" w14:textId="77777777" w:rsidR="004154C0" w:rsidRPr="00FE03A7" w:rsidRDefault="004154C0" w:rsidP="004154C0">
      <w:r w:rsidRPr="00FE03A7">
        <w:t>The Serious Violence Duty intersects with safeguarding in several ways. Adults at risk may be both victims and perpetrators of serious violence. Staff should consider whether safeguarding concerns may also involve serious violence (including knife crime, gun crime, and violence linked to drug supply, known as county lines activity) and make appropriate referrals to the police and Community Safety Partnerships where indicated.</w:t>
      </w:r>
    </w:p>
    <w:p w14:paraId="1AE7D912" w14:textId="77777777" w:rsidR="004154C0" w:rsidRPr="00FE03A7" w:rsidRDefault="004154C0" w:rsidP="004154C0">
      <w:r w:rsidRPr="00FE03A7">
        <w:t>Staff should refer to local Serious Violence Strategies and the Trust’s own guidance on the Serious Violence Duty for further information.</w:t>
      </w:r>
    </w:p>
    <w:p w14:paraId="10A21937" w14:textId="77777777" w:rsidR="004154C0" w:rsidRDefault="004154C0" w:rsidP="00860E41">
      <w:pPr>
        <w:jc w:val="left"/>
        <w:rPr>
          <w:b/>
        </w:rPr>
      </w:pPr>
    </w:p>
    <w:p w14:paraId="68DA8649" w14:textId="77777777" w:rsidR="007F6778" w:rsidRDefault="007F6778" w:rsidP="00860E41">
      <w:pPr>
        <w:jc w:val="left"/>
        <w:rPr>
          <w:b/>
        </w:rPr>
      </w:pPr>
    </w:p>
    <w:p w14:paraId="6DC5BED6" w14:textId="0ABFABE0" w:rsidR="007F6778" w:rsidRPr="00FE03A7" w:rsidRDefault="00585AFD" w:rsidP="00585AFD">
      <w:pPr>
        <w:pStyle w:val="Heading1"/>
      </w:pPr>
      <w:bookmarkStart w:id="21" w:name="_Toc234250756"/>
      <w:r>
        <w:t xml:space="preserve">7. </w:t>
      </w:r>
      <w:r w:rsidR="007F6778" w:rsidRPr="00FE03A7">
        <w:t>NHS Safeguarding Accountability and Assurance Framework (SAAF) 2024</w:t>
      </w:r>
      <w:bookmarkEnd w:id="21"/>
    </w:p>
    <w:p w14:paraId="56371C5D" w14:textId="77777777" w:rsidR="007F6778" w:rsidRPr="00FE03A7" w:rsidRDefault="007F6778" w:rsidP="007F6778"/>
    <w:p w14:paraId="1B48091C" w14:textId="77777777" w:rsidR="007F6778" w:rsidRPr="00FE03A7" w:rsidRDefault="007F6778" w:rsidP="007F6778">
      <w:r w:rsidRPr="00FE03A7">
        <w:t xml:space="preserve">The NHS England Safeguarding Accountability and Assurance Framework (SAAF) was updated in June 2024 (4th edition). The updated framework strengthens the NHS commitment </w:t>
      </w:r>
      <w:r w:rsidRPr="00FE03A7">
        <w:lastRenderedPageBreak/>
        <w:t>to safeguarding and introduces enhanced expectations around Integrated Care Board (ICB) accountability. Key requirements relevant to the Trust include:</w:t>
      </w:r>
    </w:p>
    <w:p w14:paraId="35922B2C" w14:textId="77777777" w:rsidR="007F6778" w:rsidRPr="00FE03A7" w:rsidRDefault="007F6778" w:rsidP="00F43CFA">
      <w:pPr>
        <w:numPr>
          <w:ilvl w:val="0"/>
          <w:numId w:val="7"/>
        </w:numPr>
        <w:spacing w:after="160" w:line="278" w:lineRule="auto"/>
        <w:ind w:left="366"/>
        <w:jc w:val="left"/>
      </w:pPr>
      <w:r w:rsidRPr="00FE03A7">
        <w:t>From April 2024, ICBs are accountable for ensuring that lessons learned from Safeguarding Adult Reviews (SARs) and Domestic Homicide Reviews (DHRs) are cascaded across the health system</w:t>
      </w:r>
    </w:p>
    <w:p w14:paraId="438F1312" w14:textId="77777777" w:rsidR="007F6778" w:rsidRPr="00FE03A7" w:rsidRDefault="007F6778" w:rsidP="00F43CFA">
      <w:pPr>
        <w:numPr>
          <w:ilvl w:val="0"/>
          <w:numId w:val="7"/>
        </w:numPr>
        <w:spacing w:after="160" w:line="278" w:lineRule="auto"/>
        <w:ind w:left="366"/>
        <w:jc w:val="left"/>
      </w:pPr>
      <w:r w:rsidRPr="00FE03A7">
        <w:t>ICBs must ensure that commissioning and contractual arrangements with providers include safeguarding requirements and that learning from reviews is embedded in practice</w:t>
      </w:r>
    </w:p>
    <w:p w14:paraId="62DB7C71" w14:textId="77777777" w:rsidR="007F6778" w:rsidRPr="00FE03A7" w:rsidRDefault="007F6778" w:rsidP="00F43CFA">
      <w:pPr>
        <w:numPr>
          <w:ilvl w:val="0"/>
          <w:numId w:val="7"/>
        </w:numPr>
        <w:spacing w:after="160" w:line="278" w:lineRule="auto"/>
        <w:ind w:left="366"/>
        <w:jc w:val="left"/>
      </w:pPr>
      <w:r w:rsidRPr="00FE03A7">
        <w:t>The SAAF requires designated professionals for adult safeguarding and designated MCA leads within ICB structures</w:t>
      </w:r>
    </w:p>
    <w:p w14:paraId="1941F244" w14:textId="77777777" w:rsidR="007F6778" w:rsidRPr="00FE03A7" w:rsidRDefault="007F6778" w:rsidP="00F43CFA">
      <w:pPr>
        <w:numPr>
          <w:ilvl w:val="0"/>
          <w:numId w:val="7"/>
        </w:numPr>
        <w:spacing w:after="160" w:line="278" w:lineRule="auto"/>
        <w:ind w:left="366"/>
        <w:jc w:val="left"/>
      </w:pPr>
      <w:r w:rsidRPr="00FE03A7">
        <w:t>NHS providers must ensure clear lines of accountability for safeguarding from Board level to frontline practice</w:t>
      </w:r>
    </w:p>
    <w:p w14:paraId="11F7CDCF" w14:textId="77777777" w:rsidR="007F6778" w:rsidRPr="00FE03A7" w:rsidRDefault="007F6778" w:rsidP="007F6778">
      <w:r w:rsidRPr="00FE03A7">
        <w:t>The Trust’s safeguarding governance arrangements, including reporting to the Quality Committee, Quality Assurance Committee and Trust Board, should be aligned with the expectations set out in the 2024 SAAF. The Associate Director for Safeguarding Adults is responsible for ensuring this alignment and providing assurance to the relevant ICB(s).</w:t>
      </w:r>
    </w:p>
    <w:p w14:paraId="73D81E88" w14:textId="77777777" w:rsidR="004154C0" w:rsidRDefault="004154C0" w:rsidP="000D7152">
      <w:pPr>
        <w:ind w:left="0" w:firstLine="0"/>
        <w:jc w:val="left"/>
        <w:rPr>
          <w:b/>
        </w:rPr>
      </w:pPr>
    </w:p>
    <w:p w14:paraId="00B734CF" w14:textId="77777777" w:rsidR="00860E41" w:rsidRPr="00ED65AC" w:rsidRDefault="00860E41" w:rsidP="00860E41">
      <w:pPr>
        <w:jc w:val="left"/>
      </w:pPr>
    </w:p>
    <w:p w14:paraId="0F718D9E" w14:textId="02770D4E" w:rsidR="00860E41" w:rsidRPr="00A2245F" w:rsidRDefault="000D7152" w:rsidP="000D7152">
      <w:pPr>
        <w:pStyle w:val="Heading1"/>
      </w:pPr>
      <w:bookmarkStart w:id="22" w:name="_Toc234250757"/>
      <w:r>
        <w:t xml:space="preserve">8. </w:t>
      </w:r>
      <w:r w:rsidR="004819FE" w:rsidRPr="00A2245F">
        <w:t>Types of abuse</w:t>
      </w:r>
      <w:r w:rsidR="004C02E9" w:rsidRPr="00A2245F">
        <w:t xml:space="preserve"> and </w:t>
      </w:r>
      <w:r w:rsidR="00226FFB" w:rsidRPr="00A2245F">
        <w:t>explanations</w:t>
      </w:r>
      <w:bookmarkEnd w:id="22"/>
    </w:p>
    <w:p w14:paraId="1252A485" w14:textId="77777777" w:rsidR="004819FE" w:rsidRPr="00ED65AC" w:rsidRDefault="004819FE" w:rsidP="004819FE">
      <w:pPr>
        <w:jc w:val="left"/>
        <w:rPr>
          <w:b/>
        </w:rPr>
      </w:pPr>
    </w:p>
    <w:p w14:paraId="24B407B0" w14:textId="77777777" w:rsidR="00585AFD" w:rsidRDefault="004819FE" w:rsidP="00585AFD">
      <w:pPr>
        <w:jc w:val="left"/>
      </w:pPr>
      <w:r w:rsidRPr="00ED65AC">
        <w:t xml:space="preserve">The Care Act 2014 and associated Care and Support Statutory Guidance describes 10 categories of adult abuse. The section below sets out the different types and patterns of abuse and neglect and the different circumstances in which they may take place. This is not intended to be an exhaustive list but an illustrative guide as to the sort of behaviour which could give rise to a safeguarding concern. </w:t>
      </w:r>
    </w:p>
    <w:p w14:paraId="0F31B660" w14:textId="10B256AE" w:rsidR="004819FE" w:rsidRPr="00ED65AC" w:rsidRDefault="004819FE" w:rsidP="00585AFD">
      <w:pPr>
        <w:jc w:val="left"/>
        <w:rPr>
          <w:b/>
        </w:rPr>
      </w:pPr>
      <w:r w:rsidRPr="00ED65AC">
        <w:t xml:space="preserve"> </w:t>
      </w:r>
    </w:p>
    <w:p w14:paraId="012E37FD" w14:textId="6C8C45BC" w:rsidR="004819FE" w:rsidRPr="00ED65AC" w:rsidRDefault="000D7152" w:rsidP="000D7152">
      <w:pPr>
        <w:pStyle w:val="Heading2"/>
      </w:pPr>
      <w:bookmarkStart w:id="23" w:name="_Toc129178532"/>
      <w:bookmarkStart w:id="24" w:name="_Toc234250758"/>
      <w:r>
        <w:t xml:space="preserve">8.1 </w:t>
      </w:r>
      <w:r w:rsidR="004819FE" w:rsidRPr="00ED65AC">
        <w:t>Physical abuse including:</w:t>
      </w:r>
      <w:bookmarkEnd w:id="23"/>
      <w:bookmarkEnd w:id="24"/>
      <w:r w:rsidR="004819FE" w:rsidRPr="00ED65AC">
        <w:t xml:space="preserve"> </w:t>
      </w:r>
    </w:p>
    <w:p w14:paraId="65269C18" w14:textId="77777777" w:rsidR="004819FE" w:rsidRPr="00ED65AC" w:rsidRDefault="004819FE" w:rsidP="00165541">
      <w:pPr>
        <w:pStyle w:val="ListParagraph"/>
        <w:numPr>
          <w:ilvl w:val="0"/>
          <w:numId w:val="12"/>
        </w:numPr>
        <w:ind w:left="366"/>
        <w:jc w:val="left"/>
        <w:rPr>
          <w:b/>
        </w:rPr>
      </w:pPr>
      <w:r w:rsidRPr="00ED65AC">
        <w:t xml:space="preserve">assault </w:t>
      </w:r>
    </w:p>
    <w:p w14:paraId="153F293D" w14:textId="77777777" w:rsidR="004819FE" w:rsidRPr="00ED65AC" w:rsidRDefault="004819FE" w:rsidP="00165541">
      <w:pPr>
        <w:pStyle w:val="ListParagraph"/>
        <w:numPr>
          <w:ilvl w:val="0"/>
          <w:numId w:val="12"/>
        </w:numPr>
        <w:ind w:left="366"/>
        <w:jc w:val="left"/>
        <w:rPr>
          <w:b/>
        </w:rPr>
      </w:pPr>
      <w:r w:rsidRPr="00ED65AC">
        <w:t xml:space="preserve">hitting </w:t>
      </w:r>
    </w:p>
    <w:p w14:paraId="331DCEB2" w14:textId="77777777" w:rsidR="004819FE" w:rsidRPr="00ED65AC" w:rsidRDefault="004819FE" w:rsidP="00165541">
      <w:pPr>
        <w:pStyle w:val="ListParagraph"/>
        <w:numPr>
          <w:ilvl w:val="0"/>
          <w:numId w:val="12"/>
        </w:numPr>
        <w:ind w:left="366"/>
        <w:jc w:val="left"/>
        <w:rPr>
          <w:b/>
        </w:rPr>
      </w:pPr>
      <w:r w:rsidRPr="00ED65AC">
        <w:t xml:space="preserve">slapping </w:t>
      </w:r>
    </w:p>
    <w:p w14:paraId="198F4BB9" w14:textId="77777777" w:rsidR="004819FE" w:rsidRPr="00ED65AC" w:rsidRDefault="004819FE" w:rsidP="00165541">
      <w:pPr>
        <w:pStyle w:val="ListParagraph"/>
        <w:numPr>
          <w:ilvl w:val="0"/>
          <w:numId w:val="12"/>
        </w:numPr>
        <w:ind w:left="366"/>
        <w:jc w:val="left"/>
        <w:rPr>
          <w:b/>
        </w:rPr>
      </w:pPr>
      <w:r w:rsidRPr="00ED65AC">
        <w:t xml:space="preserve">pushing </w:t>
      </w:r>
    </w:p>
    <w:p w14:paraId="2958AF81" w14:textId="77777777" w:rsidR="004819FE" w:rsidRPr="00ED65AC" w:rsidRDefault="004819FE" w:rsidP="00165541">
      <w:pPr>
        <w:pStyle w:val="ListParagraph"/>
        <w:numPr>
          <w:ilvl w:val="0"/>
          <w:numId w:val="12"/>
        </w:numPr>
        <w:ind w:left="366"/>
        <w:jc w:val="left"/>
        <w:rPr>
          <w:b/>
        </w:rPr>
      </w:pPr>
      <w:r w:rsidRPr="00ED65AC">
        <w:t xml:space="preserve">misuse of medication </w:t>
      </w:r>
    </w:p>
    <w:p w14:paraId="4A51C3A6" w14:textId="77777777" w:rsidR="004819FE" w:rsidRPr="00ED65AC" w:rsidRDefault="004819FE" w:rsidP="00165541">
      <w:pPr>
        <w:pStyle w:val="ListParagraph"/>
        <w:numPr>
          <w:ilvl w:val="0"/>
          <w:numId w:val="12"/>
        </w:numPr>
        <w:ind w:left="366"/>
        <w:jc w:val="left"/>
        <w:rPr>
          <w:b/>
        </w:rPr>
      </w:pPr>
      <w:r w:rsidRPr="00ED65AC">
        <w:t xml:space="preserve">restraint </w:t>
      </w:r>
    </w:p>
    <w:p w14:paraId="487A485C" w14:textId="4710B5FE" w:rsidR="004819FE" w:rsidRPr="000D7152" w:rsidRDefault="004819FE" w:rsidP="00165541">
      <w:pPr>
        <w:pStyle w:val="ListParagraph"/>
        <w:numPr>
          <w:ilvl w:val="0"/>
          <w:numId w:val="12"/>
        </w:numPr>
        <w:ind w:left="366"/>
        <w:jc w:val="left"/>
        <w:rPr>
          <w:b/>
        </w:rPr>
      </w:pPr>
      <w:r w:rsidRPr="00ED65AC">
        <w:t xml:space="preserve">inappropriate physical sanctions </w:t>
      </w:r>
    </w:p>
    <w:p w14:paraId="598FF4CB" w14:textId="77777777" w:rsidR="000D7152" w:rsidRPr="000D7152" w:rsidRDefault="000D7152" w:rsidP="000D7152">
      <w:pPr>
        <w:pStyle w:val="ListParagraph"/>
        <w:ind w:firstLine="0"/>
        <w:jc w:val="left"/>
        <w:rPr>
          <w:b/>
        </w:rPr>
      </w:pPr>
    </w:p>
    <w:p w14:paraId="1636C964" w14:textId="74FB228D" w:rsidR="004819FE" w:rsidRPr="00ED65AC" w:rsidRDefault="000D7152" w:rsidP="000D7152">
      <w:pPr>
        <w:pStyle w:val="Heading2"/>
      </w:pPr>
      <w:bookmarkStart w:id="25" w:name="_Toc129178533"/>
      <w:bookmarkStart w:id="26" w:name="_Toc234250759"/>
      <w:r>
        <w:t xml:space="preserve">8.2 </w:t>
      </w:r>
      <w:r w:rsidR="004819FE" w:rsidRPr="00ED65AC">
        <w:t xml:space="preserve">Psychological </w:t>
      </w:r>
      <w:r>
        <w:t xml:space="preserve">or emotional </w:t>
      </w:r>
      <w:r w:rsidR="004819FE" w:rsidRPr="00ED65AC">
        <w:t>abuse including:</w:t>
      </w:r>
      <w:bookmarkEnd w:id="25"/>
      <w:bookmarkEnd w:id="26"/>
      <w:r w:rsidR="004819FE" w:rsidRPr="00ED65AC">
        <w:t xml:space="preserve"> </w:t>
      </w:r>
    </w:p>
    <w:p w14:paraId="4ED8BE3F" w14:textId="77777777" w:rsidR="004819FE" w:rsidRPr="00ED65AC" w:rsidRDefault="004819FE" w:rsidP="00165541">
      <w:pPr>
        <w:pStyle w:val="ListParagraph"/>
        <w:numPr>
          <w:ilvl w:val="0"/>
          <w:numId w:val="13"/>
        </w:numPr>
        <w:ind w:left="366"/>
        <w:jc w:val="left"/>
        <w:rPr>
          <w:b/>
        </w:rPr>
      </w:pPr>
      <w:r w:rsidRPr="00ED65AC">
        <w:t xml:space="preserve">emotional abuse </w:t>
      </w:r>
    </w:p>
    <w:p w14:paraId="6C074436" w14:textId="77777777" w:rsidR="004819FE" w:rsidRPr="00ED65AC" w:rsidRDefault="004819FE" w:rsidP="00165541">
      <w:pPr>
        <w:pStyle w:val="ListParagraph"/>
        <w:numPr>
          <w:ilvl w:val="0"/>
          <w:numId w:val="13"/>
        </w:numPr>
        <w:ind w:left="366"/>
        <w:jc w:val="left"/>
        <w:rPr>
          <w:b/>
        </w:rPr>
      </w:pPr>
      <w:r w:rsidRPr="00ED65AC">
        <w:t xml:space="preserve">threats of harm or abandonment </w:t>
      </w:r>
    </w:p>
    <w:p w14:paraId="6DD0B6D6" w14:textId="77777777" w:rsidR="004819FE" w:rsidRPr="00ED65AC" w:rsidRDefault="004819FE" w:rsidP="00165541">
      <w:pPr>
        <w:pStyle w:val="ListParagraph"/>
        <w:numPr>
          <w:ilvl w:val="0"/>
          <w:numId w:val="13"/>
        </w:numPr>
        <w:ind w:left="366"/>
        <w:jc w:val="left"/>
        <w:rPr>
          <w:b/>
        </w:rPr>
      </w:pPr>
      <w:r w:rsidRPr="00ED65AC">
        <w:t xml:space="preserve">deprivation of contact </w:t>
      </w:r>
    </w:p>
    <w:p w14:paraId="7B032D3E" w14:textId="77777777" w:rsidR="004819FE" w:rsidRPr="00ED65AC" w:rsidRDefault="004819FE" w:rsidP="00165541">
      <w:pPr>
        <w:pStyle w:val="ListParagraph"/>
        <w:numPr>
          <w:ilvl w:val="0"/>
          <w:numId w:val="13"/>
        </w:numPr>
        <w:ind w:left="366"/>
        <w:jc w:val="left"/>
        <w:rPr>
          <w:b/>
        </w:rPr>
      </w:pPr>
      <w:r w:rsidRPr="00ED65AC">
        <w:t xml:space="preserve">humiliation </w:t>
      </w:r>
    </w:p>
    <w:p w14:paraId="43EBAD51" w14:textId="77777777" w:rsidR="004819FE" w:rsidRPr="00ED65AC" w:rsidRDefault="004819FE" w:rsidP="00165541">
      <w:pPr>
        <w:pStyle w:val="ListParagraph"/>
        <w:numPr>
          <w:ilvl w:val="0"/>
          <w:numId w:val="13"/>
        </w:numPr>
        <w:ind w:left="366"/>
        <w:jc w:val="left"/>
        <w:rPr>
          <w:b/>
        </w:rPr>
      </w:pPr>
      <w:r w:rsidRPr="00ED65AC">
        <w:t xml:space="preserve">blaming </w:t>
      </w:r>
    </w:p>
    <w:p w14:paraId="4364D7C3" w14:textId="77777777" w:rsidR="004819FE" w:rsidRPr="00ED65AC" w:rsidRDefault="004819FE" w:rsidP="00165541">
      <w:pPr>
        <w:pStyle w:val="ListParagraph"/>
        <w:numPr>
          <w:ilvl w:val="0"/>
          <w:numId w:val="13"/>
        </w:numPr>
        <w:ind w:left="366"/>
        <w:jc w:val="left"/>
        <w:rPr>
          <w:b/>
        </w:rPr>
      </w:pPr>
      <w:r w:rsidRPr="00ED65AC">
        <w:t xml:space="preserve">controlling </w:t>
      </w:r>
    </w:p>
    <w:p w14:paraId="0EB63DCB" w14:textId="77777777" w:rsidR="004819FE" w:rsidRPr="00ED65AC" w:rsidRDefault="004819FE" w:rsidP="00165541">
      <w:pPr>
        <w:pStyle w:val="ListParagraph"/>
        <w:numPr>
          <w:ilvl w:val="0"/>
          <w:numId w:val="13"/>
        </w:numPr>
        <w:ind w:left="366"/>
        <w:jc w:val="left"/>
        <w:rPr>
          <w:b/>
        </w:rPr>
      </w:pPr>
      <w:r w:rsidRPr="00ED65AC">
        <w:t xml:space="preserve">intimidation </w:t>
      </w:r>
    </w:p>
    <w:p w14:paraId="006D4215" w14:textId="77777777" w:rsidR="004819FE" w:rsidRPr="00ED65AC" w:rsidRDefault="004819FE" w:rsidP="00165541">
      <w:pPr>
        <w:pStyle w:val="ListParagraph"/>
        <w:numPr>
          <w:ilvl w:val="0"/>
          <w:numId w:val="13"/>
        </w:numPr>
        <w:ind w:left="366"/>
        <w:jc w:val="left"/>
        <w:rPr>
          <w:b/>
        </w:rPr>
      </w:pPr>
      <w:r w:rsidRPr="00ED65AC">
        <w:t xml:space="preserve">coercion </w:t>
      </w:r>
    </w:p>
    <w:p w14:paraId="7A8CCEFB" w14:textId="77777777" w:rsidR="004819FE" w:rsidRPr="00ED65AC" w:rsidRDefault="004819FE" w:rsidP="00165541">
      <w:pPr>
        <w:pStyle w:val="ListParagraph"/>
        <w:numPr>
          <w:ilvl w:val="0"/>
          <w:numId w:val="13"/>
        </w:numPr>
        <w:ind w:left="366"/>
        <w:jc w:val="left"/>
        <w:rPr>
          <w:b/>
        </w:rPr>
      </w:pPr>
      <w:r w:rsidRPr="00ED65AC">
        <w:t xml:space="preserve">harassment </w:t>
      </w:r>
    </w:p>
    <w:p w14:paraId="06ED6B99" w14:textId="77777777" w:rsidR="004819FE" w:rsidRPr="00ED65AC" w:rsidRDefault="004819FE" w:rsidP="00165541">
      <w:pPr>
        <w:pStyle w:val="ListParagraph"/>
        <w:numPr>
          <w:ilvl w:val="0"/>
          <w:numId w:val="13"/>
        </w:numPr>
        <w:ind w:left="366"/>
        <w:jc w:val="left"/>
        <w:rPr>
          <w:b/>
        </w:rPr>
      </w:pPr>
      <w:r w:rsidRPr="00ED65AC">
        <w:t xml:space="preserve">verbal abuse </w:t>
      </w:r>
    </w:p>
    <w:p w14:paraId="5D4587B3" w14:textId="77777777" w:rsidR="004819FE" w:rsidRPr="00ED65AC" w:rsidRDefault="004819FE" w:rsidP="00165541">
      <w:pPr>
        <w:pStyle w:val="ListParagraph"/>
        <w:numPr>
          <w:ilvl w:val="0"/>
          <w:numId w:val="13"/>
        </w:numPr>
        <w:ind w:left="366"/>
        <w:jc w:val="left"/>
        <w:rPr>
          <w:b/>
        </w:rPr>
      </w:pPr>
      <w:r w:rsidRPr="00ED65AC">
        <w:t xml:space="preserve">cyber bullying </w:t>
      </w:r>
    </w:p>
    <w:p w14:paraId="4F73C3EE" w14:textId="77777777" w:rsidR="004819FE" w:rsidRPr="00ED65AC" w:rsidRDefault="004819FE" w:rsidP="00165541">
      <w:pPr>
        <w:pStyle w:val="ListParagraph"/>
        <w:numPr>
          <w:ilvl w:val="0"/>
          <w:numId w:val="13"/>
        </w:numPr>
        <w:ind w:left="366"/>
        <w:jc w:val="left"/>
        <w:rPr>
          <w:b/>
        </w:rPr>
      </w:pPr>
      <w:r w:rsidRPr="00ED65AC">
        <w:t xml:space="preserve">isolation </w:t>
      </w:r>
    </w:p>
    <w:p w14:paraId="05596894" w14:textId="49ED9A7C" w:rsidR="004819FE" w:rsidRPr="000D7152" w:rsidRDefault="004819FE" w:rsidP="00165541">
      <w:pPr>
        <w:pStyle w:val="ListParagraph"/>
        <w:numPr>
          <w:ilvl w:val="0"/>
          <w:numId w:val="13"/>
        </w:numPr>
        <w:ind w:left="366"/>
        <w:jc w:val="left"/>
        <w:rPr>
          <w:b/>
        </w:rPr>
      </w:pPr>
      <w:r w:rsidRPr="00ED65AC">
        <w:lastRenderedPageBreak/>
        <w:t xml:space="preserve">unreasonable and unjustified withdrawal of services or supportive networks </w:t>
      </w:r>
    </w:p>
    <w:p w14:paraId="49A07187" w14:textId="77777777" w:rsidR="000D7152" w:rsidRPr="000D7152" w:rsidRDefault="000D7152" w:rsidP="000D7152">
      <w:pPr>
        <w:pStyle w:val="ListParagraph"/>
        <w:ind w:firstLine="0"/>
        <w:jc w:val="left"/>
        <w:rPr>
          <w:b/>
        </w:rPr>
      </w:pPr>
    </w:p>
    <w:p w14:paraId="520DB395" w14:textId="04E2BC99" w:rsidR="004819FE" w:rsidRPr="00ED65AC" w:rsidRDefault="000D7152" w:rsidP="000D7152">
      <w:pPr>
        <w:pStyle w:val="Heading2"/>
      </w:pPr>
      <w:bookmarkStart w:id="27" w:name="_Toc129178534"/>
      <w:bookmarkStart w:id="28" w:name="_Toc234250760"/>
      <w:r>
        <w:t xml:space="preserve">8.3 </w:t>
      </w:r>
      <w:r w:rsidR="004819FE" w:rsidRPr="00ED65AC">
        <w:t>Sexual abuse including:</w:t>
      </w:r>
      <w:bookmarkEnd w:id="27"/>
      <w:bookmarkEnd w:id="28"/>
      <w:r w:rsidR="004819FE" w:rsidRPr="00ED65AC">
        <w:t xml:space="preserve"> </w:t>
      </w:r>
    </w:p>
    <w:p w14:paraId="72AF2F58" w14:textId="77777777" w:rsidR="004819FE" w:rsidRPr="00ED65AC" w:rsidRDefault="004819FE" w:rsidP="00165541">
      <w:pPr>
        <w:pStyle w:val="ListParagraph"/>
        <w:numPr>
          <w:ilvl w:val="0"/>
          <w:numId w:val="14"/>
        </w:numPr>
        <w:ind w:left="366"/>
        <w:jc w:val="left"/>
        <w:rPr>
          <w:b/>
        </w:rPr>
      </w:pPr>
      <w:r w:rsidRPr="00ED65AC">
        <w:t xml:space="preserve">rape </w:t>
      </w:r>
    </w:p>
    <w:p w14:paraId="45B84977" w14:textId="77777777" w:rsidR="004819FE" w:rsidRPr="00ED65AC" w:rsidRDefault="004819FE" w:rsidP="00165541">
      <w:pPr>
        <w:pStyle w:val="ListParagraph"/>
        <w:numPr>
          <w:ilvl w:val="0"/>
          <w:numId w:val="14"/>
        </w:numPr>
        <w:ind w:left="366"/>
        <w:jc w:val="left"/>
        <w:rPr>
          <w:b/>
        </w:rPr>
      </w:pPr>
      <w:r w:rsidRPr="00ED65AC">
        <w:t xml:space="preserve">indecent exposure </w:t>
      </w:r>
    </w:p>
    <w:p w14:paraId="49E735DE" w14:textId="77777777" w:rsidR="004819FE" w:rsidRPr="00ED65AC" w:rsidRDefault="004819FE" w:rsidP="00165541">
      <w:pPr>
        <w:pStyle w:val="ListParagraph"/>
        <w:numPr>
          <w:ilvl w:val="0"/>
          <w:numId w:val="14"/>
        </w:numPr>
        <w:ind w:left="366"/>
        <w:jc w:val="left"/>
        <w:rPr>
          <w:b/>
        </w:rPr>
      </w:pPr>
      <w:r w:rsidRPr="00ED65AC">
        <w:t xml:space="preserve">sexual harassment </w:t>
      </w:r>
    </w:p>
    <w:p w14:paraId="460A651B" w14:textId="77777777" w:rsidR="004819FE" w:rsidRPr="00ED65AC" w:rsidRDefault="004819FE" w:rsidP="00165541">
      <w:pPr>
        <w:pStyle w:val="ListParagraph"/>
        <w:numPr>
          <w:ilvl w:val="0"/>
          <w:numId w:val="14"/>
        </w:numPr>
        <w:ind w:left="366"/>
        <w:jc w:val="left"/>
        <w:rPr>
          <w:b/>
        </w:rPr>
      </w:pPr>
      <w:r w:rsidRPr="00ED65AC">
        <w:t xml:space="preserve">inappropriate looking or touching </w:t>
      </w:r>
    </w:p>
    <w:p w14:paraId="17D5A663" w14:textId="77777777" w:rsidR="004819FE" w:rsidRPr="00ED65AC" w:rsidRDefault="004819FE" w:rsidP="00165541">
      <w:pPr>
        <w:pStyle w:val="ListParagraph"/>
        <w:numPr>
          <w:ilvl w:val="0"/>
          <w:numId w:val="14"/>
        </w:numPr>
        <w:ind w:left="366"/>
        <w:jc w:val="left"/>
        <w:rPr>
          <w:b/>
        </w:rPr>
      </w:pPr>
      <w:r w:rsidRPr="00ED65AC">
        <w:t xml:space="preserve">sexual teasing or innuendo </w:t>
      </w:r>
    </w:p>
    <w:p w14:paraId="7A5CD4D1" w14:textId="77777777" w:rsidR="004819FE" w:rsidRPr="00ED65AC" w:rsidRDefault="004819FE" w:rsidP="00165541">
      <w:pPr>
        <w:pStyle w:val="ListParagraph"/>
        <w:numPr>
          <w:ilvl w:val="0"/>
          <w:numId w:val="14"/>
        </w:numPr>
        <w:ind w:left="366"/>
        <w:jc w:val="left"/>
        <w:rPr>
          <w:b/>
        </w:rPr>
      </w:pPr>
      <w:r w:rsidRPr="00ED65AC">
        <w:t xml:space="preserve">sexual photography </w:t>
      </w:r>
    </w:p>
    <w:p w14:paraId="565D403F" w14:textId="77777777" w:rsidR="004819FE" w:rsidRPr="00ED65AC" w:rsidRDefault="004819FE" w:rsidP="00165541">
      <w:pPr>
        <w:pStyle w:val="ListParagraph"/>
        <w:numPr>
          <w:ilvl w:val="0"/>
          <w:numId w:val="14"/>
        </w:numPr>
        <w:ind w:left="366"/>
        <w:jc w:val="left"/>
        <w:rPr>
          <w:b/>
        </w:rPr>
      </w:pPr>
      <w:r w:rsidRPr="00ED65AC">
        <w:t xml:space="preserve">subjection to pornography or witnessing sexual acts </w:t>
      </w:r>
    </w:p>
    <w:p w14:paraId="5276A77F" w14:textId="77777777" w:rsidR="004819FE" w:rsidRPr="00ED65AC" w:rsidRDefault="004819FE" w:rsidP="00165541">
      <w:pPr>
        <w:pStyle w:val="ListParagraph"/>
        <w:numPr>
          <w:ilvl w:val="0"/>
          <w:numId w:val="14"/>
        </w:numPr>
        <w:ind w:left="366"/>
        <w:jc w:val="left"/>
        <w:rPr>
          <w:b/>
        </w:rPr>
      </w:pPr>
      <w:r w:rsidRPr="00ED65AC">
        <w:t xml:space="preserve">indecent exposure </w:t>
      </w:r>
    </w:p>
    <w:p w14:paraId="2D04A195" w14:textId="77777777" w:rsidR="004819FE" w:rsidRPr="00ED65AC" w:rsidRDefault="004819FE" w:rsidP="00165541">
      <w:pPr>
        <w:pStyle w:val="ListParagraph"/>
        <w:numPr>
          <w:ilvl w:val="0"/>
          <w:numId w:val="14"/>
        </w:numPr>
        <w:ind w:left="366"/>
        <w:jc w:val="left"/>
        <w:rPr>
          <w:b/>
        </w:rPr>
      </w:pPr>
      <w:r w:rsidRPr="00ED65AC">
        <w:t xml:space="preserve">sexual assault </w:t>
      </w:r>
    </w:p>
    <w:p w14:paraId="10A58F19" w14:textId="726B1564" w:rsidR="004819FE" w:rsidRPr="000D7152" w:rsidRDefault="004819FE" w:rsidP="00165541">
      <w:pPr>
        <w:pStyle w:val="ListParagraph"/>
        <w:numPr>
          <w:ilvl w:val="0"/>
          <w:numId w:val="14"/>
        </w:numPr>
        <w:ind w:left="366"/>
        <w:jc w:val="left"/>
        <w:rPr>
          <w:b/>
        </w:rPr>
      </w:pPr>
      <w:r w:rsidRPr="00ED65AC">
        <w:t xml:space="preserve">sexual acts to which the adult has not consented or was pressured into consenting </w:t>
      </w:r>
    </w:p>
    <w:p w14:paraId="592BDA89" w14:textId="77777777" w:rsidR="000D7152" w:rsidRPr="000D7152" w:rsidRDefault="000D7152" w:rsidP="000D7152">
      <w:pPr>
        <w:pStyle w:val="ListParagraph"/>
        <w:ind w:firstLine="0"/>
        <w:jc w:val="left"/>
        <w:rPr>
          <w:b/>
        </w:rPr>
      </w:pPr>
    </w:p>
    <w:p w14:paraId="60CB5746" w14:textId="0B9D4CC5" w:rsidR="004819FE" w:rsidRPr="00ED65AC" w:rsidRDefault="000D7152" w:rsidP="00F43CFA">
      <w:pPr>
        <w:pStyle w:val="Heading2"/>
      </w:pPr>
      <w:bookmarkStart w:id="29" w:name="_Toc129178535"/>
      <w:bookmarkStart w:id="30" w:name="_Toc234250761"/>
      <w:r>
        <w:t xml:space="preserve">8.4 </w:t>
      </w:r>
      <w:r w:rsidR="004819FE" w:rsidRPr="00ED65AC">
        <w:t>Neglect (and acts of omission including):</w:t>
      </w:r>
      <w:bookmarkEnd w:id="29"/>
      <w:bookmarkEnd w:id="30"/>
      <w:r w:rsidR="004819FE" w:rsidRPr="00ED65AC">
        <w:t xml:space="preserve"> </w:t>
      </w:r>
    </w:p>
    <w:p w14:paraId="73DFEFB8" w14:textId="77777777" w:rsidR="004819FE" w:rsidRPr="00ED65AC" w:rsidRDefault="004819FE" w:rsidP="00165541">
      <w:pPr>
        <w:pStyle w:val="ListParagraph"/>
        <w:numPr>
          <w:ilvl w:val="0"/>
          <w:numId w:val="15"/>
        </w:numPr>
        <w:ind w:left="366"/>
        <w:jc w:val="left"/>
        <w:rPr>
          <w:b/>
        </w:rPr>
      </w:pPr>
      <w:r w:rsidRPr="00ED65AC">
        <w:t xml:space="preserve">ignoring medical, emotional or physical care needs </w:t>
      </w:r>
    </w:p>
    <w:p w14:paraId="70FC5722" w14:textId="77777777" w:rsidR="004819FE" w:rsidRPr="00ED65AC" w:rsidRDefault="004819FE" w:rsidP="00165541">
      <w:pPr>
        <w:pStyle w:val="ListParagraph"/>
        <w:numPr>
          <w:ilvl w:val="0"/>
          <w:numId w:val="15"/>
        </w:numPr>
        <w:ind w:left="366"/>
        <w:jc w:val="left"/>
        <w:rPr>
          <w:b/>
        </w:rPr>
      </w:pPr>
      <w:r w:rsidRPr="00ED65AC">
        <w:t xml:space="preserve">failure to provide access to appropriate health, care and support or educational services </w:t>
      </w:r>
    </w:p>
    <w:p w14:paraId="098F3822" w14:textId="13111C00" w:rsidR="004819FE" w:rsidRPr="00310034" w:rsidRDefault="004819FE" w:rsidP="00165541">
      <w:pPr>
        <w:pStyle w:val="ListParagraph"/>
        <w:numPr>
          <w:ilvl w:val="0"/>
          <w:numId w:val="15"/>
        </w:numPr>
        <w:ind w:left="366"/>
        <w:jc w:val="left"/>
        <w:rPr>
          <w:b/>
        </w:rPr>
      </w:pPr>
      <w:r w:rsidRPr="00ED65AC">
        <w:t xml:space="preserve">the withholding of the necessities of life, such as medication, adequate nutrition and heating  </w:t>
      </w:r>
      <w:r w:rsidRPr="00310034">
        <w:t xml:space="preserve">       </w:t>
      </w:r>
    </w:p>
    <w:p w14:paraId="5669215B" w14:textId="77777777" w:rsidR="004819FE" w:rsidRPr="00ED65AC" w:rsidRDefault="004819FE" w:rsidP="004819FE"/>
    <w:p w14:paraId="1A3171F5" w14:textId="405AD329" w:rsidR="004819FE" w:rsidRPr="00ED65AC" w:rsidRDefault="00310034" w:rsidP="00310034">
      <w:pPr>
        <w:pStyle w:val="Heading2"/>
      </w:pPr>
      <w:bookmarkStart w:id="31" w:name="_Toc129178536"/>
      <w:bookmarkStart w:id="32" w:name="_Toc234250762"/>
      <w:r>
        <w:t xml:space="preserve">8.5 </w:t>
      </w:r>
      <w:r w:rsidR="004819FE" w:rsidRPr="00ED65AC">
        <w:t>Self-neglect</w:t>
      </w:r>
      <w:bookmarkEnd w:id="31"/>
      <w:bookmarkEnd w:id="32"/>
      <w:r w:rsidR="004819FE" w:rsidRPr="00ED65AC">
        <w:t xml:space="preserve"> </w:t>
      </w:r>
    </w:p>
    <w:p w14:paraId="75ED8BEF" w14:textId="77777777" w:rsidR="004819FE" w:rsidRPr="00ED65AC" w:rsidRDefault="004819FE" w:rsidP="004819FE"/>
    <w:p w14:paraId="351E380D" w14:textId="77777777" w:rsidR="004819FE" w:rsidRPr="00ED65AC" w:rsidRDefault="004819FE" w:rsidP="004819FE">
      <w:pPr>
        <w:jc w:val="left"/>
        <w:rPr>
          <w:b/>
        </w:rPr>
      </w:pPr>
      <w:r w:rsidRPr="00ED65AC">
        <w:t xml:space="preserve">This covers a wide range of behaviour including neglecting to care for one’s personal hygiene, health or surroundings </w:t>
      </w:r>
      <w:proofErr w:type="gramStart"/>
      <w:r w:rsidRPr="00ED65AC">
        <w:t>and also</w:t>
      </w:r>
      <w:proofErr w:type="gramEnd"/>
      <w:r w:rsidRPr="00ED65AC">
        <w:t xml:space="preserve"> behaviour such as hoarding. It should be noted that self-neglect may not necessarily prompt a safeguarding (section 42) enquiry, especially where an adult is recognised to have capacity to make decisions about lifestyle choices.  </w:t>
      </w:r>
    </w:p>
    <w:p w14:paraId="635917AC" w14:textId="77777777" w:rsidR="004819FE" w:rsidRPr="00ED65AC" w:rsidRDefault="004819FE" w:rsidP="004819FE">
      <w:pPr>
        <w:rPr>
          <w:b/>
        </w:rPr>
      </w:pPr>
      <w:r w:rsidRPr="00ED65AC">
        <w:t xml:space="preserve">  </w:t>
      </w:r>
    </w:p>
    <w:p w14:paraId="6BEE103A" w14:textId="77777777" w:rsidR="004819FE" w:rsidRPr="00ED65AC" w:rsidRDefault="004819FE" w:rsidP="004819FE">
      <w:pPr>
        <w:jc w:val="left"/>
        <w:rPr>
          <w:b/>
        </w:rPr>
      </w:pPr>
      <w:r w:rsidRPr="00ED65AC">
        <w:t xml:space="preserve">ELFT staff working with cases of suspected self-neglect must not work alone. Support and advice must be sought from the individual’s line manager and/or multi-disciplinary team (MDT), and/or the Trust Safeguarding Team so that a robust care and support plan can be established. Regular clinical and safeguarding supervision must be sought in respect of the management of complex and difficult cases and all advice on the course of action to follow must be recorded in the adult’s clinical record.     </w:t>
      </w:r>
    </w:p>
    <w:p w14:paraId="26F16CBE" w14:textId="77777777" w:rsidR="004819FE" w:rsidRPr="00ED65AC" w:rsidRDefault="004819FE" w:rsidP="004819FE">
      <w:pPr>
        <w:jc w:val="left"/>
        <w:rPr>
          <w:b/>
        </w:rPr>
      </w:pPr>
    </w:p>
    <w:p w14:paraId="7FC344A9" w14:textId="60CEAAD9" w:rsidR="004819FE" w:rsidRDefault="004819FE" w:rsidP="00310034">
      <w:pPr>
        <w:jc w:val="left"/>
      </w:pPr>
      <w:r w:rsidRPr="00ED65AC">
        <w:t xml:space="preserve">There may come a point when ELFT staff are no longer able to do support the adult’s choices without external support. In such situations ELFT staff who have serious or escalating concerns about the welfare of an adult who is self-neglecting yet has capacity, must, with the guidance of the line manager or MDT, consider a safeguarding </w:t>
      </w:r>
      <w:proofErr w:type="gramStart"/>
      <w:r w:rsidRPr="00ED65AC">
        <w:t>adults</w:t>
      </w:r>
      <w:proofErr w:type="gramEnd"/>
      <w:r w:rsidRPr="00ED65AC">
        <w:t xml:space="preserve"> referral.</w:t>
      </w:r>
    </w:p>
    <w:p w14:paraId="4EA22271" w14:textId="77777777" w:rsidR="00310034" w:rsidRPr="00ED65AC" w:rsidRDefault="00310034" w:rsidP="00310034">
      <w:pPr>
        <w:jc w:val="left"/>
        <w:rPr>
          <w:b/>
        </w:rPr>
      </w:pPr>
    </w:p>
    <w:p w14:paraId="5D67D005" w14:textId="2E86FCCF" w:rsidR="004819FE" w:rsidRPr="00ED65AC" w:rsidRDefault="00310034" w:rsidP="00F43CFA">
      <w:pPr>
        <w:pStyle w:val="Heading2"/>
      </w:pPr>
      <w:bookmarkStart w:id="33" w:name="_Toc129178537"/>
      <w:bookmarkStart w:id="34" w:name="_Toc234250763"/>
      <w:r>
        <w:t xml:space="preserve">8.6 </w:t>
      </w:r>
      <w:r w:rsidR="004819FE" w:rsidRPr="00ED65AC">
        <w:t>Financial or material abuse including:</w:t>
      </w:r>
      <w:bookmarkEnd w:id="33"/>
      <w:bookmarkEnd w:id="34"/>
      <w:r w:rsidR="004819FE" w:rsidRPr="00ED65AC">
        <w:t xml:space="preserve"> </w:t>
      </w:r>
    </w:p>
    <w:p w14:paraId="72A425AF" w14:textId="77777777" w:rsidR="004819FE" w:rsidRPr="00ED65AC" w:rsidRDefault="004819FE" w:rsidP="00165541">
      <w:pPr>
        <w:pStyle w:val="ListParagraph"/>
        <w:numPr>
          <w:ilvl w:val="0"/>
          <w:numId w:val="16"/>
        </w:numPr>
        <w:ind w:left="366"/>
        <w:jc w:val="left"/>
        <w:rPr>
          <w:b/>
        </w:rPr>
      </w:pPr>
      <w:r w:rsidRPr="00ED65AC">
        <w:t xml:space="preserve">theft </w:t>
      </w:r>
    </w:p>
    <w:p w14:paraId="1E469606" w14:textId="77777777" w:rsidR="004819FE" w:rsidRPr="00ED65AC" w:rsidRDefault="004819FE" w:rsidP="00165541">
      <w:pPr>
        <w:pStyle w:val="ListParagraph"/>
        <w:numPr>
          <w:ilvl w:val="0"/>
          <w:numId w:val="16"/>
        </w:numPr>
        <w:ind w:left="366"/>
        <w:jc w:val="left"/>
        <w:rPr>
          <w:b/>
        </w:rPr>
      </w:pPr>
      <w:r w:rsidRPr="00ED65AC">
        <w:t xml:space="preserve">fraud </w:t>
      </w:r>
    </w:p>
    <w:p w14:paraId="14F629F1" w14:textId="77777777" w:rsidR="004819FE" w:rsidRPr="00ED65AC" w:rsidRDefault="004819FE" w:rsidP="00165541">
      <w:pPr>
        <w:pStyle w:val="ListParagraph"/>
        <w:numPr>
          <w:ilvl w:val="0"/>
          <w:numId w:val="16"/>
        </w:numPr>
        <w:ind w:left="366"/>
        <w:jc w:val="left"/>
        <w:rPr>
          <w:b/>
        </w:rPr>
      </w:pPr>
      <w:r w:rsidRPr="00ED65AC">
        <w:t xml:space="preserve">internet scamming </w:t>
      </w:r>
    </w:p>
    <w:p w14:paraId="42B3BA26" w14:textId="77777777" w:rsidR="004819FE" w:rsidRPr="00ED65AC" w:rsidRDefault="004819FE" w:rsidP="00165541">
      <w:pPr>
        <w:pStyle w:val="ListParagraph"/>
        <w:numPr>
          <w:ilvl w:val="0"/>
          <w:numId w:val="16"/>
        </w:numPr>
        <w:ind w:left="366"/>
        <w:jc w:val="left"/>
        <w:rPr>
          <w:b/>
        </w:rPr>
      </w:pPr>
      <w:r w:rsidRPr="00ED65AC">
        <w:t xml:space="preserve">coercion in relation to an adult’s financial affairs or arrangements, including in connection with wills, property, inheritance or financial transactions </w:t>
      </w:r>
    </w:p>
    <w:p w14:paraId="03F9151B" w14:textId="77777777" w:rsidR="004819FE" w:rsidRPr="00ED65AC" w:rsidRDefault="004819FE" w:rsidP="00165541">
      <w:pPr>
        <w:pStyle w:val="ListParagraph"/>
        <w:numPr>
          <w:ilvl w:val="0"/>
          <w:numId w:val="16"/>
        </w:numPr>
        <w:ind w:left="366"/>
        <w:jc w:val="left"/>
        <w:rPr>
          <w:b/>
        </w:rPr>
      </w:pPr>
      <w:r w:rsidRPr="00ED65AC">
        <w:t xml:space="preserve">the misuse or misappropriation of property, possessions or benefits </w:t>
      </w:r>
    </w:p>
    <w:p w14:paraId="05AB635C" w14:textId="77777777" w:rsidR="004819FE" w:rsidRPr="00ED65AC" w:rsidRDefault="004819FE" w:rsidP="004819FE">
      <w:pPr>
        <w:jc w:val="left"/>
        <w:rPr>
          <w:b/>
        </w:rPr>
      </w:pPr>
      <w:r w:rsidRPr="00ED65AC">
        <w:t xml:space="preserve"> </w:t>
      </w:r>
    </w:p>
    <w:p w14:paraId="1B0F7CE4" w14:textId="678CA32E" w:rsidR="004819FE" w:rsidRPr="00ED65AC" w:rsidRDefault="00310034" w:rsidP="00310034">
      <w:pPr>
        <w:pStyle w:val="Heading2"/>
      </w:pPr>
      <w:bookmarkStart w:id="35" w:name="_Toc129178538"/>
      <w:bookmarkStart w:id="36" w:name="_Toc234250764"/>
      <w:r>
        <w:t xml:space="preserve">8.7 </w:t>
      </w:r>
      <w:r w:rsidR="004819FE" w:rsidRPr="00ED65AC">
        <w:t>Discriminatory abuse including forms of:</w:t>
      </w:r>
      <w:bookmarkEnd w:id="35"/>
      <w:bookmarkEnd w:id="36"/>
      <w:r w:rsidR="004819FE" w:rsidRPr="00ED65AC">
        <w:t xml:space="preserve"> </w:t>
      </w:r>
    </w:p>
    <w:p w14:paraId="3C3700B5" w14:textId="77777777" w:rsidR="004819FE" w:rsidRPr="00ED65AC" w:rsidRDefault="004819FE" w:rsidP="00F43CFA">
      <w:pPr>
        <w:pStyle w:val="ListParagraph"/>
        <w:numPr>
          <w:ilvl w:val="0"/>
          <w:numId w:val="7"/>
        </w:numPr>
        <w:ind w:left="366"/>
        <w:jc w:val="left"/>
        <w:rPr>
          <w:b/>
        </w:rPr>
      </w:pPr>
      <w:r w:rsidRPr="00ED65AC">
        <w:t xml:space="preserve">harassment </w:t>
      </w:r>
    </w:p>
    <w:p w14:paraId="2522FD57" w14:textId="77777777" w:rsidR="004819FE" w:rsidRPr="00ED65AC" w:rsidRDefault="004819FE" w:rsidP="00F43CFA">
      <w:pPr>
        <w:pStyle w:val="ListParagraph"/>
        <w:numPr>
          <w:ilvl w:val="0"/>
          <w:numId w:val="7"/>
        </w:numPr>
        <w:ind w:left="366"/>
        <w:jc w:val="left"/>
        <w:rPr>
          <w:b/>
        </w:rPr>
      </w:pPr>
      <w:r w:rsidRPr="00ED65AC">
        <w:t xml:space="preserve">slurs or similar treatment because of: </w:t>
      </w:r>
    </w:p>
    <w:p w14:paraId="4A5DC76D" w14:textId="77777777" w:rsidR="004819FE" w:rsidRPr="00ED65AC" w:rsidRDefault="004819FE" w:rsidP="00F43CFA">
      <w:pPr>
        <w:pStyle w:val="ListParagraph"/>
        <w:numPr>
          <w:ilvl w:val="0"/>
          <w:numId w:val="7"/>
        </w:numPr>
        <w:ind w:left="366"/>
        <w:jc w:val="left"/>
        <w:rPr>
          <w:b/>
        </w:rPr>
      </w:pPr>
      <w:r w:rsidRPr="00ED65AC">
        <w:t xml:space="preserve">race </w:t>
      </w:r>
    </w:p>
    <w:p w14:paraId="0AB86BC1" w14:textId="77777777" w:rsidR="004819FE" w:rsidRPr="00ED65AC" w:rsidRDefault="004819FE" w:rsidP="00F43CFA">
      <w:pPr>
        <w:pStyle w:val="ListParagraph"/>
        <w:numPr>
          <w:ilvl w:val="0"/>
          <w:numId w:val="7"/>
        </w:numPr>
        <w:ind w:left="366"/>
        <w:jc w:val="left"/>
        <w:rPr>
          <w:b/>
        </w:rPr>
      </w:pPr>
      <w:r w:rsidRPr="00ED65AC">
        <w:t xml:space="preserve">gender and gender identity </w:t>
      </w:r>
    </w:p>
    <w:p w14:paraId="600A85B5" w14:textId="77777777" w:rsidR="004819FE" w:rsidRPr="00ED65AC" w:rsidRDefault="004819FE" w:rsidP="00F43CFA">
      <w:pPr>
        <w:pStyle w:val="ListParagraph"/>
        <w:numPr>
          <w:ilvl w:val="0"/>
          <w:numId w:val="7"/>
        </w:numPr>
        <w:ind w:left="366"/>
        <w:jc w:val="left"/>
        <w:rPr>
          <w:b/>
        </w:rPr>
      </w:pPr>
      <w:r w:rsidRPr="00ED65AC">
        <w:lastRenderedPageBreak/>
        <w:t xml:space="preserve">age </w:t>
      </w:r>
    </w:p>
    <w:p w14:paraId="0EB84C3F" w14:textId="77777777" w:rsidR="004819FE" w:rsidRPr="00ED65AC" w:rsidRDefault="004819FE" w:rsidP="00F43CFA">
      <w:pPr>
        <w:pStyle w:val="ListParagraph"/>
        <w:numPr>
          <w:ilvl w:val="0"/>
          <w:numId w:val="7"/>
        </w:numPr>
        <w:ind w:left="366"/>
        <w:jc w:val="left"/>
        <w:rPr>
          <w:b/>
        </w:rPr>
      </w:pPr>
      <w:r w:rsidRPr="00ED65AC">
        <w:t xml:space="preserve">disability </w:t>
      </w:r>
    </w:p>
    <w:p w14:paraId="4F51B80B" w14:textId="77777777" w:rsidR="004819FE" w:rsidRPr="00ED65AC" w:rsidRDefault="004819FE" w:rsidP="00F43CFA">
      <w:pPr>
        <w:pStyle w:val="ListParagraph"/>
        <w:numPr>
          <w:ilvl w:val="0"/>
          <w:numId w:val="7"/>
        </w:numPr>
        <w:ind w:left="366"/>
        <w:jc w:val="left"/>
        <w:rPr>
          <w:b/>
        </w:rPr>
      </w:pPr>
      <w:r w:rsidRPr="00ED65AC">
        <w:t xml:space="preserve">sexual orientation </w:t>
      </w:r>
    </w:p>
    <w:p w14:paraId="0D0E6FD1" w14:textId="77777777" w:rsidR="004819FE" w:rsidRPr="00ED65AC" w:rsidRDefault="004819FE" w:rsidP="00E00F8E">
      <w:pPr>
        <w:pStyle w:val="ListParagraph"/>
        <w:numPr>
          <w:ilvl w:val="0"/>
          <w:numId w:val="7"/>
        </w:numPr>
        <w:jc w:val="left"/>
        <w:rPr>
          <w:b/>
        </w:rPr>
      </w:pPr>
      <w:r w:rsidRPr="00ED65AC">
        <w:t xml:space="preserve">religion </w:t>
      </w:r>
    </w:p>
    <w:p w14:paraId="7DE45507" w14:textId="77777777" w:rsidR="004819FE" w:rsidRPr="00ED65AC" w:rsidRDefault="004819FE" w:rsidP="004819FE">
      <w:pPr>
        <w:ind w:left="0" w:firstLine="0"/>
        <w:jc w:val="left"/>
      </w:pPr>
    </w:p>
    <w:p w14:paraId="3B9EDEE9" w14:textId="2DC18AB0" w:rsidR="004819FE" w:rsidRDefault="00B913C1" w:rsidP="00B913C1">
      <w:pPr>
        <w:pStyle w:val="Heading2"/>
      </w:pPr>
      <w:bookmarkStart w:id="37" w:name="_Toc234250765"/>
      <w:r>
        <w:t xml:space="preserve">8.8 </w:t>
      </w:r>
      <w:r w:rsidR="004819FE" w:rsidRPr="00ED65AC">
        <w:t xml:space="preserve">Domestic </w:t>
      </w:r>
      <w:r w:rsidR="009D52F0">
        <w:t>Abuse</w:t>
      </w:r>
      <w:bookmarkEnd w:id="37"/>
      <w:r w:rsidR="004819FE" w:rsidRPr="00ED65AC">
        <w:t xml:space="preserve"> </w:t>
      </w:r>
    </w:p>
    <w:p w14:paraId="57D0B807" w14:textId="77777777" w:rsidR="009D52F0" w:rsidRDefault="009D52F0" w:rsidP="004819FE">
      <w:pPr>
        <w:jc w:val="left"/>
        <w:rPr>
          <w:b/>
        </w:rPr>
      </w:pPr>
    </w:p>
    <w:p w14:paraId="555760FE" w14:textId="1F4C7912" w:rsidR="009D52F0" w:rsidRDefault="009D52F0" w:rsidP="004819FE">
      <w:pPr>
        <w:jc w:val="left"/>
        <w:rPr>
          <w:bCs/>
        </w:rPr>
      </w:pPr>
      <w:r>
        <w:rPr>
          <w:bCs/>
        </w:rPr>
        <w:t>For detailed guidance on domestic abuse, please see the Trust’s</w:t>
      </w:r>
      <w:r w:rsidR="008C0C64">
        <w:rPr>
          <w:bCs/>
        </w:rPr>
        <w:t xml:space="preserve"> Domestic Abuse and Harmful Practices Policy.  </w:t>
      </w:r>
    </w:p>
    <w:p w14:paraId="58DA63BD" w14:textId="77777777" w:rsidR="004819FE" w:rsidRPr="00ED65AC" w:rsidRDefault="004819FE" w:rsidP="008C0C64">
      <w:pPr>
        <w:ind w:left="0" w:firstLine="0"/>
        <w:jc w:val="left"/>
        <w:rPr>
          <w:b/>
        </w:rPr>
      </w:pPr>
    </w:p>
    <w:p w14:paraId="2101FDC6" w14:textId="77777777" w:rsidR="00E477A8" w:rsidRPr="008C0C64" w:rsidRDefault="00E477A8" w:rsidP="008C0C64">
      <w:pPr>
        <w:ind w:left="0" w:firstLine="0"/>
        <w:rPr>
          <w:rFonts w:ascii="Calibri" w:eastAsiaTheme="minorHAnsi" w:hAnsi="Calibri" w:cs="Calibri"/>
          <w:b/>
          <w:color w:val="000000" w:themeColor="text1"/>
        </w:rPr>
      </w:pPr>
      <w:r w:rsidRPr="008C0C64">
        <w:rPr>
          <w:b/>
          <w:color w:val="000000" w:themeColor="text1"/>
        </w:rPr>
        <w:t>Sections 1 to 3 of the Domestic Abuse Act 2021 create a statutory definition of domestic abuse, which is set out below:</w:t>
      </w:r>
    </w:p>
    <w:p w14:paraId="64716ADF" w14:textId="77777777" w:rsidR="00E477A8" w:rsidRPr="008C0C64" w:rsidRDefault="00E477A8" w:rsidP="00E477A8">
      <w:pPr>
        <w:rPr>
          <w:b/>
          <w:color w:val="000000" w:themeColor="text1"/>
        </w:rPr>
      </w:pPr>
    </w:p>
    <w:p w14:paraId="6E1DD3F6" w14:textId="77777777" w:rsidR="00E477A8" w:rsidRPr="008C0C64" w:rsidRDefault="00E477A8" w:rsidP="00E477A8">
      <w:pPr>
        <w:rPr>
          <w:bCs/>
          <w:color w:val="000000" w:themeColor="text1"/>
        </w:rPr>
      </w:pPr>
      <w:r w:rsidRPr="008C0C64">
        <w:rPr>
          <w:bCs/>
          <w:color w:val="000000" w:themeColor="text1"/>
        </w:rPr>
        <w:t xml:space="preserve">Behaviour of a person (“A”) towards another person (“B”) is “domestic abuse” if— (a) A and B are each </w:t>
      </w:r>
      <w:proofErr w:type="gramStart"/>
      <w:r w:rsidRPr="008C0C64">
        <w:rPr>
          <w:bCs/>
          <w:color w:val="000000" w:themeColor="text1"/>
        </w:rPr>
        <w:t>aged  16</w:t>
      </w:r>
      <w:proofErr w:type="gramEnd"/>
      <w:r w:rsidRPr="008C0C64">
        <w:rPr>
          <w:bCs/>
          <w:color w:val="000000" w:themeColor="text1"/>
        </w:rPr>
        <w:t xml:space="preserve"> or over and are “personally connected” to each other, and (b) the behaviour is abusive. A’s behaviour may be behaviour “towards” B </w:t>
      </w:r>
      <w:proofErr w:type="gramStart"/>
      <w:r w:rsidRPr="008C0C64">
        <w:rPr>
          <w:bCs/>
          <w:color w:val="000000" w:themeColor="text1"/>
        </w:rPr>
        <w:t>despite the fact that</w:t>
      </w:r>
      <w:proofErr w:type="gramEnd"/>
      <w:r w:rsidRPr="008C0C64">
        <w:rPr>
          <w:bCs/>
          <w:color w:val="000000" w:themeColor="text1"/>
        </w:rPr>
        <w:t xml:space="preserve"> it consists of conduct directed at another person (for example, B’s child). Behaviour is “abusive” if it consists of any of the following— </w:t>
      </w:r>
    </w:p>
    <w:p w14:paraId="0959743D" w14:textId="77777777" w:rsidR="00E477A8" w:rsidRPr="008C0C64" w:rsidRDefault="00E477A8" w:rsidP="00253642">
      <w:pPr>
        <w:numPr>
          <w:ilvl w:val="0"/>
          <w:numId w:val="63"/>
        </w:numPr>
        <w:spacing w:after="0" w:line="240" w:lineRule="auto"/>
        <w:jc w:val="left"/>
        <w:rPr>
          <w:bCs/>
          <w:color w:val="000000" w:themeColor="text1"/>
        </w:rPr>
      </w:pPr>
      <w:r w:rsidRPr="008C0C64">
        <w:rPr>
          <w:bCs/>
          <w:color w:val="000000" w:themeColor="text1"/>
        </w:rPr>
        <w:t xml:space="preserve">physical or sexual abuse; </w:t>
      </w:r>
    </w:p>
    <w:p w14:paraId="47CD02FB" w14:textId="77777777" w:rsidR="00E477A8" w:rsidRPr="008C0C64" w:rsidRDefault="00E477A8" w:rsidP="00253642">
      <w:pPr>
        <w:numPr>
          <w:ilvl w:val="0"/>
          <w:numId w:val="63"/>
        </w:numPr>
        <w:spacing w:after="0" w:line="240" w:lineRule="auto"/>
        <w:jc w:val="left"/>
        <w:rPr>
          <w:bCs/>
          <w:color w:val="000000" w:themeColor="text1"/>
        </w:rPr>
      </w:pPr>
      <w:r w:rsidRPr="008C0C64">
        <w:rPr>
          <w:bCs/>
          <w:color w:val="000000" w:themeColor="text1"/>
        </w:rPr>
        <w:t xml:space="preserve">violent or threatening behaviour; </w:t>
      </w:r>
    </w:p>
    <w:p w14:paraId="1EF82137" w14:textId="77777777" w:rsidR="00E477A8" w:rsidRPr="008C0C64" w:rsidRDefault="00E477A8" w:rsidP="00253642">
      <w:pPr>
        <w:numPr>
          <w:ilvl w:val="0"/>
          <w:numId w:val="63"/>
        </w:numPr>
        <w:spacing w:after="0" w:line="240" w:lineRule="auto"/>
        <w:jc w:val="left"/>
        <w:rPr>
          <w:bCs/>
          <w:color w:val="000000" w:themeColor="text1"/>
        </w:rPr>
      </w:pPr>
      <w:r w:rsidRPr="008C0C64">
        <w:rPr>
          <w:bCs/>
          <w:color w:val="000000" w:themeColor="text1"/>
        </w:rPr>
        <w:t xml:space="preserve">controlling or coercive behaviour; </w:t>
      </w:r>
    </w:p>
    <w:p w14:paraId="301F0024" w14:textId="77777777" w:rsidR="00E477A8" w:rsidRPr="008C0C64" w:rsidRDefault="00E477A8" w:rsidP="00253642">
      <w:pPr>
        <w:numPr>
          <w:ilvl w:val="0"/>
          <w:numId w:val="63"/>
        </w:numPr>
        <w:spacing w:after="0" w:line="240" w:lineRule="auto"/>
        <w:jc w:val="left"/>
        <w:rPr>
          <w:bCs/>
          <w:color w:val="000000" w:themeColor="text1"/>
        </w:rPr>
      </w:pPr>
      <w:r w:rsidRPr="008C0C64">
        <w:rPr>
          <w:bCs/>
          <w:color w:val="000000" w:themeColor="text1"/>
        </w:rPr>
        <w:t xml:space="preserve">economic abuse; </w:t>
      </w:r>
    </w:p>
    <w:p w14:paraId="305531A8" w14:textId="77777777" w:rsidR="00E477A8" w:rsidRPr="008C0C64" w:rsidRDefault="00E477A8" w:rsidP="00253642">
      <w:pPr>
        <w:numPr>
          <w:ilvl w:val="0"/>
          <w:numId w:val="63"/>
        </w:numPr>
        <w:spacing w:after="0" w:line="240" w:lineRule="auto"/>
        <w:jc w:val="left"/>
        <w:rPr>
          <w:bCs/>
          <w:color w:val="000000" w:themeColor="text1"/>
        </w:rPr>
      </w:pPr>
      <w:r w:rsidRPr="008C0C64">
        <w:rPr>
          <w:bCs/>
          <w:color w:val="000000" w:themeColor="text1"/>
        </w:rPr>
        <w:t>psychological, emotional or other abuse; and it does not matter whether the behaviour consists of a single incident or a course of conduct.</w:t>
      </w:r>
    </w:p>
    <w:p w14:paraId="4F5EC5EF" w14:textId="77777777" w:rsidR="00E477A8" w:rsidRPr="008C0C64" w:rsidRDefault="00E477A8" w:rsidP="00E477A8">
      <w:pPr>
        <w:ind w:left="1080"/>
        <w:rPr>
          <w:bCs/>
          <w:color w:val="000000" w:themeColor="text1"/>
        </w:rPr>
      </w:pPr>
    </w:p>
    <w:p w14:paraId="01DC3BBE" w14:textId="77777777" w:rsidR="00E477A8" w:rsidRPr="008C0C64" w:rsidRDefault="00E477A8" w:rsidP="00E477A8">
      <w:pPr>
        <w:rPr>
          <w:bCs/>
          <w:color w:val="000000" w:themeColor="text1"/>
        </w:rPr>
      </w:pPr>
      <w:r w:rsidRPr="008C0C64">
        <w:rPr>
          <w:bCs/>
          <w:color w:val="000000" w:themeColor="text1"/>
        </w:rPr>
        <w:t>Economic abuse” means any behaviour that has a substantial adverse effect on B’s ability to acquire, use or maintain money or other property, or obtain goods or services. Two people are “personally connected” to each other if any of the following applies —</w:t>
      </w:r>
    </w:p>
    <w:p w14:paraId="78EC9A4C" w14:textId="77777777" w:rsidR="00E477A8" w:rsidRPr="008C0C64" w:rsidRDefault="00E477A8" w:rsidP="00253642">
      <w:pPr>
        <w:numPr>
          <w:ilvl w:val="0"/>
          <w:numId w:val="64"/>
        </w:numPr>
        <w:spacing w:after="0" w:line="240" w:lineRule="auto"/>
        <w:jc w:val="left"/>
        <w:rPr>
          <w:bCs/>
          <w:color w:val="000000" w:themeColor="text1"/>
        </w:rPr>
      </w:pPr>
      <w:r w:rsidRPr="008C0C64">
        <w:rPr>
          <w:bCs/>
          <w:color w:val="000000" w:themeColor="text1"/>
        </w:rPr>
        <w:t>they are, or have been, married to each other;</w:t>
      </w:r>
    </w:p>
    <w:p w14:paraId="27E8513F" w14:textId="77777777" w:rsidR="00E477A8" w:rsidRPr="008C0C64" w:rsidRDefault="00E477A8" w:rsidP="00253642">
      <w:pPr>
        <w:numPr>
          <w:ilvl w:val="0"/>
          <w:numId w:val="64"/>
        </w:numPr>
        <w:spacing w:after="0" w:line="240" w:lineRule="auto"/>
        <w:jc w:val="left"/>
        <w:rPr>
          <w:bCs/>
          <w:color w:val="000000" w:themeColor="text1"/>
        </w:rPr>
      </w:pPr>
      <w:r w:rsidRPr="008C0C64">
        <w:rPr>
          <w:bCs/>
          <w:color w:val="000000" w:themeColor="text1"/>
        </w:rPr>
        <w:t>they are, or have been, civil partners of each other;</w:t>
      </w:r>
    </w:p>
    <w:p w14:paraId="16819D34" w14:textId="77777777" w:rsidR="00E477A8" w:rsidRPr="008C0C64" w:rsidRDefault="00E477A8" w:rsidP="00253642">
      <w:pPr>
        <w:numPr>
          <w:ilvl w:val="0"/>
          <w:numId w:val="64"/>
        </w:numPr>
        <w:spacing w:after="0" w:line="240" w:lineRule="auto"/>
        <w:jc w:val="left"/>
        <w:rPr>
          <w:bCs/>
          <w:color w:val="000000" w:themeColor="text1"/>
        </w:rPr>
      </w:pPr>
      <w:r w:rsidRPr="008C0C64">
        <w:rPr>
          <w:bCs/>
          <w:color w:val="000000" w:themeColor="text1"/>
        </w:rPr>
        <w:t>they have agreed to marry one another (</w:t>
      </w:r>
      <w:proofErr w:type="gramStart"/>
      <w:r w:rsidRPr="008C0C64">
        <w:rPr>
          <w:bCs/>
          <w:color w:val="000000" w:themeColor="text1"/>
        </w:rPr>
        <w:t>whether or not</w:t>
      </w:r>
      <w:proofErr w:type="gramEnd"/>
      <w:r w:rsidRPr="008C0C64">
        <w:rPr>
          <w:bCs/>
          <w:color w:val="000000" w:themeColor="text1"/>
        </w:rPr>
        <w:t xml:space="preserve"> the agreement has been terminated);</w:t>
      </w:r>
    </w:p>
    <w:p w14:paraId="05789A07" w14:textId="77777777" w:rsidR="00E477A8" w:rsidRPr="008C0C64" w:rsidRDefault="00E477A8" w:rsidP="00253642">
      <w:pPr>
        <w:numPr>
          <w:ilvl w:val="0"/>
          <w:numId w:val="64"/>
        </w:numPr>
        <w:spacing w:after="0" w:line="240" w:lineRule="auto"/>
        <w:jc w:val="left"/>
        <w:rPr>
          <w:bCs/>
          <w:color w:val="000000" w:themeColor="text1"/>
        </w:rPr>
      </w:pPr>
      <w:r w:rsidRPr="008C0C64">
        <w:rPr>
          <w:bCs/>
          <w:color w:val="000000" w:themeColor="text1"/>
        </w:rPr>
        <w:t>they have entered into a civil partnership agreement (</w:t>
      </w:r>
      <w:proofErr w:type="gramStart"/>
      <w:r w:rsidRPr="008C0C64">
        <w:rPr>
          <w:bCs/>
          <w:color w:val="000000" w:themeColor="text1"/>
        </w:rPr>
        <w:t>whether or not</w:t>
      </w:r>
      <w:proofErr w:type="gramEnd"/>
      <w:r w:rsidRPr="008C0C64">
        <w:rPr>
          <w:bCs/>
          <w:color w:val="000000" w:themeColor="text1"/>
        </w:rPr>
        <w:t xml:space="preserve"> the agreement has been terminated);</w:t>
      </w:r>
    </w:p>
    <w:p w14:paraId="7EB9B29D" w14:textId="77777777" w:rsidR="00E477A8" w:rsidRPr="008C0C64" w:rsidRDefault="00E477A8" w:rsidP="00253642">
      <w:pPr>
        <w:numPr>
          <w:ilvl w:val="0"/>
          <w:numId w:val="64"/>
        </w:numPr>
        <w:spacing w:after="0" w:line="240" w:lineRule="auto"/>
        <w:jc w:val="left"/>
        <w:rPr>
          <w:bCs/>
          <w:color w:val="000000" w:themeColor="text1"/>
        </w:rPr>
      </w:pPr>
      <w:r w:rsidRPr="008C0C64">
        <w:rPr>
          <w:bCs/>
          <w:color w:val="000000" w:themeColor="text1"/>
        </w:rPr>
        <w:t>they are, or have been, in an intimate personal relationship with each other;</w:t>
      </w:r>
    </w:p>
    <w:p w14:paraId="35063A74" w14:textId="77777777" w:rsidR="00E477A8" w:rsidRPr="008C0C64" w:rsidRDefault="00E477A8" w:rsidP="00253642">
      <w:pPr>
        <w:numPr>
          <w:ilvl w:val="0"/>
          <w:numId w:val="64"/>
        </w:numPr>
        <w:spacing w:after="0" w:line="240" w:lineRule="auto"/>
        <w:jc w:val="left"/>
        <w:rPr>
          <w:bCs/>
          <w:color w:val="000000" w:themeColor="text1"/>
        </w:rPr>
      </w:pPr>
      <w:r w:rsidRPr="008C0C64">
        <w:rPr>
          <w:bCs/>
          <w:color w:val="000000" w:themeColor="text1"/>
        </w:rPr>
        <w:t>they each have, or there has been a time when they each have had, a parental relationship in relation to the same child (see subsection (2));</w:t>
      </w:r>
    </w:p>
    <w:p w14:paraId="4AFD5313" w14:textId="77777777" w:rsidR="00E477A8" w:rsidRPr="008C0C64" w:rsidRDefault="00E477A8" w:rsidP="00253642">
      <w:pPr>
        <w:numPr>
          <w:ilvl w:val="0"/>
          <w:numId w:val="64"/>
        </w:numPr>
        <w:spacing w:after="0" w:line="240" w:lineRule="auto"/>
        <w:jc w:val="left"/>
        <w:rPr>
          <w:bCs/>
          <w:color w:val="000000" w:themeColor="text1"/>
        </w:rPr>
      </w:pPr>
      <w:r w:rsidRPr="008C0C64">
        <w:rPr>
          <w:bCs/>
          <w:color w:val="000000" w:themeColor="text1"/>
        </w:rPr>
        <w:t>they are relatives.</w:t>
      </w:r>
    </w:p>
    <w:p w14:paraId="7368DF0F" w14:textId="77777777" w:rsidR="00E477A8" w:rsidRPr="008C0C64" w:rsidRDefault="00E477A8" w:rsidP="00E477A8">
      <w:pPr>
        <w:rPr>
          <w:bCs/>
          <w:color w:val="000000" w:themeColor="text1"/>
        </w:rPr>
      </w:pPr>
    </w:p>
    <w:p w14:paraId="19423684" w14:textId="77777777" w:rsidR="00E477A8" w:rsidRPr="008C0C64" w:rsidRDefault="00E477A8" w:rsidP="00E477A8">
      <w:pPr>
        <w:rPr>
          <w:bCs/>
          <w:color w:val="000000" w:themeColor="text1"/>
        </w:rPr>
      </w:pPr>
      <w:r w:rsidRPr="008C0C64">
        <w:rPr>
          <w:bCs/>
          <w:color w:val="000000" w:themeColor="text1"/>
        </w:rPr>
        <w:t>A child is considered a victim of domestic abuse if they see or hear, or experiences the effects of, the abuse, and they are related to A or B”.</w:t>
      </w:r>
    </w:p>
    <w:p w14:paraId="1C32275E" w14:textId="77777777" w:rsidR="004819FE" w:rsidRPr="00ED65AC" w:rsidRDefault="004819FE" w:rsidP="004819FE">
      <w:pPr>
        <w:jc w:val="left"/>
      </w:pPr>
      <w:r w:rsidRPr="00ED65AC">
        <w:t xml:space="preserve"> </w:t>
      </w:r>
    </w:p>
    <w:p w14:paraId="4B1D0A94" w14:textId="77777777" w:rsidR="004819FE" w:rsidRPr="00ED65AC" w:rsidRDefault="004819FE" w:rsidP="004819FE">
      <w:pPr>
        <w:jc w:val="left"/>
      </w:pPr>
      <w:r w:rsidRPr="00ED65AC">
        <w:t xml:space="preserve">Controlling behaviour is a range of acts designed to make a person subordinate and/or dependent by isolating them from sources of support, exploiting their resources and capacities for personal gain, depriving them of the means needed for independence, resistance and escape and regulating their everyday behaviour. </w:t>
      </w:r>
    </w:p>
    <w:p w14:paraId="342BA9E8" w14:textId="77777777" w:rsidR="004819FE" w:rsidRPr="00ED65AC" w:rsidRDefault="004819FE" w:rsidP="004819FE">
      <w:pPr>
        <w:jc w:val="left"/>
      </w:pPr>
      <w:r w:rsidRPr="00ED65AC">
        <w:t xml:space="preserve"> </w:t>
      </w:r>
    </w:p>
    <w:p w14:paraId="0A21F077" w14:textId="77777777" w:rsidR="004819FE" w:rsidRPr="00ED65AC" w:rsidRDefault="004819FE" w:rsidP="004819FE">
      <w:pPr>
        <w:jc w:val="left"/>
      </w:pPr>
      <w:r w:rsidRPr="00ED65AC">
        <w:t xml:space="preserve">Coercive behaviour is an act or a pattern of acts of assault, threats, humiliation and intimidation or other abuse that is used to harm, punish, or frighten their victim.  </w:t>
      </w:r>
    </w:p>
    <w:p w14:paraId="5312CE23" w14:textId="77777777" w:rsidR="000A0A62" w:rsidRPr="00ED65AC" w:rsidRDefault="000A0A62" w:rsidP="004819FE">
      <w:pPr>
        <w:jc w:val="left"/>
      </w:pPr>
    </w:p>
    <w:p w14:paraId="6C9A80B7" w14:textId="6450C16E" w:rsidR="000A0A62" w:rsidRDefault="000A0A62" w:rsidP="0074651F">
      <w:pPr>
        <w:jc w:val="left"/>
      </w:pPr>
      <w:r w:rsidRPr="00ED65AC">
        <w:t xml:space="preserve">Domestic abuse is a significant cause of serious harm or death and constitutes a considerable proportion of overall crime. Because domestic abuse causes considerable </w:t>
      </w:r>
      <w:r w:rsidRPr="00ED65AC">
        <w:lastRenderedPageBreak/>
        <w:t xml:space="preserve">problems to individuals and to </w:t>
      </w:r>
      <w:proofErr w:type="gramStart"/>
      <w:r w:rsidRPr="00ED65AC">
        <w:t>society</w:t>
      </w:r>
      <w:proofErr w:type="gramEnd"/>
      <w:r w:rsidRPr="00ED65AC">
        <w:t xml:space="preserve"> so it is vitally important that it is tackled and its victims made safe.  </w:t>
      </w:r>
    </w:p>
    <w:p w14:paraId="34B421D6" w14:textId="77777777" w:rsidR="0074651F" w:rsidRPr="00ED65AC" w:rsidRDefault="0074651F" w:rsidP="0074651F">
      <w:pPr>
        <w:jc w:val="left"/>
      </w:pPr>
    </w:p>
    <w:p w14:paraId="7E48D91F" w14:textId="77777777" w:rsidR="000A0A62" w:rsidRPr="00ED65AC" w:rsidRDefault="000A0A62" w:rsidP="000A0A62">
      <w:pPr>
        <w:jc w:val="left"/>
      </w:pPr>
      <w:r w:rsidRPr="00ED65AC">
        <w:t xml:space="preserve">People may experience domestic abuse regardless of their gender, ethnicity, religion, sexuality, class, age or disability. It may also occur in a range of different relationships including heterosexual, gay, lesbian, bi-sexual and transgender, as well as within families. Whilst both men and women can be victims of domestic abuse, women are much more likely to be victims than men.  </w:t>
      </w:r>
    </w:p>
    <w:p w14:paraId="67A05FA1" w14:textId="74F25E79" w:rsidR="004819FE" w:rsidRPr="00ED65AC" w:rsidRDefault="004819FE" w:rsidP="00B913C1">
      <w:pPr>
        <w:ind w:left="0" w:firstLine="0"/>
        <w:jc w:val="left"/>
      </w:pPr>
    </w:p>
    <w:p w14:paraId="0E8181C0" w14:textId="77777777" w:rsidR="004819FE" w:rsidRDefault="004819FE" w:rsidP="004819FE">
      <w:pPr>
        <w:jc w:val="left"/>
      </w:pPr>
      <w:r w:rsidRPr="00ED65AC">
        <w:t xml:space="preserve">Effective safeguarding is achieved when agencies share information to obtain an accurate picture of the risks and then work together to ensure the safety of the adult at risk is prioritised – please see </w:t>
      </w:r>
      <w:r w:rsidR="005A1FA5" w:rsidRPr="00ED65AC">
        <w:rPr>
          <w:color w:val="auto"/>
        </w:rPr>
        <w:t>Domestic Abuse policy</w:t>
      </w:r>
      <w:r w:rsidR="005A1FA5" w:rsidRPr="00ED65AC">
        <w:t xml:space="preserve">. </w:t>
      </w:r>
    </w:p>
    <w:p w14:paraId="4F76EAEE" w14:textId="77777777" w:rsidR="005555CC" w:rsidRDefault="005555CC" w:rsidP="004819FE">
      <w:pPr>
        <w:jc w:val="left"/>
      </w:pPr>
    </w:p>
    <w:p w14:paraId="382A7A0A" w14:textId="04CD53DE" w:rsidR="005555CC" w:rsidRPr="00B913C1" w:rsidRDefault="00B913C1" w:rsidP="00B913C1">
      <w:pPr>
        <w:pStyle w:val="Heading2"/>
        <w:rPr>
          <w:lang w:eastAsia="en-US"/>
        </w:rPr>
      </w:pPr>
      <w:bookmarkStart w:id="38" w:name="_Toc234250766"/>
      <w:r w:rsidRPr="00B913C1">
        <w:rPr>
          <w:lang w:eastAsia="en-US"/>
        </w:rPr>
        <w:t xml:space="preserve">8.9 </w:t>
      </w:r>
      <w:r w:rsidR="005555CC" w:rsidRPr="00B913C1">
        <w:rPr>
          <w:lang w:eastAsia="en-US"/>
        </w:rPr>
        <w:t>Technology Facilitated Abuse</w:t>
      </w:r>
      <w:bookmarkEnd w:id="38"/>
    </w:p>
    <w:p w14:paraId="5098B177" w14:textId="77777777" w:rsidR="005555CC" w:rsidRPr="00B913C1" w:rsidRDefault="005555CC" w:rsidP="005555CC">
      <w:pPr>
        <w:ind w:right="56"/>
        <w:jc w:val="left"/>
        <w:rPr>
          <w:rFonts w:eastAsiaTheme="minorHAnsi"/>
          <w:b/>
          <w:bCs/>
          <w:lang w:eastAsia="en-US"/>
        </w:rPr>
      </w:pPr>
    </w:p>
    <w:p w14:paraId="0CDD0849" w14:textId="77777777" w:rsidR="005555CC" w:rsidRPr="00B913C1" w:rsidRDefault="005555CC" w:rsidP="005555CC">
      <w:pPr>
        <w:ind w:right="56"/>
        <w:jc w:val="left"/>
      </w:pPr>
      <w:r w:rsidRPr="00B913C1">
        <w:t xml:space="preserve">Advances in technology have impacted and changed the way we might work with our patients, their families and carers. While the use of technology brings many benefits to staff and patients, there has been growing concern regarding the use of technology to facilitate abuse of adults at risk. </w:t>
      </w:r>
    </w:p>
    <w:p w14:paraId="16939B22" w14:textId="77777777" w:rsidR="005555CC" w:rsidRPr="00B913C1" w:rsidRDefault="005555CC" w:rsidP="005555CC">
      <w:pPr>
        <w:ind w:right="56"/>
        <w:jc w:val="left"/>
      </w:pPr>
    </w:p>
    <w:p w14:paraId="37B32D30" w14:textId="77777777" w:rsidR="005555CC" w:rsidRPr="00B913C1" w:rsidRDefault="005555CC" w:rsidP="005555CC">
      <w:pPr>
        <w:ind w:right="56"/>
        <w:jc w:val="left"/>
      </w:pPr>
      <w:r w:rsidRPr="00B913C1">
        <w:t xml:space="preserve">Technology-facilitated abuse is defined as an act involving the usage of online platforms or technology </w:t>
      </w:r>
      <w:proofErr w:type="gramStart"/>
      <w:r w:rsidRPr="00B913C1">
        <w:t>in order to</w:t>
      </w:r>
      <w:proofErr w:type="gramEnd"/>
      <w:r w:rsidRPr="00B913C1">
        <w:t xml:space="preserve"> cause or is likely to cause physical or psychological harm, including any infringement on a person’s rights and freedoms. It can happen anywhere online, from social media, online video games, streaming sites, to messaging forums and more. Some people also may experience harassment to the point where it begins to impact their offline life and experience abuse in-person. </w:t>
      </w:r>
    </w:p>
    <w:p w14:paraId="6FD94900" w14:textId="77777777" w:rsidR="005555CC" w:rsidRPr="00B913C1" w:rsidRDefault="005555CC" w:rsidP="005555CC">
      <w:pPr>
        <w:ind w:right="56"/>
        <w:jc w:val="left"/>
      </w:pPr>
    </w:p>
    <w:p w14:paraId="7DD27889" w14:textId="77777777" w:rsidR="005555CC" w:rsidRPr="00B913C1" w:rsidRDefault="005555CC" w:rsidP="005555CC">
      <w:pPr>
        <w:ind w:right="56"/>
        <w:jc w:val="left"/>
      </w:pPr>
      <w:r w:rsidRPr="00B913C1">
        <w:t>Technology-facilitated abuse can happen without a person being aware of it, such as through spyware by monitoring behaviour on a digital device such as a laptop or phone, tracking people through a GPS locator on their phone, or even hidden cameras within personal spaces such as the victim’s home.</w:t>
      </w:r>
    </w:p>
    <w:p w14:paraId="0E672392" w14:textId="77777777" w:rsidR="005555CC" w:rsidRPr="00B913C1" w:rsidRDefault="005555CC" w:rsidP="005555CC">
      <w:pPr>
        <w:ind w:right="56"/>
        <w:jc w:val="left"/>
      </w:pPr>
    </w:p>
    <w:p w14:paraId="195B698F" w14:textId="24A3EC02" w:rsidR="004819FE" w:rsidRPr="0074651F" w:rsidRDefault="005555CC" w:rsidP="0074651F">
      <w:pPr>
        <w:ind w:right="56"/>
        <w:jc w:val="left"/>
      </w:pPr>
      <w:r w:rsidRPr="00B913C1">
        <w:t xml:space="preserve">If you have concerns regarding technology facilitated </w:t>
      </w:r>
      <w:proofErr w:type="gramStart"/>
      <w:r w:rsidRPr="00B913C1">
        <w:t>abuse</w:t>
      </w:r>
      <w:proofErr w:type="gramEnd"/>
      <w:r w:rsidRPr="00B913C1">
        <w:t xml:space="preserve"> please speak to the Trust Safeguarding Team. For more </w:t>
      </w:r>
      <w:r w:rsidR="007F4AE8" w:rsidRPr="00B913C1">
        <w:t>information,</w:t>
      </w:r>
      <w:r w:rsidRPr="00B913C1">
        <w:t xml:space="preserve"> please see </w:t>
      </w:r>
      <w:hyperlink r:id="rId14" w:history="1">
        <w:r w:rsidRPr="00B913C1">
          <w:rPr>
            <w:rStyle w:val="Hyperlink"/>
          </w:rPr>
          <w:t>Secure your tech - Refuge</w:t>
        </w:r>
      </w:hyperlink>
      <w:r w:rsidRPr="00B913C1">
        <w:t xml:space="preserve">. </w:t>
      </w:r>
    </w:p>
    <w:p w14:paraId="5AD295CA" w14:textId="77777777" w:rsidR="0065781A" w:rsidRPr="00B913C1" w:rsidRDefault="0065781A" w:rsidP="0065781A"/>
    <w:p w14:paraId="56FE8AD9" w14:textId="752914A0" w:rsidR="0065781A" w:rsidRPr="00B913C1" w:rsidRDefault="0074651F" w:rsidP="0074651F">
      <w:pPr>
        <w:pStyle w:val="Heading2"/>
      </w:pPr>
      <w:bookmarkStart w:id="39" w:name="_Toc234250767"/>
      <w:r>
        <w:t xml:space="preserve">8.10 </w:t>
      </w:r>
      <w:r w:rsidR="0075353F" w:rsidRPr="00B913C1">
        <w:t>Hindered Access</w:t>
      </w:r>
      <w:bookmarkEnd w:id="39"/>
    </w:p>
    <w:p w14:paraId="1684D8F5" w14:textId="77777777" w:rsidR="0075353F" w:rsidRPr="00B913C1" w:rsidRDefault="0075353F" w:rsidP="0065781A">
      <w:pPr>
        <w:rPr>
          <w:b/>
          <w:bCs/>
        </w:rPr>
      </w:pPr>
    </w:p>
    <w:p w14:paraId="641386C6" w14:textId="20DF4C75" w:rsidR="0075353F" w:rsidRPr="00B913C1" w:rsidRDefault="0075353F" w:rsidP="0075353F">
      <w:r w:rsidRPr="00B913C1">
        <w:t>Hindered access occurs when a family member, carer, or associate prevents or restricts professionals from seeing or supporting an adult at risk, including:</w:t>
      </w:r>
    </w:p>
    <w:p w14:paraId="5C263EC8" w14:textId="77777777" w:rsidR="0075353F" w:rsidRPr="00B913C1" w:rsidRDefault="0075353F" w:rsidP="00253642">
      <w:pPr>
        <w:pStyle w:val="ListParagraph"/>
        <w:numPr>
          <w:ilvl w:val="0"/>
          <w:numId w:val="65"/>
        </w:numPr>
        <w:ind w:left="366"/>
      </w:pPr>
      <w:r w:rsidRPr="00B913C1">
        <w:t>Refusal to allow entry to the home</w:t>
      </w:r>
    </w:p>
    <w:p w14:paraId="42436B3A" w14:textId="77777777" w:rsidR="0075353F" w:rsidRPr="00B913C1" w:rsidRDefault="0075353F" w:rsidP="00253642">
      <w:pPr>
        <w:pStyle w:val="ListParagraph"/>
        <w:numPr>
          <w:ilvl w:val="0"/>
          <w:numId w:val="65"/>
        </w:numPr>
        <w:ind w:left="366"/>
      </w:pPr>
      <w:r w:rsidRPr="00B913C1">
        <w:t>Controlling or interfering with communication</w:t>
      </w:r>
    </w:p>
    <w:p w14:paraId="2F75717A" w14:textId="77777777" w:rsidR="0075353F" w:rsidRPr="00B913C1" w:rsidRDefault="0075353F" w:rsidP="00253642">
      <w:pPr>
        <w:pStyle w:val="ListParagraph"/>
        <w:numPr>
          <w:ilvl w:val="0"/>
          <w:numId w:val="65"/>
        </w:numPr>
        <w:ind w:left="366"/>
      </w:pPr>
      <w:r w:rsidRPr="00B913C1">
        <w:t>Isolating the adult from services or support</w:t>
      </w:r>
    </w:p>
    <w:p w14:paraId="478F3441" w14:textId="77777777" w:rsidR="0075353F" w:rsidRPr="00B913C1" w:rsidRDefault="0075353F" w:rsidP="00253642">
      <w:pPr>
        <w:pStyle w:val="ListParagraph"/>
        <w:numPr>
          <w:ilvl w:val="0"/>
          <w:numId w:val="65"/>
        </w:numPr>
        <w:ind w:left="366"/>
      </w:pPr>
      <w:r w:rsidRPr="00B913C1">
        <w:t>Intimidating or obstructive behaviour making visits unsafe</w:t>
      </w:r>
    </w:p>
    <w:p w14:paraId="52BD0E91" w14:textId="77777777" w:rsidR="0075353F" w:rsidRPr="00B913C1" w:rsidRDefault="0075353F" w:rsidP="0075353F"/>
    <w:p w14:paraId="62FE14A3" w14:textId="3D7476E8" w:rsidR="0075353F" w:rsidRPr="00B913C1" w:rsidRDefault="0075353F" w:rsidP="0075353F">
      <w:r w:rsidRPr="00B913C1">
        <w:t xml:space="preserve">If </w:t>
      </w:r>
      <w:r w:rsidR="005739E9" w:rsidRPr="00B913C1">
        <w:t xml:space="preserve">the person hindering access is personally connected </w:t>
      </w:r>
      <w:r w:rsidR="00C87306" w:rsidRPr="00B913C1">
        <w:t>(please see definition of domestic abuse above)</w:t>
      </w:r>
      <w:r w:rsidR="005739E9" w:rsidRPr="00B913C1">
        <w:t xml:space="preserve"> to the Adult at Risk, this</w:t>
      </w:r>
      <w:r w:rsidR="00C87306" w:rsidRPr="00B913C1">
        <w:t xml:space="preserve"> should be considered a form of domestic abuse.</w:t>
      </w:r>
      <w:r w:rsidR="00F824D5" w:rsidRPr="00B913C1">
        <w:t xml:space="preserve"> When access to patient is being hindered, please always seek the advice of Trust’s Safeguarding Team as soon as possible. </w:t>
      </w:r>
      <w:r w:rsidR="00C87306" w:rsidRPr="00B913C1">
        <w:t xml:space="preserve"> </w:t>
      </w:r>
    </w:p>
    <w:p w14:paraId="4326A968" w14:textId="77777777" w:rsidR="00A308B3" w:rsidRPr="00B913C1" w:rsidRDefault="00A308B3" w:rsidP="0075353F"/>
    <w:p w14:paraId="4116A2D2" w14:textId="77777777" w:rsidR="007E43A6" w:rsidRPr="00B913C1" w:rsidRDefault="00A308B3" w:rsidP="007E43A6">
      <w:r w:rsidRPr="00B913C1">
        <w:t>What should you do when access to a patient is hindered</w:t>
      </w:r>
      <w:r w:rsidR="007E43A6" w:rsidRPr="00B913C1">
        <w:t>:</w:t>
      </w:r>
    </w:p>
    <w:p w14:paraId="08543DB7" w14:textId="48CA55CF" w:rsidR="0075353F" w:rsidRPr="00B913C1" w:rsidRDefault="007E43A6" w:rsidP="00253642">
      <w:pPr>
        <w:pStyle w:val="ListParagraph"/>
        <w:numPr>
          <w:ilvl w:val="0"/>
          <w:numId w:val="66"/>
        </w:numPr>
      </w:pPr>
      <w:r w:rsidRPr="00B913C1">
        <w:rPr>
          <w:b/>
          <w:bCs/>
        </w:rPr>
        <w:t>Recognise and record concerns.</w:t>
      </w:r>
      <w:r w:rsidRPr="00B913C1">
        <w:t xml:space="preserve"> </w:t>
      </w:r>
      <w:r w:rsidR="0075353F" w:rsidRPr="00B913C1">
        <w:t xml:space="preserve">Be </w:t>
      </w:r>
      <w:proofErr w:type="gramStart"/>
      <w:r w:rsidR="0075353F" w:rsidRPr="00B913C1">
        <w:t>alert</w:t>
      </w:r>
      <w:proofErr w:type="gramEnd"/>
      <w:r w:rsidR="0075353F" w:rsidRPr="00B913C1">
        <w:t xml:space="preserve"> to repeated missed contacts, cancelled visits, or restricted conversations</w:t>
      </w:r>
      <w:r w:rsidR="000E7C77" w:rsidRPr="00B913C1">
        <w:t xml:space="preserve">. </w:t>
      </w:r>
      <w:r w:rsidR="0075353F" w:rsidRPr="00B913C1">
        <w:t>Document specific behaviours and risks clearly (who, what, when)</w:t>
      </w:r>
      <w:r w:rsidR="00396165" w:rsidRPr="00B913C1">
        <w:t xml:space="preserve">. </w:t>
      </w:r>
      <w:r w:rsidR="0075353F" w:rsidRPr="00B913C1">
        <w:t>Record whether the adult can speak freely and confidentially</w:t>
      </w:r>
    </w:p>
    <w:p w14:paraId="06C0E86C" w14:textId="77777777" w:rsidR="00BA6BE0" w:rsidRPr="00B913C1" w:rsidRDefault="0075353F" w:rsidP="00253642">
      <w:pPr>
        <w:pStyle w:val="ListParagraph"/>
        <w:numPr>
          <w:ilvl w:val="0"/>
          <w:numId w:val="66"/>
        </w:numPr>
      </w:pPr>
      <w:r w:rsidRPr="00B913C1">
        <w:rPr>
          <w:b/>
          <w:bCs/>
        </w:rPr>
        <w:lastRenderedPageBreak/>
        <w:t>Prioritise the adult’s voice</w:t>
      </w:r>
      <w:r w:rsidR="00396165" w:rsidRPr="00B913C1">
        <w:rPr>
          <w:b/>
          <w:bCs/>
        </w:rPr>
        <w:t xml:space="preserve">. </w:t>
      </w:r>
      <w:r w:rsidRPr="00B913C1">
        <w:t>Make every effort to see and speak to the adult alone</w:t>
      </w:r>
      <w:r w:rsidR="00396165" w:rsidRPr="00B913C1">
        <w:t xml:space="preserve">. If </w:t>
      </w:r>
      <w:r w:rsidR="007E1C05" w:rsidRPr="00B913C1">
        <w:t xml:space="preserve">risk and safety </w:t>
      </w:r>
      <w:proofErr w:type="gramStart"/>
      <w:r w:rsidR="007E1C05" w:rsidRPr="00B913C1">
        <w:t>permits</w:t>
      </w:r>
      <w:proofErr w:type="gramEnd"/>
      <w:r w:rsidR="007E1C05" w:rsidRPr="00B913C1">
        <w:t xml:space="preserve"> c</w:t>
      </w:r>
      <w:r w:rsidRPr="00B913C1">
        <w:t xml:space="preserve">onsider alternative methods </w:t>
      </w:r>
      <w:r w:rsidR="007E1C05" w:rsidRPr="00B913C1">
        <w:t xml:space="preserve">such as </w:t>
      </w:r>
      <w:r w:rsidR="00BA6BE0" w:rsidRPr="00B913C1">
        <w:t xml:space="preserve">meeting at GP surgery or in Trust premises. </w:t>
      </w:r>
    </w:p>
    <w:p w14:paraId="3D1550D9" w14:textId="77777777" w:rsidR="00F824D5" w:rsidRPr="00B913C1" w:rsidRDefault="00BA6BE0" w:rsidP="00253642">
      <w:pPr>
        <w:pStyle w:val="ListParagraph"/>
        <w:numPr>
          <w:ilvl w:val="0"/>
          <w:numId w:val="66"/>
        </w:numPr>
      </w:pPr>
      <w:r w:rsidRPr="00B913C1">
        <w:rPr>
          <w:b/>
          <w:bCs/>
        </w:rPr>
        <w:t xml:space="preserve">Be clear on </w:t>
      </w:r>
      <w:r w:rsidR="00CF6B43" w:rsidRPr="00B913C1">
        <w:rPr>
          <w:b/>
          <w:bCs/>
        </w:rPr>
        <w:t xml:space="preserve">Adult’s </w:t>
      </w:r>
      <w:r w:rsidRPr="00B913C1">
        <w:rPr>
          <w:b/>
          <w:bCs/>
        </w:rPr>
        <w:t xml:space="preserve">Mental Capacity </w:t>
      </w:r>
      <w:r w:rsidR="00A917E1" w:rsidRPr="00B913C1">
        <w:rPr>
          <w:b/>
          <w:bCs/>
        </w:rPr>
        <w:t>and C</w:t>
      </w:r>
      <w:r w:rsidR="0075353F" w:rsidRPr="00B913C1">
        <w:rPr>
          <w:b/>
          <w:bCs/>
        </w:rPr>
        <w:t>onsen</w:t>
      </w:r>
      <w:r w:rsidR="00A917E1" w:rsidRPr="00B913C1">
        <w:rPr>
          <w:b/>
          <w:bCs/>
        </w:rPr>
        <w:t>t</w:t>
      </w:r>
      <w:r w:rsidR="00CF6B43" w:rsidRPr="00B913C1">
        <w:rPr>
          <w:b/>
          <w:bCs/>
        </w:rPr>
        <w:t xml:space="preserve">. </w:t>
      </w:r>
      <w:r w:rsidR="0075353F" w:rsidRPr="00B913C1">
        <w:t xml:space="preserve"> </w:t>
      </w:r>
      <w:r w:rsidR="000558BE" w:rsidRPr="00B913C1">
        <w:t>B</w:t>
      </w:r>
      <w:r w:rsidR="0075353F" w:rsidRPr="00B913C1">
        <w:t xml:space="preserve">ut remember safeguarding </w:t>
      </w:r>
      <w:r w:rsidR="000558BE" w:rsidRPr="00B913C1">
        <w:t>responses may</w:t>
      </w:r>
      <w:r w:rsidR="0075353F" w:rsidRPr="00B913C1">
        <w:t xml:space="preserve"> override consent where risk is high</w:t>
      </w:r>
      <w:r w:rsidR="00F824D5" w:rsidRPr="00B913C1">
        <w:t xml:space="preserve">. </w:t>
      </w:r>
    </w:p>
    <w:p w14:paraId="7F1A2F7C" w14:textId="6F837FBE" w:rsidR="0075353F" w:rsidRPr="00B913C1" w:rsidRDefault="0075353F" w:rsidP="00253642">
      <w:pPr>
        <w:pStyle w:val="ListParagraph"/>
        <w:numPr>
          <w:ilvl w:val="0"/>
          <w:numId w:val="66"/>
        </w:numPr>
        <w:rPr>
          <w:b/>
          <w:bCs/>
        </w:rPr>
      </w:pPr>
      <w:r w:rsidRPr="00B913C1">
        <w:rPr>
          <w:b/>
          <w:bCs/>
        </w:rPr>
        <w:t>Treat hindered access as a safeguarding issue</w:t>
      </w:r>
      <w:r w:rsidR="00F824D5" w:rsidRPr="00B913C1">
        <w:rPr>
          <w:b/>
          <w:bCs/>
        </w:rPr>
        <w:t xml:space="preserve">. </w:t>
      </w:r>
      <w:r w:rsidRPr="00B913C1">
        <w:t>Raise a safeguarding concern/referral to the Local Authority promptly</w:t>
      </w:r>
      <w:r w:rsidR="00A92324" w:rsidRPr="00B913C1">
        <w:t xml:space="preserve">. </w:t>
      </w:r>
      <w:r w:rsidRPr="00B913C1">
        <w:t xml:space="preserve">Discuss with your line manager and </w:t>
      </w:r>
      <w:r w:rsidR="00A92324" w:rsidRPr="00B913C1">
        <w:t xml:space="preserve">safeguarding team. </w:t>
      </w:r>
    </w:p>
    <w:p w14:paraId="541ACA10" w14:textId="5EE283CE" w:rsidR="00AA047D" w:rsidRPr="00B913C1" w:rsidRDefault="0075353F" w:rsidP="00253642">
      <w:pPr>
        <w:pStyle w:val="ListParagraph"/>
        <w:numPr>
          <w:ilvl w:val="0"/>
          <w:numId w:val="66"/>
        </w:numPr>
        <w:rPr>
          <w:b/>
          <w:bCs/>
        </w:rPr>
      </w:pPr>
      <w:r w:rsidRPr="00B913C1">
        <w:rPr>
          <w:b/>
          <w:bCs/>
        </w:rPr>
        <w:t>Work jointly with the Local Authorit</w:t>
      </w:r>
      <w:r w:rsidR="003A724C" w:rsidRPr="00B913C1">
        <w:rPr>
          <w:b/>
          <w:bCs/>
        </w:rPr>
        <w:t>y</w:t>
      </w:r>
      <w:r w:rsidR="004D1807" w:rsidRPr="00B913C1">
        <w:rPr>
          <w:b/>
          <w:bCs/>
        </w:rPr>
        <w:t xml:space="preserve"> and other partners</w:t>
      </w:r>
      <w:r w:rsidR="003A724C" w:rsidRPr="00B913C1">
        <w:rPr>
          <w:b/>
          <w:bCs/>
        </w:rPr>
        <w:t xml:space="preserve">. </w:t>
      </w:r>
      <w:r w:rsidR="003A724C" w:rsidRPr="00B913C1">
        <w:t>Ensure you provide information promptly on request, attend protection plan meeting/case conferences</w:t>
      </w:r>
      <w:r w:rsidR="007F3CB5" w:rsidRPr="00B913C1">
        <w:t xml:space="preserve"> or convene your own multi-agency meeting if required. </w:t>
      </w:r>
    </w:p>
    <w:p w14:paraId="68884766" w14:textId="77777777" w:rsidR="0055416B" w:rsidRPr="00B913C1" w:rsidRDefault="0075353F" w:rsidP="00253642">
      <w:pPr>
        <w:pStyle w:val="ListParagraph"/>
        <w:numPr>
          <w:ilvl w:val="0"/>
          <w:numId w:val="66"/>
        </w:numPr>
        <w:rPr>
          <w:b/>
          <w:bCs/>
        </w:rPr>
      </w:pPr>
      <w:r w:rsidRPr="00B913C1">
        <w:rPr>
          <w:b/>
          <w:bCs/>
        </w:rPr>
        <w:t>Assess risk and safety</w:t>
      </w:r>
      <w:r w:rsidR="00AA047D" w:rsidRPr="00B913C1">
        <w:rPr>
          <w:b/>
          <w:bCs/>
        </w:rPr>
        <w:t>.</w:t>
      </w:r>
      <w:r w:rsidR="00AA047D" w:rsidRPr="00B913C1">
        <w:t xml:space="preserve"> Be clear on the level of risk to our patient if the situation persists. </w:t>
      </w:r>
      <w:r w:rsidR="00AA047D" w:rsidRPr="00B913C1">
        <w:rPr>
          <w:b/>
          <w:bCs/>
        </w:rPr>
        <w:t xml:space="preserve">If there </w:t>
      </w:r>
      <w:r w:rsidR="004D1807" w:rsidRPr="00B913C1">
        <w:rPr>
          <w:b/>
          <w:bCs/>
        </w:rPr>
        <w:t>an immediate or high risk of harm you must consider if police or ambulance attendance is required</w:t>
      </w:r>
      <w:r w:rsidR="004D1807" w:rsidRPr="00B913C1">
        <w:t>.</w:t>
      </w:r>
      <w:r w:rsidR="00AA047D" w:rsidRPr="00B913C1">
        <w:rPr>
          <w:b/>
          <w:bCs/>
        </w:rPr>
        <w:t xml:space="preserve"> </w:t>
      </w:r>
      <w:r w:rsidRPr="00B913C1">
        <w:t xml:space="preserve">Do not persist with </w:t>
      </w:r>
      <w:r w:rsidR="00D1729A" w:rsidRPr="00B913C1">
        <w:t xml:space="preserve">repeated plans for long periods of time if the situation is not changing, in these circumstances you should escalate the situation to </w:t>
      </w:r>
      <w:r w:rsidR="0090114C" w:rsidRPr="00B913C1">
        <w:rPr>
          <w:b/>
          <w:bCs/>
        </w:rPr>
        <w:t xml:space="preserve">your line manager, safeguarding team and the Trust Legal Team for advice. </w:t>
      </w:r>
    </w:p>
    <w:p w14:paraId="744632FB" w14:textId="77777777" w:rsidR="0075353F" w:rsidRPr="00B913C1" w:rsidRDefault="0075353F" w:rsidP="0075353F"/>
    <w:p w14:paraId="62ED5F60" w14:textId="69DF69EA" w:rsidR="004819FE" w:rsidRDefault="008E080D" w:rsidP="004819FE">
      <w:r w:rsidRPr="00B913C1">
        <w:t xml:space="preserve">For more </w:t>
      </w:r>
      <w:proofErr w:type="gramStart"/>
      <w:r w:rsidRPr="00B913C1">
        <w:t>information</w:t>
      </w:r>
      <w:proofErr w:type="gramEnd"/>
      <w:r w:rsidRPr="00B913C1">
        <w:t xml:space="preserve"> please see </w:t>
      </w:r>
      <w:hyperlink r:id="rId15" w:history="1">
        <w:r w:rsidRPr="00B913C1">
          <w:rPr>
            <w:rStyle w:val="Hyperlink"/>
          </w:rPr>
          <w:t>Gaining access to an adult suspected to be at risk of neglect or abuse - SCIE</w:t>
        </w:r>
      </w:hyperlink>
    </w:p>
    <w:p w14:paraId="10D7BE70" w14:textId="1696858C" w:rsidR="008E080D" w:rsidRPr="00ED65AC" w:rsidRDefault="008E080D" w:rsidP="004819FE"/>
    <w:p w14:paraId="4770CA34" w14:textId="394B2EDE" w:rsidR="004819FE" w:rsidRPr="00ED65AC" w:rsidRDefault="0074651F" w:rsidP="0074651F">
      <w:pPr>
        <w:pStyle w:val="Heading2"/>
      </w:pPr>
      <w:bookmarkStart w:id="40" w:name="_Toc129178539"/>
      <w:bookmarkStart w:id="41" w:name="_Toc234250768"/>
      <w:r>
        <w:t xml:space="preserve">8.11 </w:t>
      </w:r>
      <w:r w:rsidR="004819FE" w:rsidRPr="00ED65AC">
        <w:t>Organisational abuse</w:t>
      </w:r>
      <w:bookmarkEnd w:id="40"/>
      <w:bookmarkEnd w:id="41"/>
      <w:r w:rsidR="004819FE" w:rsidRPr="00ED65AC">
        <w:t xml:space="preserve"> </w:t>
      </w:r>
    </w:p>
    <w:p w14:paraId="4D0A0F0C" w14:textId="77777777" w:rsidR="004819FE" w:rsidRPr="00ED65AC" w:rsidRDefault="004819FE" w:rsidP="004819FE"/>
    <w:p w14:paraId="15F01741" w14:textId="77777777" w:rsidR="004819FE" w:rsidRPr="00ED65AC" w:rsidRDefault="004819FE" w:rsidP="004819FE">
      <w:pPr>
        <w:jc w:val="left"/>
        <w:rPr>
          <w:b/>
        </w:rPr>
      </w:pPr>
      <w:r w:rsidRPr="00ED65AC">
        <w:t xml:space="preserve">Including neglect and poor care practice within an institution or specific care setting such as a hospital or care home, for example, or in relation to care provided in one’s own home. This may range from one off incidents to on-going ill-treatment. It can be through neglect or poor professional practice </w:t>
      </w:r>
      <w:proofErr w:type="gramStart"/>
      <w:r w:rsidRPr="00ED65AC">
        <w:t>as a result of</w:t>
      </w:r>
      <w:proofErr w:type="gramEnd"/>
      <w:r w:rsidRPr="00ED65AC">
        <w:t xml:space="preserve"> the structure, policies, processes and practices within an organisation. </w:t>
      </w:r>
    </w:p>
    <w:p w14:paraId="36B8CE90" w14:textId="77777777" w:rsidR="004819FE" w:rsidRPr="00ED65AC" w:rsidRDefault="004819FE" w:rsidP="004819FE">
      <w:pPr>
        <w:jc w:val="left"/>
        <w:rPr>
          <w:b/>
        </w:rPr>
      </w:pPr>
      <w:r w:rsidRPr="00ED65AC">
        <w:t xml:space="preserve"> </w:t>
      </w:r>
    </w:p>
    <w:p w14:paraId="6AD93BC2" w14:textId="77777777" w:rsidR="004819FE" w:rsidRPr="00ED65AC" w:rsidRDefault="004819FE" w:rsidP="004819FE">
      <w:pPr>
        <w:jc w:val="left"/>
        <w:rPr>
          <w:b/>
        </w:rPr>
      </w:pPr>
      <w:r w:rsidRPr="00ED65AC">
        <w:t xml:space="preserve">Incidents of abuse may be one-off or </w:t>
      </w:r>
      <w:proofErr w:type="gramStart"/>
      <w:r w:rsidRPr="00ED65AC">
        <w:t>multiple, and</w:t>
      </w:r>
      <w:proofErr w:type="gramEnd"/>
      <w:r w:rsidRPr="00ED65AC">
        <w:t xml:space="preserve"> affect one person or more. ELFT staff must look beyond single incidents or individuals to identify patterns of harm. Repeated instances of poor care may be an indication of more serious problems and of what we now describe as organisational abuse. </w:t>
      </w:r>
      <w:proofErr w:type="gramStart"/>
      <w:r w:rsidRPr="00ED65AC">
        <w:t>In order to</w:t>
      </w:r>
      <w:proofErr w:type="gramEnd"/>
      <w:r w:rsidRPr="00ED65AC">
        <w:t xml:space="preserve"> see these patterns it is important that information is recorded and appropriately shared. </w:t>
      </w:r>
    </w:p>
    <w:p w14:paraId="7CAF3E23" w14:textId="672C3F91" w:rsidR="000A0A62" w:rsidRPr="002A2FD6" w:rsidRDefault="004819FE" w:rsidP="002A2FD6">
      <w:pPr>
        <w:jc w:val="left"/>
        <w:rPr>
          <w:b/>
        </w:rPr>
      </w:pPr>
      <w:r w:rsidRPr="00ED65AC">
        <w:t xml:space="preserve"> </w:t>
      </w:r>
      <w:bookmarkStart w:id="42" w:name="_Toc129178540"/>
    </w:p>
    <w:p w14:paraId="69EFCBBC" w14:textId="543851B4" w:rsidR="004819FE" w:rsidRPr="00ED65AC" w:rsidRDefault="002A2FD6" w:rsidP="002A2FD6">
      <w:pPr>
        <w:pStyle w:val="Heading2"/>
      </w:pPr>
      <w:bookmarkStart w:id="43" w:name="_Toc234250769"/>
      <w:r>
        <w:t xml:space="preserve">8.12 </w:t>
      </w:r>
      <w:r w:rsidR="004819FE" w:rsidRPr="00ED65AC">
        <w:t>Modern slavery</w:t>
      </w:r>
      <w:bookmarkEnd w:id="42"/>
      <w:bookmarkEnd w:id="43"/>
      <w:r w:rsidR="004819FE" w:rsidRPr="00ED65AC">
        <w:t xml:space="preserve"> </w:t>
      </w:r>
    </w:p>
    <w:p w14:paraId="2F67D16D" w14:textId="77777777" w:rsidR="004819FE" w:rsidRPr="00ED65AC" w:rsidRDefault="004819FE" w:rsidP="004819FE"/>
    <w:p w14:paraId="3CDA0C2E" w14:textId="77777777" w:rsidR="004819FE" w:rsidRPr="00ED65AC" w:rsidRDefault="004819FE" w:rsidP="004819FE">
      <w:pPr>
        <w:jc w:val="left"/>
      </w:pPr>
      <w:r w:rsidRPr="00ED65AC">
        <w:t xml:space="preserve">Modern slavery is a serious and brutal crime in which people are treated as commodities and exploited for criminal gain. It encompasses: </w:t>
      </w:r>
    </w:p>
    <w:p w14:paraId="1412026D" w14:textId="77777777" w:rsidR="000A0A62" w:rsidRPr="00ED65AC" w:rsidRDefault="000A0A62" w:rsidP="004819FE">
      <w:pPr>
        <w:jc w:val="left"/>
        <w:rPr>
          <w:b/>
        </w:rPr>
      </w:pPr>
    </w:p>
    <w:p w14:paraId="11F3CE8A" w14:textId="77777777" w:rsidR="004819FE" w:rsidRPr="00ED65AC" w:rsidRDefault="004819FE" w:rsidP="00165541">
      <w:pPr>
        <w:pStyle w:val="ListParagraph"/>
        <w:numPr>
          <w:ilvl w:val="0"/>
          <w:numId w:val="17"/>
        </w:numPr>
        <w:ind w:left="366"/>
        <w:jc w:val="left"/>
        <w:rPr>
          <w:b/>
        </w:rPr>
      </w:pPr>
      <w:r w:rsidRPr="00ED65AC">
        <w:t xml:space="preserve">slavery </w:t>
      </w:r>
    </w:p>
    <w:p w14:paraId="51474DC9" w14:textId="77777777" w:rsidR="004819FE" w:rsidRPr="00ED65AC" w:rsidRDefault="004819FE" w:rsidP="00165541">
      <w:pPr>
        <w:pStyle w:val="ListParagraph"/>
        <w:numPr>
          <w:ilvl w:val="0"/>
          <w:numId w:val="17"/>
        </w:numPr>
        <w:ind w:left="366"/>
        <w:jc w:val="left"/>
        <w:rPr>
          <w:b/>
        </w:rPr>
      </w:pPr>
      <w:r w:rsidRPr="00ED65AC">
        <w:t xml:space="preserve">human trafficking </w:t>
      </w:r>
    </w:p>
    <w:p w14:paraId="37800710" w14:textId="77777777" w:rsidR="004819FE" w:rsidRPr="00ED65AC" w:rsidRDefault="004819FE" w:rsidP="00165541">
      <w:pPr>
        <w:pStyle w:val="ListParagraph"/>
        <w:numPr>
          <w:ilvl w:val="0"/>
          <w:numId w:val="17"/>
        </w:numPr>
        <w:ind w:left="366"/>
        <w:jc w:val="left"/>
        <w:rPr>
          <w:b/>
        </w:rPr>
      </w:pPr>
      <w:r w:rsidRPr="00ED65AC">
        <w:t xml:space="preserve">forced labour and domestic servitude </w:t>
      </w:r>
    </w:p>
    <w:p w14:paraId="459BD1FF" w14:textId="77777777" w:rsidR="004819FE" w:rsidRPr="00ED65AC" w:rsidRDefault="004819FE" w:rsidP="00165541">
      <w:pPr>
        <w:pStyle w:val="ListParagraph"/>
        <w:numPr>
          <w:ilvl w:val="0"/>
          <w:numId w:val="17"/>
        </w:numPr>
        <w:ind w:left="366"/>
        <w:jc w:val="left"/>
        <w:rPr>
          <w:b/>
        </w:rPr>
      </w:pPr>
      <w:r w:rsidRPr="00ED65AC">
        <w:t xml:space="preserve">sexual exploitation </w:t>
      </w:r>
    </w:p>
    <w:p w14:paraId="05D3EDAB" w14:textId="77777777" w:rsidR="004819FE" w:rsidRPr="00ED65AC" w:rsidRDefault="004819FE" w:rsidP="00165541">
      <w:pPr>
        <w:pStyle w:val="ListParagraph"/>
        <w:numPr>
          <w:ilvl w:val="0"/>
          <w:numId w:val="17"/>
        </w:numPr>
        <w:ind w:left="366"/>
        <w:jc w:val="left"/>
        <w:rPr>
          <w:b/>
        </w:rPr>
      </w:pPr>
      <w:r w:rsidRPr="00ED65AC">
        <w:t xml:space="preserve">traffickers and slave masters using whatever means they have at their disposal to coerce, deceive and force individuals into a life of abuse, servitude and inhumane treatment </w:t>
      </w:r>
    </w:p>
    <w:p w14:paraId="2E517E48" w14:textId="77777777" w:rsidR="000A0A62" w:rsidRPr="002A2FD6" w:rsidRDefault="000A0A62" w:rsidP="002A2FD6">
      <w:pPr>
        <w:jc w:val="left"/>
        <w:rPr>
          <w:b/>
        </w:rPr>
      </w:pPr>
    </w:p>
    <w:p w14:paraId="076611B2" w14:textId="3B063E65" w:rsidR="000A0A62" w:rsidRPr="00ED65AC" w:rsidRDefault="004819FE" w:rsidP="002A2FD6">
      <w:pPr>
        <w:jc w:val="left"/>
      </w:pPr>
      <w:r w:rsidRPr="00ED65AC">
        <w:t>Modern slavery victims can often face more than one type of abuse and slavery, for example if they are sold to another trafficker and then forced into another form of exploitation.</w:t>
      </w:r>
      <w:r w:rsidR="002A2FD6">
        <w:t xml:space="preserve"> </w:t>
      </w:r>
      <w:r w:rsidRPr="00ED65AC">
        <w:t xml:space="preserve">Traffickers or modern slavery facilitators can select victims from amongst vulnerable groups, for example, people with: </w:t>
      </w:r>
    </w:p>
    <w:p w14:paraId="71C18891" w14:textId="77777777" w:rsidR="004819FE" w:rsidRPr="00ED65AC" w:rsidRDefault="004819FE" w:rsidP="004819FE">
      <w:pPr>
        <w:jc w:val="left"/>
        <w:rPr>
          <w:b/>
        </w:rPr>
      </w:pPr>
      <w:r w:rsidRPr="00ED65AC">
        <w:t xml:space="preserve"> </w:t>
      </w:r>
    </w:p>
    <w:p w14:paraId="28A117A4" w14:textId="77777777" w:rsidR="004819FE" w:rsidRPr="00ED65AC" w:rsidRDefault="004819FE" w:rsidP="00165541">
      <w:pPr>
        <w:pStyle w:val="ListParagraph"/>
        <w:numPr>
          <w:ilvl w:val="0"/>
          <w:numId w:val="18"/>
        </w:numPr>
        <w:ind w:left="366"/>
        <w:jc w:val="left"/>
        <w:rPr>
          <w:b/>
        </w:rPr>
      </w:pPr>
      <w:r w:rsidRPr="00ED65AC">
        <w:lastRenderedPageBreak/>
        <w:t xml:space="preserve">substance misuse issues; </w:t>
      </w:r>
    </w:p>
    <w:p w14:paraId="4714B6E2" w14:textId="77777777" w:rsidR="00292233" w:rsidRPr="00292233" w:rsidRDefault="004819FE" w:rsidP="00165541">
      <w:pPr>
        <w:pStyle w:val="ListParagraph"/>
        <w:numPr>
          <w:ilvl w:val="0"/>
          <w:numId w:val="18"/>
        </w:numPr>
        <w:ind w:left="366"/>
        <w:jc w:val="left"/>
        <w:rPr>
          <w:b/>
        </w:rPr>
      </w:pPr>
      <w:r w:rsidRPr="00ED65AC">
        <w:t xml:space="preserve">debts, in their country of origin or </w:t>
      </w:r>
      <w:proofErr w:type="gramStart"/>
      <w:r w:rsidRPr="00ED65AC">
        <w:t>as a result of</w:t>
      </w:r>
      <w:proofErr w:type="gramEnd"/>
      <w:r w:rsidRPr="00ED65AC">
        <w:t xml:space="preserve"> their illegal migration;</w:t>
      </w:r>
    </w:p>
    <w:p w14:paraId="00B8E0CF" w14:textId="77777777" w:rsidR="004819FE" w:rsidRPr="00ED65AC" w:rsidRDefault="00292233" w:rsidP="00165541">
      <w:pPr>
        <w:pStyle w:val="ListParagraph"/>
        <w:numPr>
          <w:ilvl w:val="0"/>
          <w:numId w:val="18"/>
        </w:numPr>
        <w:ind w:left="366"/>
        <w:jc w:val="left"/>
        <w:rPr>
          <w:b/>
        </w:rPr>
      </w:pPr>
      <w:r>
        <w:t>M</w:t>
      </w:r>
      <w:r w:rsidR="004819FE" w:rsidRPr="00ED65AC">
        <w:t xml:space="preserve">ental health problems; </w:t>
      </w:r>
    </w:p>
    <w:p w14:paraId="4F951D78" w14:textId="77777777" w:rsidR="004819FE" w:rsidRPr="00ED65AC" w:rsidRDefault="00292233" w:rsidP="00165541">
      <w:pPr>
        <w:pStyle w:val="ListParagraph"/>
        <w:numPr>
          <w:ilvl w:val="0"/>
          <w:numId w:val="18"/>
        </w:numPr>
        <w:ind w:left="366"/>
        <w:jc w:val="left"/>
        <w:rPr>
          <w:b/>
        </w:rPr>
      </w:pPr>
      <w:r w:rsidRPr="00ED65AC">
        <w:t>Learning</w:t>
      </w:r>
      <w:r w:rsidR="004819FE" w:rsidRPr="00ED65AC">
        <w:t xml:space="preserve"> disabilities. </w:t>
      </w:r>
    </w:p>
    <w:p w14:paraId="26986E3F" w14:textId="77777777" w:rsidR="004819FE" w:rsidRPr="00ED65AC" w:rsidRDefault="004819FE" w:rsidP="004819FE">
      <w:pPr>
        <w:jc w:val="left"/>
        <w:rPr>
          <w:b/>
        </w:rPr>
      </w:pPr>
      <w:r w:rsidRPr="00ED65AC">
        <w:t xml:space="preserve"> </w:t>
      </w:r>
    </w:p>
    <w:p w14:paraId="40CA2A2C" w14:textId="77777777" w:rsidR="004819FE" w:rsidRPr="00ED65AC" w:rsidRDefault="004819FE" w:rsidP="004819FE">
      <w:pPr>
        <w:jc w:val="left"/>
        <w:rPr>
          <w:b/>
        </w:rPr>
      </w:pPr>
      <w:r w:rsidRPr="00ED65AC">
        <w:t xml:space="preserve">A common factor of trafficking is that the trafficker will present a scenario in which the potential victim can improve the quality of their life and that of their family. Vulnerable people are often targeted as being easier to coerce into a situation where they can be manipulated. </w:t>
      </w:r>
    </w:p>
    <w:p w14:paraId="26C0B82C" w14:textId="77777777" w:rsidR="004819FE" w:rsidRPr="00ED65AC" w:rsidRDefault="004819FE" w:rsidP="004819FE">
      <w:pPr>
        <w:jc w:val="left"/>
        <w:rPr>
          <w:b/>
        </w:rPr>
      </w:pPr>
      <w:r w:rsidRPr="00ED65AC">
        <w:t xml:space="preserve"> </w:t>
      </w:r>
    </w:p>
    <w:p w14:paraId="4A662FD3" w14:textId="77777777" w:rsidR="004819FE" w:rsidRPr="00ED65AC" w:rsidRDefault="004819FE" w:rsidP="004819FE">
      <w:pPr>
        <w:jc w:val="left"/>
        <w:rPr>
          <w:b/>
        </w:rPr>
      </w:pPr>
      <w:r w:rsidRPr="00ED65AC">
        <w:t xml:space="preserve">The scale of modern slavery in the UK is significant and there </w:t>
      </w:r>
      <w:proofErr w:type="gramStart"/>
      <w:r w:rsidRPr="00ED65AC">
        <w:t>have</w:t>
      </w:r>
      <w:proofErr w:type="gramEnd"/>
      <w:r w:rsidRPr="00ED65AC">
        <w:t xml:space="preserve"> been year on year increases in the number of victims identified. The Home Office has estimated that in 2013 there were between 10,000 and 13,000 potential victims of modern slavery in the UK. </w:t>
      </w:r>
    </w:p>
    <w:p w14:paraId="4D458233" w14:textId="77777777" w:rsidR="004819FE" w:rsidRPr="00ED65AC" w:rsidRDefault="004819FE" w:rsidP="004819FE"/>
    <w:p w14:paraId="7EA0C27A" w14:textId="25A9D7FF" w:rsidR="004819FE" w:rsidRPr="002A2FD6" w:rsidRDefault="002A2FD6" w:rsidP="002A2FD6">
      <w:pPr>
        <w:pStyle w:val="Heading2"/>
      </w:pPr>
      <w:bookmarkStart w:id="44" w:name="_Toc129178541"/>
      <w:bookmarkStart w:id="45" w:name="_Toc234250770"/>
      <w:r w:rsidRPr="002A2FD6">
        <w:t xml:space="preserve">8.13 </w:t>
      </w:r>
      <w:r w:rsidR="004819FE" w:rsidRPr="002A2FD6">
        <w:t>Reporting suspected modern slavery:</w:t>
      </w:r>
      <w:bookmarkEnd w:id="44"/>
      <w:bookmarkEnd w:id="45"/>
      <w:r w:rsidR="004819FE" w:rsidRPr="002A2FD6">
        <w:t xml:space="preserve">  </w:t>
      </w:r>
    </w:p>
    <w:p w14:paraId="7851CE5C" w14:textId="77777777" w:rsidR="004819FE" w:rsidRPr="002A2FD6" w:rsidRDefault="004819FE" w:rsidP="004819FE"/>
    <w:p w14:paraId="78CD9899" w14:textId="3EA45BE4" w:rsidR="004867D0" w:rsidRPr="002A2FD6" w:rsidRDefault="004867D0" w:rsidP="004867D0">
      <w:pPr>
        <w:jc w:val="left"/>
      </w:pPr>
      <w:r w:rsidRPr="002A2FD6">
        <w:t xml:space="preserve">People who are thought to be victims of modern slavery are entitled to help and protection from the UK Government. They may be unwilling to come forward to law enforcement or public protection agencies, not seeing themselves as victims, or fearing further reprisals from their abusers. Victims may also not always be recognised as such by those who </w:t>
      </w:r>
      <w:proofErr w:type="gramStart"/>
      <w:r w:rsidRPr="002A2FD6">
        <w:t>come into contact with</w:t>
      </w:r>
      <w:proofErr w:type="gramEnd"/>
      <w:r w:rsidRPr="002A2FD6">
        <w:t xml:space="preserve"> them.</w:t>
      </w:r>
    </w:p>
    <w:p w14:paraId="6842E733" w14:textId="1C8D6E4F" w:rsidR="004867D0" w:rsidRPr="002A2FD6" w:rsidRDefault="004867D0" w:rsidP="004867D0">
      <w:pPr>
        <w:jc w:val="left"/>
      </w:pPr>
      <w:r w:rsidRPr="002A2FD6">
        <w:t xml:space="preserve">   </w:t>
      </w:r>
    </w:p>
    <w:p w14:paraId="5845EE93" w14:textId="31E2AFE5" w:rsidR="008D6455" w:rsidRPr="002A2FD6" w:rsidRDefault="004819FE" w:rsidP="004819FE">
      <w:pPr>
        <w:jc w:val="left"/>
      </w:pPr>
      <w:r w:rsidRPr="002A2FD6">
        <w:t xml:space="preserve">Where there are concerns that an individual may be a victim of modern slavery, </w:t>
      </w:r>
      <w:r w:rsidRPr="002A2FD6">
        <w:rPr>
          <w:b/>
          <w:bCs/>
        </w:rPr>
        <w:t>a safeguarding adult referral form must be completed</w:t>
      </w:r>
      <w:r w:rsidR="008D6455" w:rsidRPr="002A2FD6">
        <w:rPr>
          <w:b/>
          <w:bCs/>
        </w:rPr>
        <w:t xml:space="preserve"> </w:t>
      </w:r>
      <w:r w:rsidR="008D6455" w:rsidRPr="002A2FD6">
        <w:t xml:space="preserve">and </w:t>
      </w:r>
      <w:r w:rsidR="00955553" w:rsidRPr="002A2FD6">
        <w:rPr>
          <w:b/>
          <w:bCs/>
        </w:rPr>
        <w:t xml:space="preserve">reported to the Police. </w:t>
      </w:r>
      <w:r w:rsidR="00B73180" w:rsidRPr="002A2FD6">
        <w:t xml:space="preserve">Please always </w:t>
      </w:r>
      <w:r w:rsidR="00B73180" w:rsidRPr="002A2FD6">
        <w:rPr>
          <w:b/>
          <w:bCs/>
        </w:rPr>
        <w:t>seek the advice of the Trust Safeguarding Team</w:t>
      </w:r>
      <w:r w:rsidR="00B73180" w:rsidRPr="002A2FD6">
        <w:t xml:space="preserve"> for all Modern Slavery concerns. </w:t>
      </w:r>
    </w:p>
    <w:p w14:paraId="5E6F96ED" w14:textId="77777777" w:rsidR="00213EA9" w:rsidRPr="002A2FD6" w:rsidRDefault="00213EA9" w:rsidP="004819FE">
      <w:pPr>
        <w:jc w:val="left"/>
      </w:pPr>
    </w:p>
    <w:p w14:paraId="74ABC2FC" w14:textId="44BA8DFC" w:rsidR="00213EA9" w:rsidRPr="002A2FD6" w:rsidRDefault="00213EA9" w:rsidP="00213EA9">
      <w:pPr>
        <w:jc w:val="left"/>
      </w:pPr>
      <w:r w:rsidRPr="002A2FD6">
        <w:t>The National Referral Mechanism (NRM) is a framework for identifying and referring potential victims of modern slavery and ensuring they receive the appropriate support.</w:t>
      </w:r>
    </w:p>
    <w:p w14:paraId="7C642E29" w14:textId="77777777" w:rsidR="00213EA9" w:rsidRPr="002A2FD6" w:rsidRDefault="00213EA9" w:rsidP="00213EA9">
      <w:pPr>
        <w:jc w:val="left"/>
      </w:pPr>
      <w:r w:rsidRPr="002A2FD6">
        <w:t>Modern slavery is a complex crime and may involve multiple forms of exploitation. It encompasses:</w:t>
      </w:r>
    </w:p>
    <w:p w14:paraId="2A4BDB66" w14:textId="77777777" w:rsidR="00213EA9" w:rsidRPr="002A2FD6" w:rsidRDefault="00213EA9" w:rsidP="00253642">
      <w:pPr>
        <w:numPr>
          <w:ilvl w:val="0"/>
          <w:numId w:val="69"/>
        </w:numPr>
        <w:ind w:left="417"/>
        <w:jc w:val="left"/>
      </w:pPr>
      <w:r w:rsidRPr="002A2FD6">
        <w:t>human trafficking</w:t>
      </w:r>
    </w:p>
    <w:p w14:paraId="3B2C9F50" w14:textId="77777777" w:rsidR="00213EA9" w:rsidRPr="002A2FD6" w:rsidRDefault="00213EA9" w:rsidP="00253642">
      <w:pPr>
        <w:numPr>
          <w:ilvl w:val="0"/>
          <w:numId w:val="69"/>
        </w:numPr>
        <w:ind w:left="417"/>
        <w:jc w:val="left"/>
      </w:pPr>
      <w:r w:rsidRPr="002A2FD6">
        <w:t>slavery, servitude, and forced or compulsory labour</w:t>
      </w:r>
    </w:p>
    <w:p w14:paraId="2358BF73" w14:textId="77777777" w:rsidR="001B006D" w:rsidRPr="002A2FD6" w:rsidRDefault="001B006D" w:rsidP="001B006D">
      <w:pPr>
        <w:ind w:left="720" w:firstLine="0"/>
        <w:jc w:val="left"/>
      </w:pPr>
    </w:p>
    <w:p w14:paraId="39E88FF0" w14:textId="77777777" w:rsidR="00213EA9" w:rsidRPr="002A2FD6" w:rsidRDefault="00213EA9" w:rsidP="00213EA9">
      <w:pPr>
        <w:jc w:val="left"/>
      </w:pPr>
      <w:r w:rsidRPr="002A2FD6">
        <w:t>An individual could have been a victim of human trafficking and/or slavery, servitude and forced or compulsory labour.</w:t>
      </w:r>
    </w:p>
    <w:p w14:paraId="300B47BA" w14:textId="77777777" w:rsidR="001B006D" w:rsidRPr="002A2FD6" w:rsidRDefault="001B006D" w:rsidP="00213EA9">
      <w:pPr>
        <w:jc w:val="left"/>
      </w:pPr>
    </w:p>
    <w:p w14:paraId="29E6B5CB" w14:textId="77777777" w:rsidR="00213EA9" w:rsidRPr="002A2FD6" w:rsidRDefault="00213EA9" w:rsidP="00213EA9">
      <w:pPr>
        <w:jc w:val="left"/>
      </w:pPr>
      <w:r w:rsidRPr="002A2FD6">
        <w:t>Victims may not be aware that they are being trafficked or exploited, and may have consented to elements of their exploitation, or accepted their situation. If you think that modern slavery has taken place, the case should be referred to the NRM so that the relevant competent authority can fully consider the case. You do not need to be certain that someone is a victim.</w:t>
      </w:r>
    </w:p>
    <w:p w14:paraId="5A3C64D8" w14:textId="77777777" w:rsidR="00955553" w:rsidRPr="002A2FD6" w:rsidRDefault="00955553" w:rsidP="002A2FD6">
      <w:pPr>
        <w:ind w:left="0" w:firstLine="0"/>
        <w:jc w:val="left"/>
        <w:rPr>
          <w:b/>
          <w:bCs/>
        </w:rPr>
      </w:pPr>
    </w:p>
    <w:p w14:paraId="296B9343" w14:textId="3E01EA75" w:rsidR="00955553" w:rsidRPr="002A2FD6" w:rsidRDefault="00955553" w:rsidP="002D7356">
      <w:pPr>
        <w:jc w:val="left"/>
      </w:pPr>
      <w:r w:rsidRPr="002A2FD6">
        <w:t xml:space="preserve">ELFT as an NHS foundation trust is not a recognised first responder </w:t>
      </w:r>
      <w:r w:rsidR="00AB1CA7" w:rsidRPr="002A2FD6">
        <w:t xml:space="preserve">under the National Referral Mechanism </w:t>
      </w:r>
      <w:r w:rsidRPr="002A2FD6">
        <w:t xml:space="preserve">(please see </w:t>
      </w:r>
      <w:hyperlink r:id="rId16" w:anchor="Section-4" w:history="1">
        <w:r w:rsidRPr="002A2FD6">
          <w:rPr>
            <w:rStyle w:val="Hyperlink"/>
          </w:rPr>
          <w:t>section 4 NRM guidance</w:t>
        </w:r>
      </w:hyperlink>
      <w:r w:rsidR="001B006D" w:rsidRPr="002A2FD6">
        <w:t>)</w:t>
      </w:r>
      <w:r w:rsidR="00AB1CA7" w:rsidRPr="002A2FD6">
        <w:t xml:space="preserve">. </w:t>
      </w:r>
      <w:r w:rsidR="00102E08" w:rsidRPr="002A2FD6">
        <w:t xml:space="preserve">However, teams working under a section 75 agreement carrying out social care functions on behalf of the Local Authority may be </w:t>
      </w:r>
      <w:r w:rsidR="001A4907" w:rsidRPr="002A2FD6">
        <w:t xml:space="preserve">able to complete an NRM referral on behalf of the Local Authority. If you do not work in a team operating under a s.75 agreement </w:t>
      </w:r>
      <w:r w:rsidR="002D7356" w:rsidRPr="002A2FD6">
        <w:t xml:space="preserve">you </w:t>
      </w:r>
      <w:r w:rsidR="00AB1CA7" w:rsidRPr="002A2FD6">
        <w:t xml:space="preserve">must work with </w:t>
      </w:r>
      <w:r w:rsidRPr="002A2FD6">
        <w:t xml:space="preserve">first responder organisations </w:t>
      </w:r>
      <w:r w:rsidR="004867D0" w:rsidRPr="002A2FD6">
        <w:t>to ensure our patients are either reported on the NRM or Duty to Notify. First Responder Organisations are</w:t>
      </w:r>
    </w:p>
    <w:p w14:paraId="1EFD4ACE" w14:textId="77777777" w:rsidR="00955553" w:rsidRPr="002A2FD6" w:rsidRDefault="00955553" w:rsidP="00955553">
      <w:pPr>
        <w:jc w:val="left"/>
      </w:pPr>
    </w:p>
    <w:p w14:paraId="762B9607" w14:textId="77777777" w:rsidR="00955553" w:rsidRPr="002A2FD6" w:rsidRDefault="00955553" w:rsidP="00253642">
      <w:pPr>
        <w:numPr>
          <w:ilvl w:val="0"/>
          <w:numId w:val="68"/>
        </w:numPr>
        <w:ind w:left="366"/>
        <w:jc w:val="left"/>
      </w:pPr>
      <w:r w:rsidRPr="002A2FD6">
        <w:t>police forces</w:t>
      </w:r>
    </w:p>
    <w:p w14:paraId="0127788B" w14:textId="77777777" w:rsidR="00955553" w:rsidRPr="002A2FD6" w:rsidRDefault="00955553" w:rsidP="00253642">
      <w:pPr>
        <w:numPr>
          <w:ilvl w:val="0"/>
          <w:numId w:val="68"/>
        </w:numPr>
        <w:ind w:left="366"/>
        <w:jc w:val="left"/>
      </w:pPr>
      <w:r w:rsidRPr="002A2FD6">
        <w:t>certain parts of the Home Office:</w:t>
      </w:r>
    </w:p>
    <w:p w14:paraId="6248127C" w14:textId="77777777" w:rsidR="00955553" w:rsidRPr="002A2FD6" w:rsidRDefault="00955553" w:rsidP="00253642">
      <w:pPr>
        <w:numPr>
          <w:ilvl w:val="0"/>
          <w:numId w:val="68"/>
        </w:numPr>
        <w:ind w:left="366"/>
        <w:jc w:val="left"/>
      </w:pPr>
      <w:r w:rsidRPr="002A2FD6">
        <w:t>UK Visas and Immigration</w:t>
      </w:r>
    </w:p>
    <w:p w14:paraId="01F9FC6A" w14:textId="77777777" w:rsidR="00955553" w:rsidRPr="002A2FD6" w:rsidRDefault="00955553" w:rsidP="00253642">
      <w:pPr>
        <w:numPr>
          <w:ilvl w:val="0"/>
          <w:numId w:val="68"/>
        </w:numPr>
        <w:ind w:left="366"/>
        <w:jc w:val="left"/>
      </w:pPr>
      <w:r w:rsidRPr="002A2FD6">
        <w:lastRenderedPageBreak/>
        <w:t>Border Force</w:t>
      </w:r>
    </w:p>
    <w:p w14:paraId="6E551385" w14:textId="77777777" w:rsidR="00955553" w:rsidRPr="002A2FD6" w:rsidRDefault="00955553" w:rsidP="00253642">
      <w:pPr>
        <w:numPr>
          <w:ilvl w:val="0"/>
          <w:numId w:val="68"/>
        </w:numPr>
        <w:ind w:left="366"/>
        <w:jc w:val="left"/>
      </w:pPr>
      <w:r w:rsidRPr="002A2FD6">
        <w:t>Immigration Enforcement</w:t>
      </w:r>
    </w:p>
    <w:p w14:paraId="50DACB2E" w14:textId="77777777" w:rsidR="00955553" w:rsidRPr="002A2FD6" w:rsidRDefault="00955553" w:rsidP="00253642">
      <w:pPr>
        <w:numPr>
          <w:ilvl w:val="0"/>
          <w:numId w:val="68"/>
        </w:numPr>
        <w:ind w:left="366"/>
        <w:jc w:val="left"/>
      </w:pPr>
      <w:r w:rsidRPr="002A2FD6">
        <w:t>National Crime Agency</w:t>
      </w:r>
    </w:p>
    <w:p w14:paraId="74B189D6" w14:textId="77777777" w:rsidR="00955553" w:rsidRPr="002A2FD6" w:rsidRDefault="00955553" w:rsidP="00253642">
      <w:pPr>
        <w:numPr>
          <w:ilvl w:val="0"/>
          <w:numId w:val="68"/>
        </w:numPr>
        <w:ind w:left="366"/>
        <w:jc w:val="left"/>
      </w:pPr>
      <w:r w:rsidRPr="002A2FD6">
        <w:t>local authorities</w:t>
      </w:r>
    </w:p>
    <w:p w14:paraId="5A01C6AF" w14:textId="77777777" w:rsidR="00955553" w:rsidRPr="002A2FD6" w:rsidRDefault="00955553" w:rsidP="00253642">
      <w:pPr>
        <w:numPr>
          <w:ilvl w:val="0"/>
          <w:numId w:val="68"/>
        </w:numPr>
        <w:ind w:left="366"/>
        <w:jc w:val="left"/>
      </w:pPr>
      <w:r w:rsidRPr="002A2FD6">
        <w:t>Gangmasters and Labour Abuse Authority (GLAA)</w:t>
      </w:r>
    </w:p>
    <w:p w14:paraId="11300FCD" w14:textId="77777777" w:rsidR="00955553" w:rsidRPr="002A2FD6" w:rsidRDefault="00955553" w:rsidP="00253642">
      <w:pPr>
        <w:numPr>
          <w:ilvl w:val="0"/>
          <w:numId w:val="68"/>
        </w:numPr>
        <w:ind w:left="366"/>
        <w:jc w:val="left"/>
      </w:pPr>
      <w:r w:rsidRPr="002A2FD6">
        <w:t>Salvation Army</w:t>
      </w:r>
    </w:p>
    <w:p w14:paraId="7BDAF859" w14:textId="77777777" w:rsidR="00955553" w:rsidRPr="002A2FD6" w:rsidRDefault="00955553" w:rsidP="00253642">
      <w:pPr>
        <w:numPr>
          <w:ilvl w:val="0"/>
          <w:numId w:val="68"/>
        </w:numPr>
        <w:ind w:left="366"/>
        <w:jc w:val="left"/>
      </w:pPr>
      <w:r w:rsidRPr="002A2FD6">
        <w:t>Migrant Help</w:t>
      </w:r>
    </w:p>
    <w:p w14:paraId="1A76561C" w14:textId="77777777" w:rsidR="00955553" w:rsidRPr="002A2FD6" w:rsidRDefault="00955553" w:rsidP="00253642">
      <w:pPr>
        <w:numPr>
          <w:ilvl w:val="0"/>
          <w:numId w:val="68"/>
        </w:numPr>
        <w:ind w:left="366"/>
        <w:jc w:val="left"/>
      </w:pPr>
      <w:r w:rsidRPr="002A2FD6">
        <w:t>Medaille Trust</w:t>
      </w:r>
    </w:p>
    <w:p w14:paraId="48D239AD" w14:textId="77777777" w:rsidR="00955553" w:rsidRPr="002A2FD6" w:rsidRDefault="00955553" w:rsidP="00253642">
      <w:pPr>
        <w:numPr>
          <w:ilvl w:val="0"/>
          <w:numId w:val="68"/>
        </w:numPr>
        <w:ind w:left="366"/>
        <w:jc w:val="left"/>
      </w:pPr>
      <w:r w:rsidRPr="002A2FD6">
        <w:t>Kalayaan</w:t>
      </w:r>
    </w:p>
    <w:p w14:paraId="43FB82F4" w14:textId="77777777" w:rsidR="00955553" w:rsidRPr="002A2FD6" w:rsidRDefault="00955553" w:rsidP="00253642">
      <w:pPr>
        <w:numPr>
          <w:ilvl w:val="0"/>
          <w:numId w:val="68"/>
        </w:numPr>
        <w:ind w:left="366"/>
        <w:jc w:val="left"/>
      </w:pPr>
      <w:r w:rsidRPr="002A2FD6">
        <w:t>Barnardo’s</w:t>
      </w:r>
    </w:p>
    <w:p w14:paraId="22DBB411" w14:textId="77777777" w:rsidR="00955553" w:rsidRPr="002A2FD6" w:rsidRDefault="00955553" w:rsidP="00253642">
      <w:pPr>
        <w:numPr>
          <w:ilvl w:val="0"/>
          <w:numId w:val="68"/>
        </w:numPr>
        <w:ind w:left="366"/>
        <w:jc w:val="left"/>
      </w:pPr>
      <w:r w:rsidRPr="002A2FD6">
        <w:t>Unseen</w:t>
      </w:r>
    </w:p>
    <w:p w14:paraId="6197B974" w14:textId="77777777" w:rsidR="00955553" w:rsidRPr="002A2FD6" w:rsidRDefault="00955553" w:rsidP="00253642">
      <w:pPr>
        <w:numPr>
          <w:ilvl w:val="0"/>
          <w:numId w:val="68"/>
        </w:numPr>
        <w:ind w:left="366"/>
        <w:jc w:val="left"/>
      </w:pPr>
      <w:r w:rsidRPr="002A2FD6">
        <w:t>BAWSO</w:t>
      </w:r>
    </w:p>
    <w:p w14:paraId="14B289B5" w14:textId="77777777" w:rsidR="00955553" w:rsidRPr="002A2FD6" w:rsidRDefault="00955553" w:rsidP="00253642">
      <w:pPr>
        <w:numPr>
          <w:ilvl w:val="0"/>
          <w:numId w:val="68"/>
        </w:numPr>
        <w:ind w:left="366"/>
        <w:jc w:val="left"/>
      </w:pPr>
      <w:r w:rsidRPr="002A2FD6">
        <w:t>New Pathways</w:t>
      </w:r>
    </w:p>
    <w:p w14:paraId="2059B42E" w14:textId="38E34123" w:rsidR="00955553" w:rsidRPr="002A2FD6" w:rsidRDefault="00955553" w:rsidP="00253642">
      <w:pPr>
        <w:numPr>
          <w:ilvl w:val="0"/>
          <w:numId w:val="68"/>
        </w:numPr>
        <w:ind w:left="366"/>
        <w:jc w:val="left"/>
      </w:pPr>
      <w:r w:rsidRPr="002A2FD6">
        <w:t>Refugee Counci</w:t>
      </w:r>
      <w:r w:rsidR="004867D0" w:rsidRPr="002A2FD6">
        <w:t>l</w:t>
      </w:r>
    </w:p>
    <w:p w14:paraId="4DC160E1" w14:textId="63EBD528" w:rsidR="004819FE" w:rsidRPr="002A2FD6" w:rsidRDefault="004819FE" w:rsidP="00B73180">
      <w:pPr>
        <w:ind w:left="0" w:firstLine="0"/>
        <w:jc w:val="left"/>
      </w:pPr>
    </w:p>
    <w:p w14:paraId="0EAE861C" w14:textId="77777777" w:rsidR="004819FE" w:rsidRPr="002A2FD6" w:rsidRDefault="004819FE" w:rsidP="004819FE">
      <w:pPr>
        <w:jc w:val="left"/>
      </w:pPr>
      <w:r w:rsidRPr="002A2FD6">
        <w:t xml:space="preserve">Where a suspected victim is admitted to any </w:t>
      </w:r>
      <w:r w:rsidR="00292233" w:rsidRPr="002A2FD6">
        <w:t>ELFT in</w:t>
      </w:r>
      <w:r w:rsidRPr="002A2FD6">
        <w:t xml:space="preserve">-patient unit, care must be taken regarding who is visiting the patient; advice about this can be taken from the police or any other agency that may be involved in supporting the patient. When the patient is discharged, this must be done in accordance with multi-agency advice and in such a way that the patient is kept safe from harm. </w:t>
      </w:r>
    </w:p>
    <w:p w14:paraId="585BA900" w14:textId="77777777" w:rsidR="000A0A62" w:rsidRPr="002A2FD6" w:rsidRDefault="000A0A62" w:rsidP="004819FE">
      <w:pPr>
        <w:jc w:val="left"/>
      </w:pPr>
    </w:p>
    <w:p w14:paraId="4F6F541E" w14:textId="77777777" w:rsidR="004819FE" w:rsidRPr="00ED65AC" w:rsidRDefault="004819FE" w:rsidP="004819FE">
      <w:pPr>
        <w:jc w:val="left"/>
      </w:pPr>
      <w:r w:rsidRPr="002A2FD6">
        <w:t>Do not permit a visitor to discharge the patient; if there is a risk of this happening the Trust Security Team must be alerted along with the police.  If a patient at risk disappears from an inpatient setting, the Trust Missing Persons Policy must be invoked.</w:t>
      </w:r>
      <w:r w:rsidRPr="00ED65AC">
        <w:t xml:space="preserve">       </w:t>
      </w:r>
    </w:p>
    <w:p w14:paraId="6DFAA1FD" w14:textId="77777777" w:rsidR="004819FE" w:rsidRPr="00ED65AC" w:rsidRDefault="004819FE" w:rsidP="00F43CFA">
      <w:pPr>
        <w:ind w:left="0" w:firstLine="0"/>
        <w:jc w:val="left"/>
      </w:pPr>
    </w:p>
    <w:p w14:paraId="432550F0" w14:textId="43EBD9EF" w:rsidR="00226FFB" w:rsidRPr="00F43CFA" w:rsidRDefault="00F43CFA" w:rsidP="00F43CFA">
      <w:pPr>
        <w:pStyle w:val="Heading2"/>
      </w:pPr>
      <w:bookmarkStart w:id="46" w:name="_Toc234250771"/>
      <w:r>
        <w:t xml:space="preserve">8.14 </w:t>
      </w:r>
      <w:r w:rsidR="00226FFB" w:rsidRPr="00F43CFA">
        <w:t>Fabricated Illnesses/induced illnesses</w:t>
      </w:r>
      <w:bookmarkEnd w:id="46"/>
      <w:r w:rsidR="00226FFB" w:rsidRPr="00F43CFA">
        <w:t xml:space="preserve"> </w:t>
      </w:r>
    </w:p>
    <w:p w14:paraId="099ED27E" w14:textId="77777777" w:rsidR="00226FFB" w:rsidRPr="00ED65AC" w:rsidRDefault="00226FFB" w:rsidP="00226FFB">
      <w:pPr>
        <w:jc w:val="left"/>
      </w:pPr>
    </w:p>
    <w:p w14:paraId="2CFDF44E" w14:textId="77777777" w:rsidR="00226FFB" w:rsidRDefault="00226FFB" w:rsidP="00226FFB">
      <w:pPr>
        <w:jc w:val="left"/>
      </w:pPr>
      <w:r w:rsidRPr="00ED65AC">
        <w:t xml:space="preserve">Fabricated and induced illnesses are </w:t>
      </w:r>
      <w:proofErr w:type="gramStart"/>
      <w:r w:rsidRPr="00ED65AC">
        <w:t>most commonly associated</w:t>
      </w:r>
      <w:proofErr w:type="gramEnd"/>
      <w:r w:rsidRPr="00ED65AC">
        <w:t xml:space="preserve"> with children, however adults who lack capacity to make decisions about their health and its management and adults who are under the “control” of family members may experience similar issues to children and be at risk of unnecessary examinations and treatments. </w:t>
      </w:r>
    </w:p>
    <w:p w14:paraId="0E13BE36" w14:textId="77777777" w:rsidR="00F43CFA" w:rsidRPr="00ED65AC" w:rsidRDefault="00F43CFA" w:rsidP="00226FFB">
      <w:pPr>
        <w:jc w:val="left"/>
      </w:pPr>
    </w:p>
    <w:p w14:paraId="25922795" w14:textId="2674D4B1" w:rsidR="00226FFB" w:rsidRPr="00ED65AC" w:rsidRDefault="00226FFB" w:rsidP="00226FFB">
      <w:pPr>
        <w:jc w:val="left"/>
      </w:pPr>
      <w:r w:rsidRPr="00ED65AC">
        <w:t xml:space="preserve">Limited research exists into adult’s experience of fabricated and induced illnesses, however health practitioners report seeing examples of this in practice, especially for adults with learning disabilities, dementia and some other mental health diagnoses (e.g. autism) </w:t>
      </w:r>
    </w:p>
    <w:p w14:paraId="73055166" w14:textId="77777777" w:rsidR="00226FFB" w:rsidRPr="00ED65AC" w:rsidRDefault="00226FFB" w:rsidP="00226FFB">
      <w:pPr>
        <w:jc w:val="left"/>
      </w:pPr>
      <w:r w:rsidRPr="00ED65AC">
        <w:t xml:space="preserve">The Care Act (2014) is clear that our responsibility to safeguard adults includes stopping harm and abuse, where possible or limiting the impact by preventing harm and abuse </w:t>
      </w:r>
    </w:p>
    <w:p w14:paraId="2E10A0D4" w14:textId="32FEECF3" w:rsidR="00226FFB" w:rsidRDefault="00226FFB" w:rsidP="00226FFB">
      <w:pPr>
        <w:jc w:val="left"/>
      </w:pPr>
      <w:r w:rsidRPr="00ED65AC">
        <w:t>Adults who are frequently been brought to unnecessary health appointments, without their choice or consent, may require safeguarding if normal professional interventions fail to address the issues</w:t>
      </w:r>
      <w:r w:rsidR="00F43CFA">
        <w:t>.</w:t>
      </w:r>
    </w:p>
    <w:p w14:paraId="6C074B78" w14:textId="77777777" w:rsidR="00F43CFA" w:rsidRPr="00ED65AC" w:rsidRDefault="00F43CFA" w:rsidP="00226FFB">
      <w:pPr>
        <w:jc w:val="left"/>
      </w:pPr>
    </w:p>
    <w:p w14:paraId="5FA917C8" w14:textId="045C0B23" w:rsidR="00F43CFA" w:rsidRDefault="00226FFB" w:rsidP="00F43CFA">
      <w:pPr>
        <w:jc w:val="left"/>
      </w:pPr>
      <w:r w:rsidRPr="00ED65AC">
        <w:t>In potential suspected cases of fabricated or induced illness where vulnerable adults are consenting for appointments, assessments and interventions to take place, a consideration of coercion/control and possible ‘victim coaching’ taking place may be required.</w:t>
      </w:r>
      <w:bookmarkStart w:id="47" w:name="_Toc129178545"/>
    </w:p>
    <w:p w14:paraId="30BA8D08" w14:textId="77777777" w:rsidR="00F43CFA" w:rsidRDefault="00F43CFA" w:rsidP="00F43CFA">
      <w:pPr>
        <w:jc w:val="left"/>
      </w:pPr>
    </w:p>
    <w:p w14:paraId="3F492084" w14:textId="77777777" w:rsidR="00F43CFA" w:rsidRPr="00F43CFA" w:rsidRDefault="00F43CFA" w:rsidP="00F43CFA">
      <w:pPr>
        <w:jc w:val="left"/>
        <w:rPr>
          <w:b/>
        </w:rPr>
      </w:pPr>
      <w:bookmarkStart w:id="48" w:name="_Toc129178546"/>
      <w:r w:rsidRPr="00F43CFA">
        <w:rPr>
          <w:b/>
        </w:rPr>
        <w:t>Signs that may indicate potential factitious or induced illness</w:t>
      </w:r>
      <w:bookmarkEnd w:id="48"/>
      <w:r w:rsidRPr="00F43CFA">
        <w:rPr>
          <w:b/>
        </w:rPr>
        <w:t xml:space="preserve"> </w:t>
      </w:r>
    </w:p>
    <w:p w14:paraId="73714097" w14:textId="77777777" w:rsidR="00F43CFA" w:rsidRPr="00F43CFA" w:rsidRDefault="00F43CFA" w:rsidP="00F43CFA">
      <w:pPr>
        <w:jc w:val="left"/>
      </w:pPr>
    </w:p>
    <w:p w14:paraId="40627629" w14:textId="6CFB6687" w:rsidR="00F43CFA" w:rsidRPr="00F43CFA" w:rsidRDefault="00F43CFA" w:rsidP="00253642">
      <w:pPr>
        <w:pStyle w:val="ListParagraph"/>
        <w:numPr>
          <w:ilvl w:val="0"/>
          <w:numId w:val="71"/>
        </w:numPr>
        <w:ind w:left="363"/>
        <w:jc w:val="left"/>
      </w:pPr>
      <w:r w:rsidRPr="00F43CFA">
        <w:t xml:space="preserve">Discrepancies in the overall clinical picture of the adult or the adult having a ‘Perplexing Presentation’. </w:t>
      </w:r>
    </w:p>
    <w:p w14:paraId="63527265" w14:textId="03994115" w:rsidR="00F43CFA" w:rsidRDefault="00F43CFA" w:rsidP="00253642">
      <w:pPr>
        <w:pStyle w:val="ListParagraph"/>
        <w:numPr>
          <w:ilvl w:val="0"/>
          <w:numId w:val="71"/>
        </w:numPr>
        <w:ind w:left="363"/>
        <w:jc w:val="left"/>
      </w:pPr>
      <w:r w:rsidRPr="00F43CFA">
        <w:t xml:space="preserve">Symptoms reported by family or care giver not evident on admission to hospital </w:t>
      </w:r>
      <w:proofErr w:type="gramStart"/>
      <w:r w:rsidRPr="00F43CFA">
        <w:t>or  as</w:t>
      </w:r>
      <w:proofErr w:type="gramEnd"/>
      <w:r w:rsidRPr="00F43CFA">
        <w:t xml:space="preserve"> a result of other independent medical assessment (GP, nurse etc) </w:t>
      </w:r>
    </w:p>
    <w:p w14:paraId="0AA3104F" w14:textId="56F72BA6" w:rsidR="00F43CFA" w:rsidRPr="00F43CFA" w:rsidRDefault="00F43CFA" w:rsidP="00253642">
      <w:pPr>
        <w:pStyle w:val="ListParagraph"/>
        <w:numPr>
          <w:ilvl w:val="0"/>
          <w:numId w:val="71"/>
        </w:numPr>
        <w:ind w:left="363"/>
        <w:jc w:val="left"/>
      </w:pPr>
      <w:r w:rsidRPr="00F43CFA">
        <w:lastRenderedPageBreak/>
        <w:t xml:space="preserve">Adults may be brought to the attention of health services with symptoms that can be generated by misuse of “over the counter” medication (e.g. laxatives, analgesia, etc), with symptoms due to misuse/omission or insufficient dosing/overdosing of prescription medications. </w:t>
      </w:r>
    </w:p>
    <w:p w14:paraId="2CB563D8" w14:textId="77777777" w:rsidR="00F43CFA" w:rsidRPr="00F43CFA" w:rsidRDefault="00F43CFA" w:rsidP="00F43CFA">
      <w:pPr>
        <w:ind w:left="363" w:firstLine="0"/>
        <w:jc w:val="left"/>
      </w:pPr>
    </w:p>
    <w:p w14:paraId="0DD9EF1B" w14:textId="66E0BE73" w:rsidR="00F43CFA" w:rsidRPr="00F43CFA" w:rsidRDefault="00F43CFA" w:rsidP="00253642">
      <w:pPr>
        <w:pStyle w:val="ListParagraph"/>
        <w:numPr>
          <w:ilvl w:val="0"/>
          <w:numId w:val="71"/>
        </w:numPr>
        <w:ind w:left="363"/>
        <w:jc w:val="left"/>
      </w:pPr>
      <w:r w:rsidRPr="00F43CFA">
        <w:t xml:space="preserve">Adults may have symptoms that suggest neglect by family or care givers, these include dehydration, poor diet resulting in constipation or </w:t>
      </w:r>
      <w:proofErr w:type="spellStart"/>
      <w:r w:rsidRPr="00F43CFA">
        <w:t>diahorrea</w:t>
      </w:r>
      <w:proofErr w:type="spellEnd"/>
      <w:r w:rsidRPr="00F43CFA">
        <w:t xml:space="preserve">, skin infections etc </w:t>
      </w:r>
    </w:p>
    <w:p w14:paraId="02D78F0A" w14:textId="5D2B72D2" w:rsidR="00F43CFA" w:rsidRPr="00F43CFA" w:rsidRDefault="00F43CFA" w:rsidP="00253642">
      <w:pPr>
        <w:pStyle w:val="ListParagraph"/>
        <w:numPr>
          <w:ilvl w:val="0"/>
          <w:numId w:val="71"/>
        </w:numPr>
        <w:ind w:left="363"/>
        <w:jc w:val="left"/>
      </w:pPr>
      <w:r w:rsidRPr="00F43CFA">
        <w:t xml:space="preserve">Adults may have numerous minor injuries that are not proportionate to their circumstances (i.e. sprains, bruises, lacerations, etc) either with legitimate explanations or not. </w:t>
      </w:r>
    </w:p>
    <w:p w14:paraId="1DA33A92" w14:textId="41E3D9E8" w:rsidR="00F43CFA" w:rsidRPr="00F43CFA" w:rsidRDefault="00F43CFA" w:rsidP="00253642">
      <w:pPr>
        <w:pStyle w:val="ListParagraph"/>
        <w:numPr>
          <w:ilvl w:val="0"/>
          <w:numId w:val="71"/>
        </w:numPr>
        <w:ind w:left="363"/>
        <w:jc w:val="left"/>
      </w:pPr>
      <w:r w:rsidRPr="00F43CFA">
        <w:t xml:space="preserve">Adults seem disinclined to engage with assessments but the person accompanying them is very insistent on additional tests/examinations. This can also involve repeated requests for tests already carried out, as well as families and care givers unwilling to accept the results of previous tests or examinations. </w:t>
      </w:r>
    </w:p>
    <w:p w14:paraId="2715B6F2" w14:textId="44F68F4A" w:rsidR="00F43CFA" w:rsidRPr="00F43CFA" w:rsidRDefault="00F43CFA" w:rsidP="00253642">
      <w:pPr>
        <w:pStyle w:val="ListParagraph"/>
        <w:numPr>
          <w:ilvl w:val="0"/>
          <w:numId w:val="71"/>
        </w:numPr>
        <w:ind w:left="363"/>
        <w:jc w:val="left"/>
      </w:pPr>
      <w:r w:rsidRPr="00F43CFA">
        <w:t xml:space="preserve">Family and care givers being keen for adults to be admitted onto wards, for follow up appointments or referrals to be made to specialist medical services or demands for new treatments.  </w:t>
      </w:r>
    </w:p>
    <w:p w14:paraId="1BC73986" w14:textId="296275CE" w:rsidR="00F43CFA" w:rsidRDefault="00F43CFA" w:rsidP="00253642">
      <w:pPr>
        <w:pStyle w:val="ListParagraph"/>
        <w:numPr>
          <w:ilvl w:val="0"/>
          <w:numId w:val="71"/>
        </w:numPr>
        <w:ind w:left="363"/>
        <w:jc w:val="left"/>
      </w:pPr>
      <w:r w:rsidRPr="00F43CFA">
        <w:t xml:space="preserve">Families and care givers making repeated appointments for the adult or selectively not attending scheduled appointments. </w:t>
      </w:r>
    </w:p>
    <w:p w14:paraId="78C0C423" w14:textId="414E3BFF" w:rsidR="00F43CFA" w:rsidRPr="00F43CFA" w:rsidRDefault="00F43CFA" w:rsidP="00253642">
      <w:pPr>
        <w:pStyle w:val="ListParagraph"/>
        <w:numPr>
          <w:ilvl w:val="0"/>
          <w:numId w:val="71"/>
        </w:numPr>
        <w:ind w:left="363"/>
        <w:jc w:val="left"/>
      </w:pPr>
      <w:r w:rsidRPr="00F43CFA">
        <w:t xml:space="preserve">Families and carers reporting symptoms that cannot be explained by any existing medical condition, physical examinations and tests/investigations that do not explain the adult’s presentation or symptoms, as well as inexplicable poor responses to treatment, medication and procedures.  </w:t>
      </w:r>
    </w:p>
    <w:p w14:paraId="7F1B9542" w14:textId="45983A44" w:rsidR="00F43CFA" w:rsidRPr="00F43CFA" w:rsidRDefault="00F43CFA" w:rsidP="00253642">
      <w:pPr>
        <w:pStyle w:val="ListParagraph"/>
        <w:numPr>
          <w:ilvl w:val="0"/>
          <w:numId w:val="71"/>
        </w:numPr>
        <w:ind w:left="363"/>
        <w:jc w:val="left"/>
      </w:pPr>
      <w:r w:rsidRPr="00F43CFA">
        <w:t>Families and care givers accessing a number of differing health professionals (i.e. contacting 101, GP and out of hours GP, contacting the ambulance service via 999, A&amp;E and walk-in centre attendance, etc) with worsening of current symptoms/presentation or reports that symptoms/presentation are unchanged and not improving, as well as development of new symptoms.</w:t>
      </w:r>
    </w:p>
    <w:p w14:paraId="6039F31F" w14:textId="77777777" w:rsidR="00F43CFA" w:rsidRPr="00F43CFA" w:rsidRDefault="00F43CFA" w:rsidP="00253642">
      <w:pPr>
        <w:pStyle w:val="ListParagraph"/>
        <w:numPr>
          <w:ilvl w:val="0"/>
          <w:numId w:val="71"/>
        </w:numPr>
        <w:ind w:left="363"/>
        <w:jc w:val="left"/>
      </w:pPr>
      <w:r w:rsidRPr="00F43CFA">
        <w:t>Differing information (potentially based on knowledge gained by contact with earlier professionals or researching) being reported and shared with differing health care professionals. This may also include the potential falsification of medical documentation, care notes, test results, tampering of samples taken amongst others.</w:t>
      </w:r>
    </w:p>
    <w:p w14:paraId="2C43A416" w14:textId="77777777" w:rsidR="00F43CFA" w:rsidRPr="00F43CFA" w:rsidRDefault="00F43CFA" w:rsidP="00253642">
      <w:pPr>
        <w:pStyle w:val="ListParagraph"/>
        <w:numPr>
          <w:ilvl w:val="0"/>
          <w:numId w:val="71"/>
        </w:numPr>
        <w:ind w:left="363"/>
        <w:jc w:val="left"/>
      </w:pPr>
      <w:r w:rsidRPr="00F43CFA">
        <w:t xml:space="preserve">‘Doctor Shopping’ - Frequent changes in GP and attending differing hospitals within the geographic area or sometimes out of area are also potential indicators. </w:t>
      </w:r>
    </w:p>
    <w:p w14:paraId="39FA986A" w14:textId="77777777" w:rsidR="00F43CFA" w:rsidRPr="00F43CFA" w:rsidRDefault="00F43CFA" w:rsidP="00F43CFA">
      <w:pPr>
        <w:ind w:left="0" w:firstLine="0"/>
        <w:jc w:val="left"/>
      </w:pPr>
    </w:p>
    <w:p w14:paraId="5DB5EBBB" w14:textId="77777777" w:rsidR="00F43CFA" w:rsidRPr="00F43CFA" w:rsidRDefault="00F43CFA" w:rsidP="00F43CFA">
      <w:pPr>
        <w:jc w:val="left"/>
      </w:pPr>
      <w:r w:rsidRPr="00F43CFA">
        <w:t xml:space="preserve">This list is non exhaustive and may include other potential signs and indicators. </w:t>
      </w:r>
      <w:bookmarkStart w:id="49" w:name="_Toc129178542"/>
    </w:p>
    <w:bookmarkEnd w:id="49"/>
    <w:p w14:paraId="3575185C" w14:textId="77777777" w:rsidR="00F43CFA" w:rsidRDefault="00F43CFA" w:rsidP="00F43CFA">
      <w:pPr>
        <w:jc w:val="left"/>
      </w:pPr>
    </w:p>
    <w:p w14:paraId="67DC2416" w14:textId="77777777" w:rsidR="00F43CFA" w:rsidRPr="00F43CFA" w:rsidRDefault="00F43CFA" w:rsidP="00F43CFA">
      <w:pPr>
        <w:jc w:val="left"/>
      </w:pPr>
    </w:p>
    <w:p w14:paraId="5A4F2ACA" w14:textId="66570095" w:rsidR="00226FFB" w:rsidRPr="00ED65AC" w:rsidRDefault="00F43CFA" w:rsidP="00F43CFA">
      <w:pPr>
        <w:pStyle w:val="Heading2"/>
      </w:pPr>
      <w:bookmarkStart w:id="50" w:name="_Toc234250772"/>
      <w:r>
        <w:t xml:space="preserve">8.15 </w:t>
      </w:r>
      <w:r w:rsidR="00226FFB" w:rsidRPr="00ED65AC">
        <w:t>Signs that might suggest an adult is being brought to health appointments without consent</w:t>
      </w:r>
      <w:bookmarkEnd w:id="47"/>
      <w:bookmarkEnd w:id="50"/>
      <w:r w:rsidR="00226FFB" w:rsidRPr="00ED65AC">
        <w:t xml:space="preserve">  </w:t>
      </w:r>
    </w:p>
    <w:p w14:paraId="2A295D41" w14:textId="77777777" w:rsidR="00226FFB" w:rsidRPr="00ED65AC" w:rsidRDefault="00226FFB" w:rsidP="00226FFB"/>
    <w:p w14:paraId="0FEB403D" w14:textId="75022FE4" w:rsidR="00226FFB" w:rsidRPr="00ED65AC" w:rsidRDefault="00226FFB" w:rsidP="00226FFB">
      <w:pPr>
        <w:spacing w:after="217" w:line="268" w:lineRule="auto"/>
        <w:ind w:left="-5" w:right="355"/>
        <w:jc w:val="left"/>
        <w:rPr>
          <w:rFonts w:eastAsia="Calibri"/>
        </w:rPr>
      </w:pPr>
      <w:r w:rsidRPr="00ED65AC">
        <w:rPr>
          <w:rFonts w:eastAsia="Calibri"/>
        </w:rPr>
        <w:t xml:space="preserve">Adults who have an impairment of the brain or mind that may impact on their ability to make decisions about their health may be unnecessarily brought by family and/or friends for health concerns that have no basis in fact. </w:t>
      </w:r>
    </w:p>
    <w:p w14:paraId="3058CA1A" w14:textId="3FA1DD52" w:rsidR="00345B89" w:rsidRDefault="00226FFB" w:rsidP="00284E55">
      <w:pPr>
        <w:spacing w:after="219" w:line="266" w:lineRule="auto"/>
        <w:ind w:left="-5"/>
        <w:jc w:val="left"/>
        <w:rPr>
          <w:rFonts w:eastAsia="Calibri"/>
        </w:rPr>
      </w:pPr>
      <w:r w:rsidRPr="00ED65AC">
        <w:rPr>
          <w:rFonts w:eastAsia="Calibri"/>
        </w:rPr>
        <w:t xml:space="preserve">Adults are brought to the attention of health professionals and are not allowed to speak or have limited opportunity to speak for themselves. </w:t>
      </w:r>
    </w:p>
    <w:p w14:paraId="3FB46F67" w14:textId="08228961" w:rsidR="007F4AE8" w:rsidRDefault="007F4AE8" w:rsidP="00284E55">
      <w:pPr>
        <w:spacing w:after="219" w:line="266" w:lineRule="auto"/>
        <w:ind w:left="-5"/>
        <w:jc w:val="left"/>
        <w:rPr>
          <w:rFonts w:eastAsia="Calibri"/>
        </w:rPr>
      </w:pPr>
    </w:p>
    <w:p w14:paraId="2FFD023D" w14:textId="04606D99" w:rsidR="007F4AE8" w:rsidRDefault="007F4AE8" w:rsidP="00284E55">
      <w:pPr>
        <w:spacing w:after="219" w:line="266" w:lineRule="auto"/>
        <w:ind w:left="-5"/>
        <w:jc w:val="left"/>
        <w:rPr>
          <w:rFonts w:eastAsia="Calibri"/>
        </w:rPr>
      </w:pPr>
    </w:p>
    <w:p w14:paraId="025939B0" w14:textId="77777777" w:rsidR="007F4AE8" w:rsidRPr="00284E55" w:rsidRDefault="007F4AE8" w:rsidP="00284E55">
      <w:pPr>
        <w:spacing w:after="219" w:line="266" w:lineRule="auto"/>
        <w:ind w:left="-5"/>
        <w:jc w:val="left"/>
        <w:rPr>
          <w:rFonts w:eastAsia="Calibri"/>
        </w:rPr>
      </w:pPr>
    </w:p>
    <w:p w14:paraId="594E190A" w14:textId="69BAE96D" w:rsidR="00447FE5" w:rsidRPr="00ED65AC" w:rsidRDefault="00284E55" w:rsidP="00284E55">
      <w:pPr>
        <w:pStyle w:val="Heading1"/>
      </w:pPr>
      <w:bookmarkStart w:id="51" w:name="_Toc234250773"/>
      <w:r>
        <w:lastRenderedPageBreak/>
        <w:t xml:space="preserve">9. </w:t>
      </w:r>
      <w:r w:rsidR="00447FE5" w:rsidRPr="00ED65AC">
        <w:t>PREVENT Concerns</w:t>
      </w:r>
      <w:bookmarkEnd w:id="51"/>
      <w:r w:rsidR="00447FE5" w:rsidRPr="00ED65AC">
        <w:t xml:space="preserve"> </w:t>
      </w:r>
    </w:p>
    <w:p w14:paraId="24238D6B" w14:textId="77777777" w:rsidR="00447FE5" w:rsidRPr="00ED65AC" w:rsidRDefault="00447FE5" w:rsidP="00447FE5"/>
    <w:p w14:paraId="02F51439" w14:textId="77777777" w:rsidR="00614BA3" w:rsidRPr="00ED65AC" w:rsidRDefault="00614BA3" w:rsidP="00614BA3">
      <w:pPr>
        <w:autoSpaceDE w:val="0"/>
        <w:autoSpaceDN w:val="0"/>
        <w:adjustRightInd w:val="0"/>
        <w:spacing w:after="0" w:line="240" w:lineRule="auto"/>
        <w:ind w:left="0" w:firstLine="0"/>
        <w:jc w:val="left"/>
        <w:rPr>
          <w:rFonts w:eastAsiaTheme="minorHAnsi"/>
          <w:color w:val="auto"/>
          <w:lang w:eastAsia="en-US"/>
        </w:rPr>
      </w:pPr>
      <w:r w:rsidRPr="00ED65AC">
        <w:rPr>
          <w:rFonts w:eastAsiaTheme="minorHAnsi"/>
          <w:color w:val="auto"/>
          <w:lang w:eastAsia="en-US"/>
        </w:rPr>
        <w:t xml:space="preserve">The Trust, as with all other NHS bodies, has a statutory duty to ensure that it </w:t>
      </w:r>
      <w:proofErr w:type="gramStart"/>
      <w:r w:rsidRPr="00ED65AC">
        <w:rPr>
          <w:rFonts w:eastAsiaTheme="minorHAnsi"/>
          <w:color w:val="auto"/>
          <w:lang w:eastAsia="en-US"/>
        </w:rPr>
        <w:t>makes arrangements</w:t>
      </w:r>
      <w:proofErr w:type="gramEnd"/>
      <w:r w:rsidRPr="00ED65AC">
        <w:rPr>
          <w:rFonts w:eastAsiaTheme="minorHAnsi"/>
          <w:color w:val="auto"/>
          <w:lang w:eastAsia="en-US"/>
        </w:rPr>
        <w:t xml:space="preserve"> to protect, safeguard and promote the welfare of children, young people and adults at risk and support the Home Office Counter Terrorism strategy CONTEST.</w:t>
      </w:r>
    </w:p>
    <w:p w14:paraId="0F1573BA" w14:textId="77777777" w:rsidR="00614BA3" w:rsidRPr="00ED65AC" w:rsidRDefault="00614BA3" w:rsidP="00614BA3">
      <w:pPr>
        <w:autoSpaceDE w:val="0"/>
        <w:autoSpaceDN w:val="0"/>
        <w:adjustRightInd w:val="0"/>
        <w:spacing w:after="0" w:line="240" w:lineRule="auto"/>
        <w:ind w:left="0" w:firstLine="0"/>
        <w:jc w:val="left"/>
        <w:rPr>
          <w:rFonts w:eastAsiaTheme="minorHAnsi"/>
          <w:color w:val="auto"/>
          <w:lang w:eastAsia="en-US"/>
        </w:rPr>
      </w:pPr>
    </w:p>
    <w:p w14:paraId="45054FB5" w14:textId="77777777" w:rsidR="00614BA3" w:rsidRPr="00ED65AC" w:rsidRDefault="00614BA3" w:rsidP="00614BA3">
      <w:pPr>
        <w:autoSpaceDE w:val="0"/>
        <w:autoSpaceDN w:val="0"/>
        <w:adjustRightInd w:val="0"/>
        <w:spacing w:after="0" w:line="240" w:lineRule="auto"/>
        <w:ind w:left="0" w:firstLine="0"/>
        <w:jc w:val="left"/>
        <w:rPr>
          <w:rFonts w:eastAsiaTheme="minorHAnsi"/>
          <w:color w:val="auto"/>
          <w:lang w:eastAsia="en-US"/>
        </w:rPr>
      </w:pPr>
      <w:r w:rsidRPr="00ED65AC">
        <w:rPr>
          <w:rFonts w:eastAsiaTheme="minorHAnsi"/>
          <w:color w:val="auto"/>
          <w:lang w:eastAsia="en-US"/>
        </w:rPr>
        <w:t>This includes a specific focus on Prevent (preventing violent extremism / radicalisation).</w:t>
      </w:r>
    </w:p>
    <w:p w14:paraId="77CFB8E1" w14:textId="31EF6124" w:rsidR="00447FE5" w:rsidRPr="00ED65AC" w:rsidRDefault="00614BA3" w:rsidP="00614BA3">
      <w:pPr>
        <w:autoSpaceDE w:val="0"/>
        <w:autoSpaceDN w:val="0"/>
        <w:adjustRightInd w:val="0"/>
        <w:spacing w:after="0" w:line="240" w:lineRule="auto"/>
        <w:ind w:left="0" w:firstLine="0"/>
        <w:jc w:val="left"/>
        <w:rPr>
          <w:rFonts w:eastAsiaTheme="minorHAnsi"/>
          <w:color w:val="auto"/>
          <w:lang w:eastAsia="en-US"/>
        </w:rPr>
      </w:pPr>
      <w:r w:rsidRPr="00ED65AC">
        <w:rPr>
          <w:rFonts w:eastAsiaTheme="minorHAnsi"/>
          <w:color w:val="auto"/>
          <w:lang w:eastAsia="en-US"/>
        </w:rPr>
        <w:t>Throughout this document, safeguarding children, young people and adults at risk includes those vulnerable to violent extremism/ radicalisation. The key legislative framework includes: The Counter Terrorism Act 2015, The Children Act 1989 (2004), Working Together to Safeguard Children (2015),</w:t>
      </w:r>
      <w:r w:rsidR="00284E55">
        <w:rPr>
          <w:rFonts w:eastAsiaTheme="minorHAnsi"/>
          <w:color w:val="auto"/>
          <w:lang w:eastAsia="en-US"/>
        </w:rPr>
        <w:t xml:space="preserve"> </w:t>
      </w:r>
      <w:r w:rsidRPr="00ED65AC">
        <w:rPr>
          <w:rFonts w:eastAsiaTheme="minorHAnsi"/>
          <w:color w:val="auto"/>
          <w:lang w:eastAsia="en-US"/>
        </w:rPr>
        <w:t>The Crime and Disorder Act (1998), Health and Social Care Act (2008) and the Care Act (2014).</w:t>
      </w:r>
    </w:p>
    <w:p w14:paraId="76F47FAE" w14:textId="77777777" w:rsidR="00614BA3" w:rsidRPr="00ED65AC" w:rsidRDefault="00614BA3" w:rsidP="00614BA3">
      <w:pPr>
        <w:autoSpaceDE w:val="0"/>
        <w:autoSpaceDN w:val="0"/>
        <w:adjustRightInd w:val="0"/>
        <w:spacing w:after="0" w:line="240" w:lineRule="auto"/>
        <w:ind w:left="0" w:firstLine="0"/>
        <w:jc w:val="left"/>
      </w:pPr>
    </w:p>
    <w:p w14:paraId="1CD31E70" w14:textId="3ECE7144" w:rsidR="00447FE5" w:rsidRDefault="00447FE5" w:rsidP="00447FE5">
      <w:pPr>
        <w:jc w:val="left"/>
      </w:pPr>
      <w:r w:rsidRPr="00ED65AC">
        <w:t>Where there are urgent concerns that an individual is presenting as an immediate terrorist risk to themselves, others or to property this must be reported to</w:t>
      </w:r>
      <w:r w:rsidR="001B718A">
        <w:t xml:space="preserve"> the Police via 999</w:t>
      </w:r>
      <w:r w:rsidRPr="00ED65AC">
        <w:t xml:space="preserve">: </w:t>
      </w:r>
    </w:p>
    <w:p w14:paraId="6321A7F7" w14:textId="77777777" w:rsidR="001B718A" w:rsidRDefault="001B718A" w:rsidP="00447FE5">
      <w:pPr>
        <w:jc w:val="left"/>
      </w:pPr>
    </w:p>
    <w:p w14:paraId="39556FC4" w14:textId="77777777" w:rsidR="001B718A" w:rsidRDefault="001B718A" w:rsidP="00447FE5">
      <w:pPr>
        <w:jc w:val="left"/>
      </w:pPr>
      <w:r w:rsidRPr="001B718A">
        <w:t>I</w:t>
      </w:r>
      <w:r>
        <w:t>n non-urgent situations if</w:t>
      </w:r>
      <w:r w:rsidRPr="001B718A">
        <w:t xml:space="preserve"> you're suspicious of something that could identify a terrorist threat anywhere in the UK, report it using</w:t>
      </w:r>
      <w:r>
        <w:t xml:space="preserve">: </w:t>
      </w:r>
    </w:p>
    <w:p w14:paraId="25397CEA" w14:textId="77777777" w:rsidR="001B718A" w:rsidRDefault="001B718A" w:rsidP="00253642">
      <w:pPr>
        <w:pStyle w:val="ListParagraph"/>
        <w:numPr>
          <w:ilvl w:val="0"/>
          <w:numId w:val="72"/>
        </w:numPr>
        <w:jc w:val="left"/>
      </w:pPr>
      <w:hyperlink r:id="rId17" w:history="1">
        <w:r w:rsidRPr="001B718A">
          <w:rPr>
            <w:rStyle w:val="Hyperlink"/>
          </w:rPr>
          <w:t>online tool to report possible terrorist activity</w:t>
        </w:r>
      </w:hyperlink>
      <w:r w:rsidRPr="001B718A">
        <w:t xml:space="preserve">, </w:t>
      </w:r>
    </w:p>
    <w:p w14:paraId="2B014C7D" w14:textId="4EC2E0DE" w:rsidR="001B718A" w:rsidRDefault="001B718A" w:rsidP="00253642">
      <w:pPr>
        <w:pStyle w:val="ListParagraph"/>
        <w:numPr>
          <w:ilvl w:val="0"/>
          <w:numId w:val="72"/>
        </w:numPr>
        <w:jc w:val="left"/>
      </w:pPr>
      <w:r w:rsidRPr="001B718A">
        <w:t>or call the Anti-Terrorism Hotline on </w:t>
      </w:r>
      <w:hyperlink r:id="rId18" w:history="1">
        <w:r w:rsidRPr="001B718A">
          <w:rPr>
            <w:rStyle w:val="Hyperlink"/>
          </w:rPr>
          <w:t>0800 789 321</w:t>
        </w:r>
      </w:hyperlink>
      <w:r w:rsidRPr="001B718A">
        <w:t>.</w:t>
      </w:r>
    </w:p>
    <w:p w14:paraId="431A58BE" w14:textId="77777777" w:rsidR="001B718A" w:rsidRDefault="001B718A" w:rsidP="00447FE5">
      <w:pPr>
        <w:jc w:val="left"/>
      </w:pPr>
    </w:p>
    <w:p w14:paraId="50277B5C" w14:textId="0EE78ABF" w:rsidR="00447FE5" w:rsidRPr="00ED65AC" w:rsidRDefault="00447FE5" w:rsidP="001B718A">
      <w:pPr>
        <w:ind w:left="0" w:firstLine="0"/>
        <w:jc w:val="left"/>
      </w:pPr>
    </w:p>
    <w:p w14:paraId="5C93DAB4" w14:textId="350B2349" w:rsidR="00447FE5" w:rsidRPr="00B7127E" w:rsidRDefault="00447FE5" w:rsidP="00B7127E">
      <w:pPr>
        <w:jc w:val="left"/>
      </w:pPr>
      <w:r w:rsidRPr="00ED65AC">
        <w:t xml:space="preserve">Additional guidance about Prevent issues is available from the Trust </w:t>
      </w:r>
      <w:hyperlink r:id="rId19" w:history="1">
        <w:r w:rsidR="00B7127E" w:rsidRPr="00B7127E">
          <w:rPr>
            <w:rStyle w:val="Hyperlink"/>
          </w:rPr>
          <w:t>Prevent Policy 4.0.docx</w:t>
        </w:r>
      </w:hyperlink>
      <w:r w:rsidR="00B7127E">
        <w:t xml:space="preserve">. </w:t>
      </w:r>
    </w:p>
    <w:p w14:paraId="6487C4D2" w14:textId="77777777" w:rsidR="0091790F" w:rsidRPr="00ED65AC" w:rsidRDefault="0091790F" w:rsidP="004F1F04">
      <w:pPr>
        <w:ind w:left="0" w:firstLine="0"/>
        <w:jc w:val="left"/>
      </w:pPr>
    </w:p>
    <w:p w14:paraId="4796A227" w14:textId="72C52205" w:rsidR="0091790F" w:rsidRPr="00ED65AC" w:rsidRDefault="00111F62" w:rsidP="00111F62">
      <w:pPr>
        <w:pStyle w:val="Heading1"/>
      </w:pPr>
      <w:bookmarkStart w:id="52" w:name="_Toc234250774"/>
      <w:r>
        <w:t xml:space="preserve">10. </w:t>
      </w:r>
      <w:r w:rsidR="0091790F" w:rsidRPr="00ED65AC">
        <w:t>Think Family</w:t>
      </w:r>
      <w:bookmarkEnd w:id="52"/>
      <w:r w:rsidR="0091790F" w:rsidRPr="00ED65AC">
        <w:t xml:space="preserve">  </w:t>
      </w:r>
    </w:p>
    <w:p w14:paraId="78D7814A" w14:textId="77777777" w:rsidR="0091790F" w:rsidRPr="00ED65AC" w:rsidRDefault="0091790F" w:rsidP="0091790F">
      <w:pPr>
        <w:ind w:right="56"/>
        <w:jc w:val="left"/>
      </w:pPr>
      <w:r w:rsidRPr="00ED65AC">
        <w:t xml:space="preserve"> </w:t>
      </w:r>
    </w:p>
    <w:p w14:paraId="7E87ECE3" w14:textId="77777777" w:rsidR="0091790F" w:rsidRPr="00ED65AC" w:rsidRDefault="0091790F" w:rsidP="0091790F">
      <w:pPr>
        <w:ind w:right="56"/>
        <w:jc w:val="left"/>
      </w:pPr>
      <w:r w:rsidRPr="00ED65AC">
        <w:t xml:space="preserve">When considering the wellbeing of any adult, services and professionals need to respond to the crucial context of family. A family focus must be considered alongside, not instead of, the provision of individual care. A comprehensive assessment will </w:t>
      </w:r>
      <w:proofErr w:type="gramStart"/>
      <w:r w:rsidRPr="00ED65AC">
        <w:t>take into account</w:t>
      </w:r>
      <w:proofErr w:type="gramEnd"/>
      <w:r w:rsidRPr="00ED65AC">
        <w:t xml:space="preserve"> the circumstances in which adults live and their caring responsibilities, as well as their individual wellbeing.  </w:t>
      </w:r>
    </w:p>
    <w:p w14:paraId="3F97CE28" w14:textId="77777777" w:rsidR="0091790F" w:rsidRPr="00ED65AC" w:rsidRDefault="0091790F" w:rsidP="0091790F">
      <w:pPr>
        <w:ind w:right="56"/>
        <w:jc w:val="left"/>
      </w:pPr>
      <w:r w:rsidRPr="00ED65AC">
        <w:t xml:space="preserve"> </w:t>
      </w:r>
    </w:p>
    <w:p w14:paraId="3DCC9A97" w14:textId="77777777" w:rsidR="0091790F" w:rsidRPr="00ED65AC" w:rsidRDefault="0091790F" w:rsidP="0091790F">
      <w:pPr>
        <w:ind w:right="56"/>
        <w:jc w:val="left"/>
      </w:pPr>
      <w:r w:rsidRPr="00ED65AC">
        <w:t xml:space="preserve">Personal stress factors and risks do not necessarily seriously affect an adults parenting or caring </w:t>
      </w:r>
      <w:proofErr w:type="gramStart"/>
      <w:r w:rsidRPr="00ED65AC">
        <w:t>capacity,</w:t>
      </w:r>
      <w:proofErr w:type="gramEnd"/>
      <w:r w:rsidRPr="00ED65AC">
        <w:t xml:space="preserve"> however it is important to recognise that many families face multiple problems which can have a compounding effect. People living in these families are disproportionately more likely to experience poor outcomes.  </w:t>
      </w:r>
    </w:p>
    <w:p w14:paraId="6D536653" w14:textId="77777777" w:rsidR="0091790F" w:rsidRPr="00ED65AC" w:rsidRDefault="0091790F" w:rsidP="0091790F">
      <w:pPr>
        <w:ind w:right="56"/>
        <w:jc w:val="left"/>
      </w:pPr>
      <w:r w:rsidRPr="00ED65AC">
        <w:t xml:space="preserve"> </w:t>
      </w:r>
    </w:p>
    <w:p w14:paraId="33896554" w14:textId="77777777" w:rsidR="0091790F" w:rsidRPr="00ED65AC" w:rsidRDefault="0091790F" w:rsidP="0091790F">
      <w:pPr>
        <w:ind w:right="56"/>
        <w:jc w:val="left"/>
      </w:pPr>
      <w:r w:rsidRPr="00ED65AC">
        <w:t xml:space="preserve">Factors to consider include:  </w:t>
      </w:r>
    </w:p>
    <w:p w14:paraId="39012600" w14:textId="77777777" w:rsidR="0091790F" w:rsidRPr="00ED65AC" w:rsidRDefault="0091790F" w:rsidP="00165541">
      <w:pPr>
        <w:pStyle w:val="ListParagraph"/>
        <w:numPr>
          <w:ilvl w:val="0"/>
          <w:numId w:val="19"/>
        </w:numPr>
        <w:ind w:left="366" w:right="56"/>
        <w:jc w:val="left"/>
      </w:pPr>
      <w:r w:rsidRPr="00ED65AC">
        <w:t xml:space="preserve">poverty;  </w:t>
      </w:r>
    </w:p>
    <w:p w14:paraId="7C1BA9B5" w14:textId="77777777" w:rsidR="0091790F" w:rsidRPr="00ED65AC" w:rsidRDefault="0091790F" w:rsidP="00165541">
      <w:pPr>
        <w:pStyle w:val="ListParagraph"/>
        <w:numPr>
          <w:ilvl w:val="0"/>
          <w:numId w:val="19"/>
        </w:numPr>
        <w:ind w:left="366" w:right="56"/>
        <w:jc w:val="left"/>
      </w:pPr>
      <w:r w:rsidRPr="00ED65AC">
        <w:t xml:space="preserve">debt;  </w:t>
      </w:r>
    </w:p>
    <w:p w14:paraId="4C4A918B" w14:textId="77777777" w:rsidR="0091790F" w:rsidRPr="00ED65AC" w:rsidRDefault="0091790F" w:rsidP="00165541">
      <w:pPr>
        <w:pStyle w:val="ListParagraph"/>
        <w:numPr>
          <w:ilvl w:val="0"/>
          <w:numId w:val="19"/>
        </w:numPr>
        <w:ind w:left="366" w:right="56"/>
        <w:jc w:val="left"/>
      </w:pPr>
      <w:r w:rsidRPr="00ED65AC">
        <w:t xml:space="preserve">unemployment;  </w:t>
      </w:r>
    </w:p>
    <w:p w14:paraId="63BE6706" w14:textId="77777777" w:rsidR="0091790F" w:rsidRPr="00ED65AC" w:rsidRDefault="0091790F" w:rsidP="00165541">
      <w:pPr>
        <w:pStyle w:val="ListParagraph"/>
        <w:numPr>
          <w:ilvl w:val="0"/>
          <w:numId w:val="19"/>
        </w:numPr>
        <w:ind w:left="366" w:right="56"/>
        <w:jc w:val="left"/>
      </w:pPr>
      <w:r w:rsidRPr="00ED65AC">
        <w:t xml:space="preserve">lack of supportive family and social networks;  </w:t>
      </w:r>
    </w:p>
    <w:p w14:paraId="1A832FBE" w14:textId="77777777" w:rsidR="0091790F" w:rsidRPr="00ED65AC" w:rsidRDefault="0091790F" w:rsidP="00165541">
      <w:pPr>
        <w:pStyle w:val="ListParagraph"/>
        <w:numPr>
          <w:ilvl w:val="0"/>
          <w:numId w:val="19"/>
        </w:numPr>
        <w:ind w:left="366" w:right="56"/>
        <w:jc w:val="left"/>
      </w:pPr>
      <w:r w:rsidRPr="00ED65AC">
        <w:t xml:space="preserve">crime and experience of the criminal justice system;  </w:t>
      </w:r>
    </w:p>
    <w:p w14:paraId="35CB4857" w14:textId="77777777" w:rsidR="0091790F" w:rsidRPr="00ED65AC" w:rsidRDefault="0091790F" w:rsidP="00165541">
      <w:pPr>
        <w:pStyle w:val="ListParagraph"/>
        <w:numPr>
          <w:ilvl w:val="0"/>
          <w:numId w:val="19"/>
        </w:numPr>
        <w:ind w:left="366" w:right="56"/>
        <w:jc w:val="left"/>
      </w:pPr>
      <w:r w:rsidRPr="00ED65AC">
        <w:t xml:space="preserve">poor housing or homelessness;  </w:t>
      </w:r>
    </w:p>
    <w:p w14:paraId="52A313E9" w14:textId="77777777" w:rsidR="0091790F" w:rsidRPr="00ED65AC" w:rsidRDefault="0091790F" w:rsidP="00165541">
      <w:pPr>
        <w:pStyle w:val="ListParagraph"/>
        <w:numPr>
          <w:ilvl w:val="0"/>
          <w:numId w:val="19"/>
        </w:numPr>
        <w:ind w:left="366" w:right="56"/>
        <w:jc w:val="left"/>
      </w:pPr>
      <w:r w:rsidRPr="00ED65AC">
        <w:t xml:space="preserve">antisocial behaviour;  </w:t>
      </w:r>
    </w:p>
    <w:p w14:paraId="553FB779" w14:textId="77777777" w:rsidR="0091790F" w:rsidRPr="00ED65AC" w:rsidRDefault="0091790F" w:rsidP="00165541">
      <w:pPr>
        <w:pStyle w:val="ListParagraph"/>
        <w:numPr>
          <w:ilvl w:val="0"/>
          <w:numId w:val="19"/>
        </w:numPr>
        <w:ind w:left="366" w:right="56"/>
        <w:jc w:val="left"/>
      </w:pPr>
      <w:r w:rsidRPr="00ED65AC">
        <w:t xml:space="preserve">drug and alcohol problems;  </w:t>
      </w:r>
    </w:p>
    <w:p w14:paraId="086E7108" w14:textId="77777777" w:rsidR="0091790F" w:rsidRPr="00ED65AC" w:rsidRDefault="0091790F" w:rsidP="00165541">
      <w:pPr>
        <w:pStyle w:val="ListParagraph"/>
        <w:numPr>
          <w:ilvl w:val="0"/>
          <w:numId w:val="19"/>
        </w:numPr>
        <w:ind w:left="366" w:right="56"/>
        <w:jc w:val="left"/>
      </w:pPr>
      <w:r w:rsidRPr="00ED65AC">
        <w:t xml:space="preserve">mental health concerns; </w:t>
      </w:r>
    </w:p>
    <w:p w14:paraId="0FF2EBBE" w14:textId="77777777" w:rsidR="0091790F" w:rsidRPr="00ED65AC" w:rsidRDefault="0091790F" w:rsidP="00165541">
      <w:pPr>
        <w:pStyle w:val="ListParagraph"/>
        <w:numPr>
          <w:ilvl w:val="0"/>
          <w:numId w:val="19"/>
        </w:numPr>
        <w:ind w:left="366" w:right="56"/>
        <w:jc w:val="left"/>
      </w:pPr>
      <w:r w:rsidRPr="00ED65AC">
        <w:t xml:space="preserve">learning disabilities;  </w:t>
      </w:r>
    </w:p>
    <w:p w14:paraId="754A9576" w14:textId="77777777" w:rsidR="0091790F" w:rsidRPr="00ED65AC" w:rsidRDefault="0091790F" w:rsidP="00165541">
      <w:pPr>
        <w:pStyle w:val="ListParagraph"/>
        <w:numPr>
          <w:ilvl w:val="0"/>
          <w:numId w:val="19"/>
        </w:numPr>
        <w:ind w:left="366" w:right="56"/>
        <w:jc w:val="left"/>
      </w:pPr>
      <w:r w:rsidRPr="00ED65AC">
        <w:t xml:space="preserve">physical health concerns;  </w:t>
      </w:r>
    </w:p>
    <w:p w14:paraId="4954CDF9" w14:textId="77777777" w:rsidR="0091790F" w:rsidRPr="00ED65AC" w:rsidRDefault="0091790F" w:rsidP="00165541">
      <w:pPr>
        <w:pStyle w:val="ListParagraph"/>
        <w:numPr>
          <w:ilvl w:val="0"/>
          <w:numId w:val="19"/>
        </w:numPr>
        <w:ind w:left="366" w:right="56"/>
        <w:jc w:val="left"/>
      </w:pPr>
      <w:r w:rsidRPr="00ED65AC">
        <w:t xml:space="preserve">relationship problems and breakdown;  </w:t>
      </w:r>
    </w:p>
    <w:p w14:paraId="556E97E8" w14:textId="7DDB6A15" w:rsidR="0091790F" w:rsidRPr="00ED65AC" w:rsidRDefault="00111F62" w:rsidP="00165541">
      <w:pPr>
        <w:pStyle w:val="ListParagraph"/>
        <w:numPr>
          <w:ilvl w:val="0"/>
          <w:numId w:val="19"/>
        </w:numPr>
        <w:ind w:left="366" w:right="56"/>
        <w:jc w:val="left"/>
      </w:pPr>
      <w:r>
        <w:t>d</w:t>
      </w:r>
      <w:r w:rsidR="00292233" w:rsidRPr="00ED65AC">
        <w:t>omestic</w:t>
      </w:r>
      <w:r w:rsidR="0091790F" w:rsidRPr="00ED65AC">
        <w:t xml:space="preserve"> abuse.  </w:t>
      </w:r>
    </w:p>
    <w:p w14:paraId="0EC67FF1" w14:textId="77777777" w:rsidR="0091790F" w:rsidRPr="00ED65AC" w:rsidRDefault="0091790F" w:rsidP="0091790F">
      <w:pPr>
        <w:ind w:right="56"/>
        <w:jc w:val="left"/>
      </w:pPr>
      <w:r w:rsidRPr="00ED65AC">
        <w:lastRenderedPageBreak/>
        <w:t xml:space="preserve"> </w:t>
      </w:r>
    </w:p>
    <w:p w14:paraId="7027002A" w14:textId="77777777" w:rsidR="0091790F" w:rsidRPr="00ED65AC" w:rsidRDefault="0091790F" w:rsidP="0091790F">
      <w:pPr>
        <w:ind w:right="56"/>
        <w:jc w:val="left"/>
      </w:pPr>
      <w:proofErr w:type="gramStart"/>
      <w:r w:rsidRPr="00ED65AC">
        <w:t>In order to</w:t>
      </w:r>
      <w:proofErr w:type="gramEnd"/>
      <w:r w:rsidRPr="00ED65AC">
        <w:t xml:space="preserve"> better understand the whole picture of an adult’s circumstances it is important to consider asking family-related questions at first and subsequent contacts such as: </w:t>
      </w:r>
    </w:p>
    <w:p w14:paraId="233E2D44" w14:textId="77777777" w:rsidR="0091790F" w:rsidRPr="00ED65AC" w:rsidRDefault="0091790F" w:rsidP="0091790F">
      <w:pPr>
        <w:ind w:right="56"/>
        <w:jc w:val="left"/>
      </w:pPr>
    </w:p>
    <w:p w14:paraId="235B53A9" w14:textId="77777777" w:rsidR="0091790F" w:rsidRPr="00ED65AC" w:rsidRDefault="0091790F" w:rsidP="00165541">
      <w:pPr>
        <w:pStyle w:val="ListParagraph"/>
        <w:numPr>
          <w:ilvl w:val="0"/>
          <w:numId w:val="20"/>
        </w:numPr>
        <w:ind w:left="366" w:right="56"/>
        <w:jc w:val="left"/>
      </w:pPr>
      <w:r w:rsidRPr="00ED65AC">
        <w:t xml:space="preserve">Who else lives in your house? </w:t>
      </w:r>
    </w:p>
    <w:p w14:paraId="01A53897" w14:textId="77777777" w:rsidR="0091790F" w:rsidRPr="00ED65AC" w:rsidRDefault="0091790F" w:rsidP="00165541">
      <w:pPr>
        <w:pStyle w:val="ListParagraph"/>
        <w:numPr>
          <w:ilvl w:val="0"/>
          <w:numId w:val="20"/>
        </w:numPr>
        <w:ind w:left="366" w:right="56"/>
        <w:jc w:val="left"/>
      </w:pPr>
      <w:r w:rsidRPr="00ED65AC">
        <w:t xml:space="preserve">Who helps with your support and who else is important in your life? </w:t>
      </w:r>
    </w:p>
    <w:p w14:paraId="3A78A331" w14:textId="77777777" w:rsidR="0091790F" w:rsidRPr="00ED65AC" w:rsidRDefault="0091790F" w:rsidP="00165541">
      <w:pPr>
        <w:pStyle w:val="ListParagraph"/>
        <w:numPr>
          <w:ilvl w:val="0"/>
          <w:numId w:val="20"/>
        </w:numPr>
        <w:ind w:left="366" w:right="56"/>
        <w:jc w:val="left"/>
      </w:pPr>
      <w:r w:rsidRPr="00ED65AC">
        <w:t xml:space="preserve">Does anyone have lasting power of attorney for your health and care and/or your finances? </w:t>
      </w:r>
    </w:p>
    <w:p w14:paraId="41195A54" w14:textId="77777777" w:rsidR="0091790F" w:rsidRPr="00ED65AC" w:rsidRDefault="0091790F" w:rsidP="00165541">
      <w:pPr>
        <w:pStyle w:val="ListParagraph"/>
        <w:numPr>
          <w:ilvl w:val="0"/>
          <w:numId w:val="20"/>
        </w:numPr>
        <w:ind w:left="366" w:right="56"/>
        <w:jc w:val="left"/>
      </w:pPr>
      <w:r w:rsidRPr="00ED65AC">
        <w:t xml:space="preserve">Is there anyone that you provide support or care for? </w:t>
      </w:r>
    </w:p>
    <w:p w14:paraId="369394BD" w14:textId="10BA057A" w:rsidR="0091790F" w:rsidRPr="00ED65AC" w:rsidRDefault="0091790F" w:rsidP="00165541">
      <w:pPr>
        <w:pStyle w:val="ListParagraph"/>
        <w:numPr>
          <w:ilvl w:val="0"/>
          <w:numId w:val="20"/>
        </w:numPr>
        <w:ind w:left="366" w:right="56"/>
        <w:jc w:val="left"/>
      </w:pPr>
      <w:r w:rsidRPr="00ED65AC">
        <w:t xml:space="preserve">Is there a child in the family (including stepchildren, children of partners or extended family) </w:t>
      </w:r>
    </w:p>
    <w:p w14:paraId="56BDD958" w14:textId="77777777" w:rsidR="0091790F" w:rsidRPr="00ED65AC" w:rsidRDefault="0091790F" w:rsidP="00165541">
      <w:pPr>
        <w:pStyle w:val="ListParagraph"/>
        <w:numPr>
          <w:ilvl w:val="0"/>
          <w:numId w:val="21"/>
        </w:numPr>
        <w:ind w:left="366" w:right="56"/>
        <w:jc w:val="left"/>
      </w:pPr>
      <w:r w:rsidRPr="00ED65AC">
        <w:t xml:space="preserve">Does any parent need support in their parenting role? </w:t>
      </w:r>
    </w:p>
    <w:p w14:paraId="4C47F822" w14:textId="77777777" w:rsidR="0091790F" w:rsidRPr="00ED65AC" w:rsidRDefault="0091790F" w:rsidP="0091790F">
      <w:pPr>
        <w:ind w:right="56"/>
        <w:jc w:val="left"/>
      </w:pPr>
      <w:r w:rsidRPr="00ED65AC">
        <w:t xml:space="preserve"> </w:t>
      </w:r>
    </w:p>
    <w:p w14:paraId="0007112A" w14:textId="77777777" w:rsidR="0091790F" w:rsidRPr="00ED65AC" w:rsidRDefault="0091790F" w:rsidP="0091790F">
      <w:pPr>
        <w:ind w:right="56"/>
        <w:jc w:val="left"/>
      </w:pPr>
      <w:r w:rsidRPr="00ED65AC">
        <w:t xml:space="preserve">Working with adults who live with multiple problems can be challenging and it may not be possible to easily change all the adversities which they and their families experience. </w:t>
      </w:r>
      <w:proofErr w:type="gramStart"/>
      <w:r w:rsidRPr="00ED65AC">
        <w:t>However</w:t>
      </w:r>
      <w:proofErr w:type="gramEnd"/>
      <w:r w:rsidRPr="00ED65AC">
        <w:t xml:space="preserve"> it may be possible to reduce the negative effects and promote protective factors through keeping a focus on individual and family strengths and resilience.  </w:t>
      </w:r>
    </w:p>
    <w:p w14:paraId="2A2A1F72" w14:textId="77777777" w:rsidR="0091790F" w:rsidRPr="00ED65AC" w:rsidRDefault="0091790F" w:rsidP="0091790F">
      <w:pPr>
        <w:ind w:right="56"/>
        <w:jc w:val="left"/>
      </w:pPr>
      <w:r w:rsidRPr="00ED65AC">
        <w:t xml:space="preserve"> </w:t>
      </w:r>
    </w:p>
    <w:p w14:paraId="2D05322E" w14:textId="77777777" w:rsidR="0091790F" w:rsidRPr="00ED65AC" w:rsidRDefault="0091790F" w:rsidP="0091790F">
      <w:pPr>
        <w:ind w:right="56"/>
        <w:jc w:val="left"/>
      </w:pPr>
      <w:r w:rsidRPr="00ED65AC">
        <w:t xml:space="preserve">It is important to recognise the impact that individual family members can have on one another. The behaviour of children, for example, can have a large impact on their parents’ circumstances and behaviours, as well as vice versa. Whilst children can be a source of motivation to curb risk-taking behaviours, they can also be a trigger for challenges and stresses within the family; for </w:t>
      </w:r>
      <w:proofErr w:type="gramStart"/>
      <w:r w:rsidRPr="00ED65AC">
        <w:t>example</w:t>
      </w:r>
      <w:proofErr w:type="gramEnd"/>
      <w:r w:rsidRPr="00ED65AC">
        <w:t xml:space="preserve"> having a child with a disability and/or complex health needs can lead to </w:t>
      </w:r>
      <w:proofErr w:type="gramStart"/>
      <w:r w:rsidRPr="00ED65AC">
        <w:t>particular strains</w:t>
      </w:r>
      <w:proofErr w:type="gramEnd"/>
      <w:r w:rsidRPr="00ED65AC">
        <w:t xml:space="preserve"> on a family.  </w:t>
      </w:r>
    </w:p>
    <w:p w14:paraId="5C46BD7B" w14:textId="28F55CE6" w:rsidR="0091790F" w:rsidRPr="00ED65AC" w:rsidRDefault="0091790F" w:rsidP="002915C0">
      <w:pPr>
        <w:ind w:left="0" w:right="56" w:firstLine="0"/>
        <w:jc w:val="left"/>
      </w:pPr>
    </w:p>
    <w:p w14:paraId="20DFF6C5" w14:textId="77777777" w:rsidR="0091790F" w:rsidRPr="00ED65AC" w:rsidRDefault="0091790F" w:rsidP="0091790F">
      <w:pPr>
        <w:ind w:right="56"/>
        <w:jc w:val="left"/>
      </w:pPr>
      <w:r w:rsidRPr="00ED65AC">
        <w:t xml:space="preserve">A whole-family approach may frequently necessitate joint working across a wide range of local partnerships </w:t>
      </w:r>
      <w:proofErr w:type="gramStart"/>
      <w:r w:rsidRPr="00ED65AC">
        <w:t>in order to</w:t>
      </w:r>
      <w:proofErr w:type="gramEnd"/>
      <w:r w:rsidRPr="00ED65AC">
        <w:t xml:space="preserve"> enable services to be coordinated. The sharing of information with other key agencies through agreed referral processes must always be considered. ELFT staff must always remain aware and be prepared to intervene when there is concern that a child or another Adult at Risk is suffering or is likely to suffer harm. </w:t>
      </w:r>
    </w:p>
    <w:p w14:paraId="7334116E" w14:textId="67F9BC0B" w:rsidR="00860E41" w:rsidRPr="002915C0" w:rsidRDefault="0049479E" w:rsidP="002915C0">
      <w:pPr>
        <w:ind w:right="56"/>
        <w:jc w:val="left"/>
      </w:pPr>
      <w:r w:rsidRPr="00ED65AC">
        <w:t xml:space="preserve"> </w:t>
      </w:r>
    </w:p>
    <w:p w14:paraId="2F8D916A" w14:textId="0CA714CC" w:rsidR="00860E41" w:rsidRPr="00ED65AC" w:rsidRDefault="002915C0" w:rsidP="002915C0">
      <w:pPr>
        <w:pStyle w:val="Heading1"/>
      </w:pPr>
      <w:bookmarkStart w:id="53" w:name="_Toc129178523"/>
      <w:bookmarkStart w:id="54" w:name="_Toc234250775"/>
      <w:r>
        <w:t xml:space="preserve">11. </w:t>
      </w:r>
      <w:r w:rsidR="00292233" w:rsidRPr="00ED65AC">
        <w:t>Making Safeguarding Personal</w:t>
      </w:r>
      <w:bookmarkEnd w:id="53"/>
      <w:bookmarkEnd w:id="54"/>
    </w:p>
    <w:p w14:paraId="65104B13" w14:textId="77777777" w:rsidR="00860E41" w:rsidRPr="00ED65AC" w:rsidRDefault="00860E41" w:rsidP="00860E41">
      <w:pPr>
        <w:jc w:val="left"/>
        <w:rPr>
          <w:b/>
        </w:rPr>
      </w:pPr>
      <w:r w:rsidRPr="00ED65AC">
        <w:rPr>
          <w:b/>
        </w:rPr>
        <w:t xml:space="preserve"> </w:t>
      </w:r>
    </w:p>
    <w:p w14:paraId="3D1D0141" w14:textId="77777777" w:rsidR="00860E41" w:rsidRPr="00ED65AC" w:rsidRDefault="00860E41" w:rsidP="00860E41">
      <w:pPr>
        <w:jc w:val="left"/>
      </w:pPr>
      <w:r w:rsidRPr="00ED65AC">
        <w:t xml:space="preserve">The Care Act’s statutory guidance </w:t>
      </w:r>
      <w:r w:rsidR="00614BA3" w:rsidRPr="00ED65AC">
        <w:t>asks Authorities</w:t>
      </w:r>
      <w:r w:rsidRPr="00ED65AC">
        <w:t xml:space="preserve"> (LAs) to put into practice the Making Safeguarding Personal (MSP) “person-led” and “outcome-focused” approach to adult protection. This involves practitioners identifying and seeking to achieve, as far as possible, the preferred outcomes of the adult at risk, through the adult safeguarding process </w:t>
      </w:r>
    </w:p>
    <w:p w14:paraId="1CC5DCED" w14:textId="77777777" w:rsidR="00860E41" w:rsidRPr="00ED65AC" w:rsidRDefault="00860E41" w:rsidP="00860E41">
      <w:pPr>
        <w:jc w:val="left"/>
      </w:pPr>
      <w:r w:rsidRPr="00ED65AC">
        <w:t xml:space="preserve"> </w:t>
      </w:r>
    </w:p>
    <w:p w14:paraId="6DB9406B" w14:textId="77777777" w:rsidR="00860E41" w:rsidRPr="00ED65AC" w:rsidRDefault="00860E41" w:rsidP="00860E41">
      <w:pPr>
        <w:jc w:val="left"/>
      </w:pPr>
      <w:r w:rsidRPr="00ED65AC">
        <w:t xml:space="preserve">ELFT is committed to the principles of making safeguarding personal and requires staff to work with an adult to establish what being safe means to them and how that can be best achieved. Staff must not promote “safety” measures that do not take account of individual well-being.  </w:t>
      </w:r>
    </w:p>
    <w:p w14:paraId="76E93E48" w14:textId="77777777" w:rsidR="00860E41" w:rsidRPr="00ED65AC" w:rsidRDefault="00860E41" w:rsidP="00860E41">
      <w:pPr>
        <w:jc w:val="left"/>
      </w:pPr>
      <w:r w:rsidRPr="00ED65AC">
        <w:t xml:space="preserve"> </w:t>
      </w:r>
    </w:p>
    <w:p w14:paraId="6D074245" w14:textId="77777777" w:rsidR="00860E41" w:rsidRPr="00ED65AC" w:rsidRDefault="00860E41" w:rsidP="00860E41">
      <w:pPr>
        <w:jc w:val="left"/>
      </w:pPr>
      <w:r w:rsidRPr="00ED65AC">
        <w:t xml:space="preserve">A key principle of MSP is to engage the person in a conversation about how best to respond to their safeguarding situation in a way that enhances their involvement, choice and control as well as improving quality of life, wellbeing and safety. The purpose is to ensure that the adult experiences the safeguarding process as being empowering and supportive. </w:t>
      </w:r>
    </w:p>
    <w:p w14:paraId="4A86437B" w14:textId="77777777" w:rsidR="00860E41" w:rsidRPr="00ED65AC" w:rsidRDefault="00860E41" w:rsidP="00860E41">
      <w:pPr>
        <w:jc w:val="left"/>
      </w:pPr>
      <w:r w:rsidRPr="00ED65AC">
        <w:t xml:space="preserve"> </w:t>
      </w:r>
    </w:p>
    <w:p w14:paraId="1BD7AD9D" w14:textId="77777777" w:rsidR="00860E41" w:rsidRPr="00ED65AC" w:rsidRDefault="00860E41" w:rsidP="00860E41">
      <w:pPr>
        <w:jc w:val="left"/>
      </w:pPr>
      <w:r w:rsidRPr="00ED65AC">
        <w:t xml:space="preserve">The need to protect people from abuse and neglect is a key principle of wellbeing and the Care Act 2014 puts great importance on making safeguarding personal. This means that in any safeguarding situation the wellbeing of an adult at risk must be promoted, and their wishes and feelings always </w:t>
      </w:r>
      <w:proofErr w:type="gramStart"/>
      <w:r w:rsidRPr="00ED65AC">
        <w:t>taken into account</w:t>
      </w:r>
      <w:proofErr w:type="gramEnd"/>
      <w:r w:rsidRPr="00ED65AC">
        <w:t xml:space="preserve">.  </w:t>
      </w:r>
    </w:p>
    <w:p w14:paraId="3C2C110A" w14:textId="77777777" w:rsidR="00860E41" w:rsidRPr="00ED65AC" w:rsidRDefault="00860E41" w:rsidP="00860E41">
      <w:pPr>
        <w:jc w:val="left"/>
      </w:pPr>
      <w:r w:rsidRPr="00ED65AC">
        <w:lastRenderedPageBreak/>
        <w:t xml:space="preserve"> </w:t>
      </w:r>
    </w:p>
    <w:p w14:paraId="01967E89" w14:textId="77777777" w:rsidR="00860E41" w:rsidRPr="00ED65AC" w:rsidRDefault="00860E41" w:rsidP="00860E41">
      <w:pPr>
        <w:jc w:val="left"/>
      </w:pPr>
      <w:r w:rsidRPr="00ED65AC">
        <w:t xml:space="preserve">Staff must always assume that an adult has capacity to make their own decisions and must do everything possible to support them to do so. This is a key tenet of the Mental Capacity Act 2005 (MCA) as well as being fundamental to individual wellbeing and making safeguarding personal. Where an adult is found to lack capacity to </w:t>
      </w:r>
      <w:proofErr w:type="gramStart"/>
      <w:r w:rsidRPr="00ED65AC">
        <w:t>make a decision</w:t>
      </w:r>
      <w:proofErr w:type="gramEnd"/>
      <w:r w:rsidRPr="00ED65AC">
        <w:t xml:space="preserve"> then any action taken, or any decision made on their behalf, must be made in their best interests.  </w:t>
      </w:r>
    </w:p>
    <w:p w14:paraId="0580EF57" w14:textId="77777777" w:rsidR="00860E41" w:rsidRPr="00ED65AC" w:rsidRDefault="00860E41" w:rsidP="00860E41">
      <w:pPr>
        <w:jc w:val="left"/>
      </w:pPr>
      <w:r w:rsidRPr="00ED65AC">
        <w:t xml:space="preserve"> </w:t>
      </w:r>
    </w:p>
    <w:p w14:paraId="3E6A9E78" w14:textId="77777777" w:rsidR="00860E41" w:rsidRPr="00ED65AC" w:rsidRDefault="00860E41" w:rsidP="00860E41">
      <w:pPr>
        <w:jc w:val="left"/>
      </w:pPr>
      <w:r w:rsidRPr="00ED65AC">
        <w:t xml:space="preserve">In any safeguarding situation Trust staff must: </w:t>
      </w:r>
    </w:p>
    <w:p w14:paraId="1B4E39F8" w14:textId="77777777" w:rsidR="00860E41" w:rsidRPr="00ED65AC" w:rsidRDefault="00860E41" w:rsidP="00860E41">
      <w:pPr>
        <w:jc w:val="left"/>
      </w:pPr>
      <w:r w:rsidRPr="00ED65AC">
        <w:t xml:space="preserve"> </w:t>
      </w:r>
    </w:p>
    <w:p w14:paraId="1DB29881" w14:textId="6409502B" w:rsidR="00860E41" w:rsidRPr="00ED65AC" w:rsidRDefault="00860E41" w:rsidP="00165541">
      <w:pPr>
        <w:pStyle w:val="ListParagraph"/>
        <w:numPr>
          <w:ilvl w:val="0"/>
          <w:numId w:val="21"/>
        </w:numPr>
        <w:ind w:left="366"/>
        <w:jc w:val="left"/>
      </w:pPr>
      <w:r w:rsidRPr="00ED65AC">
        <w:t xml:space="preserve">Work with an adult (and their advocates or representatives if they lack capacity) from the outset </w:t>
      </w:r>
      <w:proofErr w:type="gramStart"/>
      <w:r w:rsidRPr="00ED65AC">
        <w:t>in order to</w:t>
      </w:r>
      <w:proofErr w:type="gramEnd"/>
      <w:r w:rsidRPr="00ED65AC">
        <w:t xml:space="preserve"> identify the outcomes they want to achieve.</w:t>
      </w:r>
    </w:p>
    <w:p w14:paraId="49D9E13A" w14:textId="26E0F66E" w:rsidR="00345B89" w:rsidRPr="00ED65AC" w:rsidRDefault="00860E41" w:rsidP="00165541">
      <w:pPr>
        <w:pStyle w:val="ListParagraph"/>
        <w:numPr>
          <w:ilvl w:val="0"/>
          <w:numId w:val="21"/>
        </w:numPr>
        <w:ind w:left="366"/>
        <w:jc w:val="left"/>
      </w:pPr>
      <w:r w:rsidRPr="00ED65AC">
        <w:t xml:space="preserve">Review with the adult at the end of safeguarding activity to what extent their desired outcomes have been achieved.  </w:t>
      </w:r>
    </w:p>
    <w:p w14:paraId="5A460BF9" w14:textId="5E17DBCB" w:rsidR="00345B89" w:rsidRPr="00ED65AC" w:rsidRDefault="00860E41" w:rsidP="00165541">
      <w:pPr>
        <w:pStyle w:val="ListParagraph"/>
        <w:numPr>
          <w:ilvl w:val="0"/>
          <w:numId w:val="21"/>
        </w:numPr>
        <w:ind w:left="366"/>
        <w:jc w:val="left"/>
      </w:pPr>
      <w:r w:rsidRPr="00ED65AC">
        <w:t xml:space="preserve">Record and monitor the results in a way that can be used to inform practice and account to the respective Safeguarding Adults Boards. </w:t>
      </w:r>
    </w:p>
    <w:p w14:paraId="4C4623C0" w14:textId="77777777" w:rsidR="00860E41" w:rsidRPr="00ED65AC" w:rsidRDefault="00860E41" w:rsidP="00165541">
      <w:pPr>
        <w:pStyle w:val="ListParagraph"/>
        <w:numPr>
          <w:ilvl w:val="0"/>
          <w:numId w:val="21"/>
        </w:numPr>
        <w:ind w:left="366"/>
        <w:jc w:val="left"/>
      </w:pPr>
      <w:r w:rsidRPr="00ED65AC">
        <w:t xml:space="preserve">Develop a range of robust and appropriate responses that focus on supporting adult to meet their desired outcomes and reduce the risk of or recurrence of abuse.  </w:t>
      </w:r>
    </w:p>
    <w:p w14:paraId="39D663DA" w14:textId="77777777" w:rsidR="00860E41" w:rsidRPr="00ED65AC" w:rsidRDefault="00860E41" w:rsidP="00860E41">
      <w:pPr>
        <w:jc w:val="left"/>
      </w:pPr>
      <w:r w:rsidRPr="00ED65AC">
        <w:t xml:space="preserve"> </w:t>
      </w:r>
    </w:p>
    <w:p w14:paraId="70C179A2" w14:textId="5B8E1D88" w:rsidR="00860E41" w:rsidRPr="00ED65AC" w:rsidRDefault="00860E41" w:rsidP="00860E41">
      <w:pPr>
        <w:jc w:val="left"/>
      </w:pPr>
      <w:r w:rsidRPr="00ED65AC">
        <w:t xml:space="preserve">Any safeguarding concerns raised about an adult who has care and </w:t>
      </w:r>
      <w:r w:rsidR="009E73B9" w:rsidRPr="00ED65AC">
        <w:t>support n</w:t>
      </w:r>
      <w:r w:rsidR="00F943EC">
        <w:t>eed</w:t>
      </w:r>
      <w:r w:rsidR="009E73B9" w:rsidRPr="00ED65AC">
        <w:t xml:space="preserve">s must be reported </w:t>
      </w:r>
      <w:r w:rsidRPr="00ED65AC">
        <w:t>so that a decision can be made about whether it is necessa</w:t>
      </w:r>
      <w:r w:rsidR="00614BA3" w:rsidRPr="00ED65AC">
        <w:t>ry to carry out a safeguarding e</w:t>
      </w:r>
      <w:r w:rsidRPr="00ED65AC">
        <w:t xml:space="preserve">nquiry. This process must always include the adult about whom there are concerns, so that their wishes and preferences can be acted on as far as is possible and in keeping with the principles of ‘Making Safeguarding Personal’. </w:t>
      </w:r>
    </w:p>
    <w:p w14:paraId="75711FC9" w14:textId="77777777" w:rsidR="004F1F04" w:rsidRDefault="004F1F04" w:rsidP="004F1F04">
      <w:pPr>
        <w:ind w:left="0" w:firstLine="0"/>
      </w:pPr>
    </w:p>
    <w:p w14:paraId="253B5897" w14:textId="0B901B80" w:rsidR="00896767" w:rsidRPr="004F1F04" w:rsidRDefault="00896767" w:rsidP="00253642">
      <w:pPr>
        <w:pStyle w:val="Heading1"/>
        <w:numPr>
          <w:ilvl w:val="0"/>
          <w:numId w:val="73"/>
        </w:numPr>
      </w:pPr>
      <w:bookmarkStart w:id="55" w:name="_Toc234250776"/>
      <w:r w:rsidRPr="00ED65AC">
        <w:rPr>
          <w:lang w:eastAsia="en-US"/>
        </w:rPr>
        <w:t>Mental Capacity Act 2005/ Deprivation of Liberty Safeguards</w:t>
      </w:r>
      <w:bookmarkEnd w:id="55"/>
      <w:r w:rsidRPr="00ED65AC">
        <w:rPr>
          <w:lang w:eastAsia="en-US"/>
        </w:rPr>
        <w:t xml:space="preserve"> </w:t>
      </w:r>
    </w:p>
    <w:p w14:paraId="70C26907" w14:textId="77777777" w:rsidR="00896767" w:rsidRPr="00ED65AC" w:rsidRDefault="00896767" w:rsidP="00896767">
      <w:pPr>
        <w:rPr>
          <w:lang w:eastAsia="en-US"/>
        </w:rPr>
      </w:pPr>
    </w:p>
    <w:p w14:paraId="6880A8CF" w14:textId="5A1A9E47" w:rsidR="00896767" w:rsidRPr="00ED65AC" w:rsidRDefault="00896767" w:rsidP="00896767">
      <w:pPr>
        <w:spacing w:after="160" w:line="259" w:lineRule="auto"/>
        <w:ind w:left="0" w:firstLine="0"/>
        <w:jc w:val="left"/>
        <w:rPr>
          <w:rFonts w:eastAsiaTheme="minorHAnsi"/>
          <w:color w:val="auto"/>
          <w:lang w:eastAsia="en-US"/>
        </w:rPr>
      </w:pPr>
      <w:r w:rsidRPr="00ED65AC">
        <w:rPr>
          <w:rFonts w:eastAsiaTheme="minorHAnsi"/>
          <w:color w:val="auto"/>
          <w:lang w:eastAsia="en-US"/>
        </w:rPr>
        <w:t xml:space="preserve">This section sets out the work that should be </w:t>
      </w:r>
      <w:r w:rsidR="004F1F04" w:rsidRPr="00ED65AC">
        <w:rPr>
          <w:rFonts w:eastAsiaTheme="minorHAnsi"/>
          <w:color w:val="auto"/>
          <w:lang w:eastAsia="en-US"/>
        </w:rPr>
        <w:t>undertaken</w:t>
      </w:r>
      <w:r w:rsidRPr="00ED65AC">
        <w:rPr>
          <w:rFonts w:eastAsiaTheme="minorHAnsi"/>
          <w:color w:val="auto"/>
          <w:lang w:eastAsia="en-US"/>
        </w:rPr>
        <w:t xml:space="preserve"> and must be considered throughout adult safeguarding concerns</w:t>
      </w:r>
      <w:r w:rsidR="004F1F04">
        <w:rPr>
          <w:rFonts w:eastAsiaTheme="minorHAnsi"/>
          <w:color w:val="auto"/>
          <w:lang w:eastAsia="en-US"/>
        </w:rPr>
        <w:t xml:space="preserve">. </w:t>
      </w:r>
      <w:r w:rsidRPr="00ED65AC">
        <w:rPr>
          <w:rFonts w:eastAsiaTheme="minorHAnsi"/>
          <w:color w:val="auto"/>
          <w:lang w:eastAsia="en-US"/>
        </w:rPr>
        <w:t>The Mental Capacity Act 2005 provides a statutory framework to empower and protect people who lack capacity to make decisions for themselves; and establishes a framework for making decisions on their behalf, The Mental Capacity Act outlines five statutory principles that underpin the work with adults who lack mental capacity:</w:t>
      </w:r>
    </w:p>
    <w:p w14:paraId="0A386B67" w14:textId="36E9F805" w:rsidR="004F1F04" w:rsidRPr="004F1F04" w:rsidRDefault="00896767" w:rsidP="00253642">
      <w:pPr>
        <w:pStyle w:val="ListParagraph"/>
        <w:numPr>
          <w:ilvl w:val="0"/>
          <w:numId w:val="74"/>
        </w:numPr>
        <w:spacing w:after="160" w:line="259" w:lineRule="auto"/>
        <w:ind w:left="366"/>
        <w:jc w:val="left"/>
        <w:rPr>
          <w:rFonts w:eastAsiaTheme="minorHAnsi"/>
          <w:color w:val="auto"/>
          <w:lang w:eastAsia="en-US"/>
        </w:rPr>
      </w:pPr>
      <w:r w:rsidRPr="004F1F04">
        <w:rPr>
          <w:rFonts w:eastAsiaTheme="minorHAnsi"/>
          <w:color w:val="auto"/>
          <w:lang w:eastAsia="en-US"/>
        </w:rPr>
        <w:t>A person must be assumed to have capacity unless it is established that he/she lacks capacity;</w:t>
      </w:r>
    </w:p>
    <w:p w14:paraId="4C9DBBDB" w14:textId="77777777" w:rsidR="004F1F04" w:rsidRPr="004F1F04" w:rsidRDefault="00896767" w:rsidP="00253642">
      <w:pPr>
        <w:pStyle w:val="ListParagraph"/>
        <w:numPr>
          <w:ilvl w:val="0"/>
          <w:numId w:val="74"/>
        </w:numPr>
        <w:spacing w:after="160" w:line="259" w:lineRule="auto"/>
        <w:ind w:left="366"/>
        <w:jc w:val="left"/>
        <w:rPr>
          <w:rFonts w:eastAsiaTheme="minorHAnsi"/>
          <w:color w:val="auto"/>
          <w:lang w:eastAsia="en-US"/>
        </w:rPr>
      </w:pPr>
      <w:r w:rsidRPr="004F1F04">
        <w:rPr>
          <w:rFonts w:eastAsiaTheme="minorHAnsi"/>
          <w:color w:val="auto"/>
          <w:lang w:eastAsia="en-US"/>
        </w:rPr>
        <w:t xml:space="preserve">A person is not to be treated as unable to </w:t>
      </w:r>
      <w:proofErr w:type="gramStart"/>
      <w:r w:rsidRPr="004F1F04">
        <w:rPr>
          <w:rFonts w:eastAsiaTheme="minorHAnsi"/>
          <w:color w:val="auto"/>
          <w:lang w:eastAsia="en-US"/>
        </w:rPr>
        <w:t>make a decision</w:t>
      </w:r>
      <w:proofErr w:type="gramEnd"/>
      <w:r w:rsidRPr="004F1F04">
        <w:rPr>
          <w:rFonts w:eastAsiaTheme="minorHAnsi"/>
          <w:color w:val="auto"/>
          <w:lang w:eastAsia="en-US"/>
        </w:rPr>
        <w:t xml:space="preserve"> unless all practicable steps to help him/her to do so have been taken without success; </w:t>
      </w:r>
    </w:p>
    <w:p w14:paraId="0B277A7D" w14:textId="77777777" w:rsidR="004F1F04" w:rsidRPr="004F1F04" w:rsidRDefault="00896767" w:rsidP="00253642">
      <w:pPr>
        <w:pStyle w:val="ListParagraph"/>
        <w:numPr>
          <w:ilvl w:val="0"/>
          <w:numId w:val="74"/>
        </w:numPr>
        <w:spacing w:after="160" w:line="259" w:lineRule="auto"/>
        <w:ind w:left="366"/>
        <w:jc w:val="left"/>
        <w:rPr>
          <w:rFonts w:eastAsiaTheme="minorHAnsi"/>
          <w:color w:val="auto"/>
          <w:lang w:eastAsia="en-US"/>
        </w:rPr>
      </w:pPr>
      <w:r w:rsidRPr="004F1F04">
        <w:rPr>
          <w:rFonts w:eastAsiaTheme="minorHAnsi"/>
          <w:color w:val="auto"/>
          <w:lang w:eastAsia="en-US"/>
        </w:rPr>
        <w:t xml:space="preserve">A person is not to be treated as unable to </w:t>
      </w:r>
      <w:proofErr w:type="gramStart"/>
      <w:r w:rsidRPr="004F1F04">
        <w:rPr>
          <w:rFonts w:eastAsiaTheme="minorHAnsi"/>
          <w:color w:val="auto"/>
          <w:lang w:eastAsia="en-US"/>
        </w:rPr>
        <w:t>make a decision</w:t>
      </w:r>
      <w:proofErr w:type="gramEnd"/>
      <w:r w:rsidRPr="004F1F04">
        <w:rPr>
          <w:rFonts w:eastAsiaTheme="minorHAnsi"/>
          <w:color w:val="auto"/>
          <w:lang w:eastAsia="en-US"/>
        </w:rPr>
        <w:t xml:space="preserve"> merely because he/she makes an unwise decision; </w:t>
      </w:r>
    </w:p>
    <w:p w14:paraId="7E484E1F" w14:textId="77777777" w:rsidR="004F1F04" w:rsidRPr="004F1F04" w:rsidRDefault="00896767" w:rsidP="00253642">
      <w:pPr>
        <w:pStyle w:val="ListParagraph"/>
        <w:numPr>
          <w:ilvl w:val="0"/>
          <w:numId w:val="74"/>
        </w:numPr>
        <w:spacing w:after="160" w:line="259" w:lineRule="auto"/>
        <w:ind w:left="366"/>
        <w:jc w:val="left"/>
        <w:rPr>
          <w:rFonts w:eastAsiaTheme="minorHAnsi"/>
          <w:color w:val="auto"/>
          <w:lang w:eastAsia="en-US"/>
        </w:rPr>
      </w:pPr>
      <w:r w:rsidRPr="004F1F04">
        <w:rPr>
          <w:rFonts w:eastAsiaTheme="minorHAnsi"/>
          <w:color w:val="auto"/>
          <w:lang w:eastAsia="en-US"/>
        </w:rPr>
        <w:t xml:space="preserve">An act done or decision made, under this Act for or on behalf of a person who lacks capacity must be done, or made, in his/her best interests; </w:t>
      </w:r>
    </w:p>
    <w:p w14:paraId="72697B33" w14:textId="51C499AC" w:rsidR="00896767" w:rsidRPr="004F1F04" w:rsidRDefault="00896767" w:rsidP="00253642">
      <w:pPr>
        <w:pStyle w:val="ListParagraph"/>
        <w:numPr>
          <w:ilvl w:val="0"/>
          <w:numId w:val="74"/>
        </w:numPr>
        <w:spacing w:after="160" w:line="259" w:lineRule="auto"/>
        <w:ind w:left="366"/>
        <w:jc w:val="left"/>
        <w:rPr>
          <w:rFonts w:eastAsiaTheme="minorHAnsi"/>
          <w:color w:val="auto"/>
          <w:lang w:eastAsia="en-US"/>
        </w:rPr>
      </w:pPr>
      <w:r w:rsidRPr="004F1F04">
        <w:rPr>
          <w:rFonts w:eastAsiaTheme="minorHAnsi"/>
          <w:color w:val="auto"/>
          <w:lang w:eastAsia="en-US"/>
        </w:rPr>
        <w:t>Before the act is done, or the decision is made, regard must be had to whether the purpose for which it is needed can be as effectively achieved in a way that is less restrictive of the person's rights and freedom of action.</w:t>
      </w:r>
    </w:p>
    <w:p w14:paraId="53A84D82" w14:textId="1EB9F7DA" w:rsidR="009E73B9" w:rsidRPr="00ED65AC" w:rsidRDefault="00896767" w:rsidP="00896767">
      <w:pPr>
        <w:spacing w:after="160" w:line="259" w:lineRule="auto"/>
        <w:ind w:left="0" w:firstLine="0"/>
        <w:jc w:val="left"/>
        <w:rPr>
          <w:rFonts w:eastAsiaTheme="minorHAnsi"/>
          <w:color w:val="auto"/>
          <w:lang w:eastAsia="en-US"/>
        </w:rPr>
      </w:pPr>
      <w:r w:rsidRPr="00ED65AC">
        <w:rPr>
          <w:rFonts w:eastAsiaTheme="minorHAnsi"/>
          <w:color w:val="auto"/>
          <w:lang w:eastAsia="en-US"/>
        </w:rPr>
        <w:t>Where a person has capacity any care and treatment will require their consent. For people who have an impairment or disturbance of the mind that impacts on their ability to exercise their capacity and to make their own decisions, the MCA (2005) requires that practitioners consider and make all reasonable adjustments that would allow the person to make their own decisions. Please refer to the Trust Mental Capacity and Best Interests Policy which</w:t>
      </w:r>
      <w:r w:rsidR="0049479E" w:rsidRPr="00ED65AC">
        <w:rPr>
          <w:rFonts w:eastAsiaTheme="minorHAnsi"/>
          <w:color w:val="auto"/>
          <w:lang w:eastAsia="en-US"/>
        </w:rPr>
        <w:t xml:space="preserve"> is available on the intranet. </w:t>
      </w:r>
    </w:p>
    <w:p w14:paraId="73248673" w14:textId="5B46E46F" w:rsidR="00165541" w:rsidRPr="00FE03A7" w:rsidRDefault="00896767" w:rsidP="00165541">
      <w:pPr>
        <w:spacing w:after="160" w:line="259" w:lineRule="auto"/>
        <w:ind w:left="0" w:firstLine="0"/>
        <w:jc w:val="left"/>
      </w:pPr>
      <w:r w:rsidRPr="00ED65AC">
        <w:rPr>
          <w:rFonts w:eastAsiaTheme="minorHAnsi"/>
          <w:color w:val="auto"/>
          <w:lang w:eastAsia="en-US"/>
        </w:rPr>
        <w:lastRenderedPageBreak/>
        <w:t xml:space="preserve">The </w:t>
      </w:r>
      <w:proofErr w:type="spellStart"/>
      <w:r w:rsidRPr="00ED65AC">
        <w:rPr>
          <w:rFonts w:eastAsiaTheme="minorHAnsi"/>
          <w:color w:val="auto"/>
          <w:lang w:eastAsia="en-US"/>
        </w:rPr>
        <w:t>DoLS</w:t>
      </w:r>
      <w:proofErr w:type="spellEnd"/>
      <w:r w:rsidRPr="00ED65AC">
        <w:rPr>
          <w:rFonts w:eastAsiaTheme="minorHAnsi"/>
          <w:color w:val="auto"/>
          <w:lang w:eastAsia="en-US"/>
        </w:rPr>
        <w:t xml:space="preserve"> provides a legal framework for hospitals and care homes to lawfully deprive patients or residents in their care of their liberty</w:t>
      </w:r>
      <w:r w:rsidR="00E477A8">
        <w:rPr>
          <w:rFonts w:eastAsiaTheme="minorHAnsi"/>
          <w:color w:val="auto"/>
          <w:lang w:eastAsia="en-US"/>
        </w:rPr>
        <w:t xml:space="preserve">.  </w:t>
      </w:r>
      <w:r w:rsidR="00E477A8">
        <w:t>In cases where there is suspicion of a Deprivation of Liberty occurring in a community setting, such as supported accommodation, an application for authorisation must be lodged with the Court of Protection</w:t>
      </w:r>
    </w:p>
    <w:p w14:paraId="2FD42B73" w14:textId="77777777" w:rsidR="000F0128" w:rsidRDefault="00860E41" w:rsidP="00165541">
      <w:pPr>
        <w:ind w:left="0" w:firstLine="0"/>
        <w:jc w:val="left"/>
      </w:pPr>
      <w:r w:rsidRPr="00ED65AC">
        <w:t>For further clarification about mental capacity issues, please</w:t>
      </w:r>
      <w:r w:rsidR="000F0128">
        <w:t xml:space="preserve"> see:</w:t>
      </w:r>
    </w:p>
    <w:p w14:paraId="433867A3" w14:textId="77777777" w:rsidR="00165541" w:rsidRDefault="000F0128" w:rsidP="00253642">
      <w:pPr>
        <w:pStyle w:val="ListParagraph"/>
        <w:numPr>
          <w:ilvl w:val="0"/>
          <w:numId w:val="75"/>
        </w:numPr>
        <w:jc w:val="left"/>
      </w:pPr>
      <w:hyperlink r:id="rId20" w:history="1">
        <w:r>
          <w:rPr>
            <w:rStyle w:val="Hyperlink"/>
          </w:rPr>
          <w:t>Mental-capacity-act-code-of-practice</w:t>
        </w:r>
      </w:hyperlink>
    </w:p>
    <w:p w14:paraId="2104F123" w14:textId="2F79F50B" w:rsidR="00860E41" w:rsidRPr="00ED65AC" w:rsidRDefault="00165541" w:rsidP="00253642">
      <w:pPr>
        <w:pStyle w:val="ListParagraph"/>
        <w:numPr>
          <w:ilvl w:val="0"/>
          <w:numId w:val="75"/>
        </w:numPr>
        <w:jc w:val="left"/>
      </w:pPr>
      <w:hyperlink r:id="rId21" w:history="1">
        <w:r>
          <w:rPr>
            <w:rStyle w:val="Hyperlink"/>
          </w:rPr>
          <w:t>ELFT’s Mental Capacity Act and DOLS Policy</w:t>
        </w:r>
      </w:hyperlink>
      <w:r w:rsidRPr="00165541">
        <w:t xml:space="preserve"> </w:t>
      </w:r>
      <w:r>
        <w:t xml:space="preserve"> </w:t>
      </w:r>
    </w:p>
    <w:p w14:paraId="7F5E496C" w14:textId="2BCA995D" w:rsidR="00860E41" w:rsidRPr="00E00667" w:rsidRDefault="00860E41" w:rsidP="00E00667">
      <w:pPr>
        <w:jc w:val="left"/>
      </w:pPr>
      <w:r w:rsidRPr="00ED65AC">
        <w:t xml:space="preserve"> </w:t>
      </w:r>
    </w:p>
    <w:p w14:paraId="50B386C1" w14:textId="77777777" w:rsidR="00165541" w:rsidRPr="00E00667" w:rsidRDefault="00165541" w:rsidP="00165541">
      <w:pPr>
        <w:rPr>
          <w:b/>
          <w:bCs/>
        </w:rPr>
      </w:pPr>
      <w:r w:rsidRPr="00D47089">
        <w:rPr>
          <w:b/>
          <w:bCs/>
          <w:i/>
          <w:iCs/>
        </w:rPr>
        <w:t xml:space="preserve">Note: Liberty Protection Safeguards (LPS) introduced by the Mental Capacity (Amendment) Act 2019 have not yet been implemented. Staff should continue to follow the current legal framework. When LPS are brought into force, the </w:t>
      </w:r>
      <w:proofErr w:type="gramStart"/>
      <w:r w:rsidRPr="00D47089">
        <w:rPr>
          <w:b/>
          <w:bCs/>
          <w:i/>
          <w:iCs/>
        </w:rPr>
        <w:t xml:space="preserve">Trusts  </w:t>
      </w:r>
      <w:r w:rsidRPr="00D47089">
        <w:t>MCA</w:t>
      </w:r>
      <w:proofErr w:type="gramEnd"/>
      <w:r w:rsidRPr="00D47089">
        <w:t xml:space="preserve"> &amp; </w:t>
      </w:r>
      <w:proofErr w:type="spellStart"/>
      <w:r w:rsidRPr="00D47089">
        <w:t>DoLS</w:t>
      </w:r>
      <w:proofErr w:type="spellEnd"/>
      <w:r w:rsidRPr="00D47089">
        <w:t xml:space="preserve"> Policy</w:t>
      </w:r>
      <w:r w:rsidRPr="00D47089">
        <w:rPr>
          <w:b/>
          <w:bCs/>
          <w:i/>
          <w:iCs/>
        </w:rPr>
        <w:t xml:space="preserve"> will be updated.</w:t>
      </w:r>
    </w:p>
    <w:p w14:paraId="5F33AFB7" w14:textId="77777777" w:rsidR="00860E41" w:rsidRPr="00ED65AC" w:rsidRDefault="00860E41" w:rsidP="00860E41">
      <w:pPr>
        <w:jc w:val="left"/>
      </w:pPr>
    </w:p>
    <w:p w14:paraId="4B8EADF7" w14:textId="77777777" w:rsidR="00860E41" w:rsidRPr="00ED65AC" w:rsidRDefault="00860E41" w:rsidP="00165541">
      <w:pPr>
        <w:ind w:left="0" w:firstLine="0"/>
        <w:jc w:val="left"/>
      </w:pPr>
      <w:r w:rsidRPr="00ED65AC">
        <w:t>Where a person is assessed as lacking capacity, and there is no one suitable to help make decisions such as family members or friends, or where there are concerns that these individuals may pose a risk to the adult concerned, then an independent mental capacity advocate (IMCA) must be appointed to represent the interests of the Adul</w:t>
      </w:r>
      <w:r w:rsidR="00614BA3" w:rsidRPr="00ED65AC">
        <w:t xml:space="preserve">t at Risk. </w:t>
      </w:r>
    </w:p>
    <w:p w14:paraId="3BB4A975" w14:textId="77777777" w:rsidR="00BE6136" w:rsidRPr="00ED65AC" w:rsidRDefault="00BE6136" w:rsidP="00860E41">
      <w:pPr>
        <w:jc w:val="left"/>
      </w:pPr>
    </w:p>
    <w:p w14:paraId="0510758C" w14:textId="7FE6AB69" w:rsidR="00447FE5" w:rsidRPr="00ED65AC" w:rsidRDefault="00165541" w:rsidP="00C935D6">
      <w:pPr>
        <w:ind w:left="0" w:firstLine="0"/>
        <w:jc w:val="left"/>
      </w:pPr>
      <w:r>
        <w:t xml:space="preserve">If you need further information regarding seeking an IMCA or how to refer to one in your specific </w:t>
      </w:r>
      <w:proofErr w:type="gramStart"/>
      <w:r>
        <w:t>area</w:t>
      </w:r>
      <w:proofErr w:type="gramEnd"/>
      <w:r>
        <w:t xml:space="preserve"> please speak to the Trust’s Mental Capacity Team. </w:t>
      </w:r>
      <w:r w:rsidR="00896767" w:rsidRPr="00ED65AC">
        <w:t xml:space="preserve"> </w:t>
      </w:r>
    </w:p>
    <w:p w14:paraId="637A2179" w14:textId="77AE9713" w:rsidR="00447FE5" w:rsidRPr="00ED65AC" w:rsidRDefault="00015965" w:rsidP="00253642">
      <w:pPr>
        <w:pStyle w:val="Heading1"/>
        <w:numPr>
          <w:ilvl w:val="0"/>
          <w:numId w:val="73"/>
        </w:numPr>
      </w:pPr>
      <w:bookmarkStart w:id="56" w:name="_Toc234250777"/>
      <w:r w:rsidRPr="00ED65AC">
        <w:t xml:space="preserve">Procedures </w:t>
      </w:r>
      <w:r w:rsidR="00C935D6">
        <w:t>for</w:t>
      </w:r>
      <w:r w:rsidRPr="00ED65AC">
        <w:t xml:space="preserve"> m</w:t>
      </w:r>
      <w:r w:rsidR="00447FE5" w:rsidRPr="00ED65AC">
        <w:t xml:space="preserve">anaging </w:t>
      </w:r>
      <w:r w:rsidR="00C935D6">
        <w:t>Safeguarding</w:t>
      </w:r>
      <w:r w:rsidR="00447FE5" w:rsidRPr="00ED65AC">
        <w:t xml:space="preserve"> </w:t>
      </w:r>
      <w:r w:rsidR="00C935D6">
        <w:t>C</w:t>
      </w:r>
      <w:r w:rsidR="00447FE5" w:rsidRPr="00ED65AC">
        <w:t>oncern</w:t>
      </w:r>
      <w:r w:rsidR="00C935D6">
        <w:t>s</w:t>
      </w:r>
      <w:bookmarkEnd w:id="56"/>
    </w:p>
    <w:p w14:paraId="5F62FFD6" w14:textId="77777777" w:rsidR="00EE315F" w:rsidRPr="00ED65AC" w:rsidRDefault="00EE315F" w:rsidP="00860E41">
      <w:pPr>
        <w:jc w:val="left"/>
        <w:rPr>
          <w:b/>
        </w:rPr>
      </w:pPr>
    </w:p>
    <w:p w14:paraId="73FDAF9F" w14:textId="77777777" w:rsidR="00EE315F" w:rsidRPr="00ED65AC" w:rsidRDefault="00EE315F" w:rsidP="00EE315F">
      <w:pPr>
        <w:autoSpaceDE w:val="0"/>
        <w:autoSpaceDN w:val="0"/>
        <w:adjustRightInd w:val="0"/>
        <w:spacing w:after="0" w:line="240" w:lineRule="auto"/>
        <w:ind w:left="0" w:firstLine="0"/>
        <w:jc w:val="left"/>
        <w:rPr>
          <w:rFonts w:eastAsiaTheme="minorHAnsi"/>
          <w:color w:val="auto"/>
          <w:lang w:eastAsia="en-US"/>
        </w:rPr>
      </w:pPr>
      <w:r w:rsidRPr="00ED65AC">
        <w:rPr>
          <w:rFonts w:eastAsiaTheme="minorHAnsi"/>
          <w:color w:val="auto"/>
          <w:lang w:eastAsia="en-US"/>
        </w:rPr>
        <w:t>Safeguarding individuals at risk covers a wide spectrum of activity from prevention through to joint multi-agency responses where neglect, harm and abuse occur. The Trust’s workforce is uniquely placed to identify any potential safeguarding risk and/or concern. The Trust does not tolerate neglect and/or poor professional practice. Poor practice or neglect may take the form of isolated incidents of inadequate or unsatisfactory professional practice through to pervasive ill treatment or gross misconduct.</w:t>
      </w:r>
    </w:p>
    <w:p w14:paraId="664762C4" w14:textId="77777777" w:rsidR="00EE315F" w:rsidRPr="00ED65AC" w:rsidRDefault="00EE315F" w:rsidP="00EE315F">
      <w:pPr>
        <w:autoSpaceDE w:val="0"/>
        <w:autoSpaceDN w:val="0"/>
        <w:adjustRightInd w:val="0"/>
        <w:spacing w:after="0" w:line="240" w:lineRule="auto"/>
        <w:ind w:left="0" w:firstLine="0"/>
        <w:jc w:val="left"/>
        <w:rPr>
          <w:rFonts w:eastAsiaTheme="minorHAnsi"/>
          <w:color w:val="auto"/>
          <w:lang w:eastAsia="en-US"/>
        </w:rPr>
      </w:pPr>
    </w:p>
    <w:p w14:paraId="5BA4EAB8" w14:textId="77777777" w:rsidR="00EE315F" w:rsidRPr="00ED65AC" w:rsidRDefault="00EE315F" w:rsidP="00EE315F">
      <w:pPr>
        <w:autoSpaceDE w:val="0"/>
        <w:autoSpaceDN w:val="0"/>
        <w:adjustRightInd w:val="0"/>
        <w:spacing w:after="0" w:line="240" w:lineRule="auto"/>
        <w:ind w:left="0" w:firstLine="0"/>
        <w:jc w:val="left"/>
        <w:rPr>
          <w:rFonts w:eastAsiaTheme="minorHAnsi"/>
          <w:color w:val="auto"/>
          <w:lang w:eastAsia="en-US"/>
        </w:rPr>
      </w:pPr>
      <w:r w:rsidRPr="00ED65AC">
        <w:rPr>
          <w:rFonts w:eastAsiaTheme="minorHAnsi"/>
          <w:color w:val="auto"/>
          <w:lang w:eastAsia="en-US"/>
        </w:rPr>
        <w:t>Repeated instances of poor care may be an indication of more serious problems (institutional abuse).</w:t>
      </w:r>
    </w:p>
    <w:p w14:paraId="60CD75CD" w14:textId="77777777" w:rsidR="00EE315F" w:rsidRPr="00ED65AC" w:rsidRDefault="00EE315F" w:rsidP="00EE315F">
      <w:pPr>
        <w:autoSpaceDE w:val="0"/>
        <w:autoSpaceDN w:val="0"/>
        <w:adjustRightInd w:val="0"/>
        <w:spacing w:after="0" w:line="240" w:lineRule="auto"/>
        <w:ind w:left="0" w:firstLine="0"/>
        <w:jc w:val="left"/>
        <w:rPr>
          <w:rFonts w:eastAsiaTheme="minorHAnsi"/>
          <w:color w:val="auto"/>
          <w:lang w:eastAsia="en-US"/>
        </w:rPr>
      </w:pPr>
    </w:p>
    <w:p w14:paraId="452D14F6" w14:textId="77777777" w:rsidR="00EE315F" w:rsidRPr="00ED65AC" w:rsidRDefault="00EE315F" w:rsidP="00EB681F">
      <w:pPr>
        <w:pStyle w:val="ListParagraph"/>
        <w:numPr>
          <w:ilvl w:val="0"/>
          <w:numId w:val="21"/>
        </w:numPr>
        <w:autoSpaceDE w:val="0"/>
        <w:autoSpaceDN w:val="0"/>
        <w:adjustRightInd w:val="0"/>
        <w:spacing w:after="0" w:line="240" w:lineRule="auto"/>
        <w:ind w:left="366"/>
        <w:jc w:val="left"/>
        <w:rPr>
          <w:rFonts w:eastAsiaTheme="minorHAnsi"/>
          <w:color w:val="auto"/>
          <w:lang w:eastAsia="en-US"/>
        </w:rPr>
      </w:pPr>
      <w:r w:rsidRPr="00ED65AC">
        <w:rPr>
          <w:rFonts w:eastAsiaTheme="minorHAnsi"/>
          <w:color w:val="auto"/>
          <w:lang w:eastAsia="en-US"/>
        </w:rPr>
        <w:t>Be aware and receptive to signs of harm, neglect and abuse. Look beyond first impressions</w:t>
      </w:r>
    </w:p>
    <w:p w14:paraId="6D89F2E3" w14:textId="77777777" w:rsidR="00EE315F" w:rsidRPr="00ED65AC" w:rsidRDefault="00EE315F" w:rsidP="00EB681F">
      <w:pPr>
        <w:pStyle w:val="ListParagraph"/>
        <w:numPr>
          <w:ilvl w:val="0"/>
          <w:numId w:val="21"/>
        </w:numPr>
        <w:autoSpaceDE w:val="0"/>
        <w:autoSpaceDN w:val="0"/>
        <w:adjustRightInd w:val="0"/>
        <w:spacing w:after="0" w:line="240" w:lineRule="auto"/>
        <w:ind w:left="366"/>
        <w:jc w:val="left"/>
        <w:rPr>
          <w:rFonts w:eastAsiaTheme="minorHAnsi"/>
          <w:color w:val="auto"/>
          <w:lang w:eastAsia="en-US"/>
        </w:rPr>
      </w:pPr>
      <w:r w:rsidRPr="00ED65AC">
        <w:rPr>
          <w:rFonts w:eastAsiaTheme="minorHAnsi"/>
          <w:color w:val="auto"/>
          <w:lang w:eastAsia="en-US"/>
        </w:rPr>
        <w:t>Help service-users express what is happening to them. Recognise patterns of concern</w:t>
      </w:r>
    </w:p>
    <w:p w14:paraId="6037E047" w14:textId="77777777" w:rsidR="00EE315F" w:rsidRPr="00ED65AC" w:rsidRDefault="00EE315F" w:rsidP="00EB681F">
      <w:pPr>
        <w:pStyle w:val="ListParagraph"/>
        <w:numPr>
          <w:ilvl w:val="0"/>
          <w:numId w:val="21"/>
        </w:numPr>
        <w:autoSpaceDE w:val="0"/>
        <w:autoSpaceDN w:val="0"/>
        <w:adjustRightInd w:val="0"/>
        <w:spacing w:after="0" w:line="240" w:lineRule="auto"/>
        <w:ind w:left="366"/>
        <w:jc w:val="left"/>
        <w:rPr>
          <w:rFonts w:eastAsiaTheme="minorHAnsi"/>
          <w:color w:val="auto"/>
          <w:lang w:eastAsia="en-US"/>
        </w:rPr>
      </w:pPr>
      <w:r w:rsidRPr="00ED65AC">
        <w:rPr>
          <w:rFonts w:eastAsiaTheme="minorHAnsi"/>
          <w:color w:val="auto"/>
          <w:lang w:eastAsia="en-US"/>
        </w:rPr>
        <w:t>Help service-users to voice what they want to happen</w:t>
      </w:r>
    </w:p>
    <w:p w14:paraId="5AA400B2" w14:textId="77777777" w:rsidR="00EE315F" w:rsidRPr="00ED65AC" w:rsidRDefault="00EE315F" w:rsidP="00EB681F">
      <w:pPr>
        <w:pStyle w:val="ListParagraph"/>
        <w:numPr>
          <w:ilvl w:val="0"/>
          <w:numId w:val="21"/>
        </w:numPr>
        <w:autoSpaceDE w:val="0"/>
        <w:autoSpaceDN w:val="0"/>
        <w:adjustRightInd w:val="0"/>
        <w:spacing w:after="0" w:line="240" w:lineRule="auto"/>
        <w:ind w:left="366"/>
        <w:jc w:val="left"/>
        <w:rPr>
          <w:rFonts w:eastAsiaTheme="minorHAnsi"/>
          <w:color w:val="auto"/>
          <w:lang w:eastAsia="en-US"/>
        </w:rPr>
      </w:pPr>
      <w:r w:rsidRPr="00ED65AC">
        <w:rPr>
          <w:rFonts w:eastAsiaTheme="minorHAnsi"/>
          <w:color w:val="auto"/>
          <w:lang w:eastAsia="en-US"/>
        </w:rPr>
        <w:t>You have a duty to report any concerns about care provided by other individuals and/or agencies external to the Trust</w:t>
      </w:r>
    </w:p>
    <w:p w14:paraId="60BBA4FF" w14:textId="77777777" w:rsidR="00EE315F" w:rsidRPr="00ED65AC" w:rsidRDefault="00EE315F" w:rsidP="00EE315F">
      <w:pPr>
        <w:autoSpaceDE w:val="0"/>
        <w:autoSpaceDN w:val="0"/>
        <w:adjustRightInd w:val="0"/>
        <w:spacing w:after="0" w:line="240" w:lineRule="auto"/>
        <w:ind w:left="0" w:firstLine="0"/>
        <w:jc w:val="left"/>
        <w:rPr>
          <w:rFonts w:eastAsiaTheme="minorHAnsi"/>
          <w:color w:val="auto"/>
          <w:lang w:eastAsia="en-US"/>
        </w:rPr>
      </w:pPr>
    </w:p>
    <w:p w14:paraId="19B5BFE7" w14:textId="77777777" w:rsidR="00EE315F" w:rsidRPr="00ED65AC" w:rsidRDefault="00EE315F" w:rsidP="00EE315F">
      <w:pPr>
        <w:autoSpaceDE w:val="0"/>
        <w:autoSpaceDN w:val="0"/>
        <w:adjustRightInd w:val="0"/>
        <w:spacing w:after="0" w:line="240" w:lineRule="auto"/>
        <w:ind w:left="0" w:firstLine="0"/>
        <w:jc w:val="left"/>
        <w:rPr>
          <w:rFonts w:eastAsiaTheme="minorHAnsi"/>
          <w:color w:val="auto"/>
          <w:lang w:eastAsia="en-US"/>
        </w:rPr>
      </w:pPr>
      <w:r w:rsidRPr="00ED65AC">
        <w:rPr>
          <w:rFonts w:eastAsiaTheme="minorHAnsi"/>
          <w:color w:val="auto"/>
          <w:lang w:eastAsia="en-US"/>
        </w:rPr>
        <w:t>One of the hardest decisions for staff is whether to raise a concern. There is a real danger of staff tolerance growing with continued exposure to seemingly minor issues.</w:t>
      </w:r>
    </w:p>
    <w:p w14:paraId="6C8FBEA8" w14:textId="77777777" w:rsidR="00EE315F" w:rsidRPr="00ED65AC" w:rsidRDefault="00EE315F" w:rsidP="00EE315F">
      <w:pPr>
        <w:autoSpaceDE w:val="0"/>
        <w:autoSpaceDN w:val="0"/>
        <w:adjustRightInd w:val="0"/>
        <w:spacing w:after="0" w:line="240" w:lineRule="auto"/>
        <w:ind w:left="0" w:firstLine="0"/>
        <w:jc w:val="left"/>
        <w:rPr>
          <w:rFonts w:eastAsiaTheme="minorHAnsi"/>
          <w:color w:val="auto"/>
          <w:lang w:eastAsia="en-US"/>
        </w:rPr>
      </w:pPr>
    </w:p>
    <w:p w14:paraId="619226A5" w14:textId="77777777" w:rsidR="00EE315F" w:rsidRPr="00ED65AC" w:rsidRDefault="00EE315F" w:rsidP="00EE315F">
      <w:pPr>
        <w:autoSpaceDE w:val="0"/>
        <w:autoSpaceDN w:val="0"/>
        <w:adjustRightInd w:val="0"/>
        <w:spacing w:after="0" w:line="240" w:lineRule="auto"/>
        <w:ind w:left="0" w:firstLine="0"/>
        <w:jc w:val="left"/>
        <w:rPr>
          <w:rFonts w:eastAsiaTheme="minorHAnsi"/>
          <w:color w:val="auto"/>
          <w:lang w:eastAsia="en-US"/>
        </w:rPr>
      </w:pPr>
      <w:r w:rsidRPr="00ED65AC">
        <w:rPr>
          <w:rFonts w:eastAsiaTheme="minorHAnsi"/>
          <w:color w:val="auto"/>
          <w:lang w:eastAsia="en-US"/>
        </w:rPr>
        <w:t xml:space="preserve">This can lead to complacency and a potential acceptance of behaviour that would not be tolerated in other settings. It can result in incidents not being placed into the multi-agency context when this would be the expected course of action. Therefore, it is important to record all incidents and monitor trends so that repeated or targeted incidents are identified and that </w:t>
      </w:r>
      <w:r w:rsidRPr="00ED65AC">
        <w:rPr>
          <w:rFonts w:eastAsiaTheme="minorHAnsi"/>
          <w:b/>
          <w:bCs/>
          <w:color w:val="auto"/>
          <w:lang w:eastAsia="en-US"/>
        </w:rPr>
        <w:t>referrals are made when abuse occurs or is alleged</w:t>
      </w:r>
      <w:r w:rsidRPr="00ED65AC">
        <w:rPr>
          <w:rFonts w:eastAsiaTheme="minorHAnsi"/>
          <w:color w:val="auto"/>
          <w:lang w:eastAsia="en-US"/>
        </w:rPr>
        <w:t>.</w:t>
      </w:r>
    </w:p>
    <w:p w14:paraId="3EE16C45" w14:textId="77777777" w:rsidR="00EE315F" w:rsidRPr="00ED65AC" w:rsidRDefault="00EE315F" w:rsidP="00EE315F">
      <w:pPr>
        <w:autoSpaceDE w:val="0"/>
        <w:autoSpaceDN w:val="0"/>
        <w:adjustRightInd w:val="0"/>
        <w:spacing w:after="0" w:line="240" w:lineRule="auto"/>
        <w:ind w:left="0" w:firstLine="0"/>
        <w:jc w:val="left"/>
        <w:rPr>
          <w:rFonts w:eastAsiaTheme="minorHAnsi"/>
          <w:color w:val="auto"/>
          <w:lang w:eastAsia="en-US"/>
        </w:rPr>
      </w:pPr>
    </w:p>
    <w:p w14:paraId="69037538" w14:textId="1ABAA8B9" w:rsidR="00EE315F" w:rsidRPr="00ED65AC" w:rsidRDefault="00EB681F" w:rsidP="00EB681F">
      <w:pPr>
        <w:pStyle w:val="Heading2"/>
        <w:rPr>
          <w:lang w:eastAsia="en-US"/>
        </w:rPr>
      </w:pPr>
      <w:bookmarkStart w:id="57" w:name="_Toc234250778"/>
      <w:r>
        <w:rPr>
          <w:lang w:eastAsia="en-US"/>
        </w:rPr>
        <w:t xml:space="preserve">13.1 </w:t>
      </w:r>
      <w:r w:rsidR="00EE315F" w:rsidRPr="00ED65AC">
        <w:rPr>
          <w:lang w:eastAsia="en-US"/>
        </w:rPr>
        <w:t>Action to be taken if someone Reports and/or Discloses Abuse of a Person with Care and Support Needs</w:t>
      </w:r>
      <w:bookmarkEnd w:id="57"/>
    </w:p>
    <w:p w14:paraId="44B4E399" w14:textId="77777777" w:rsidR="00EE315F" w:rsidRPr="00ED65AC" w:rsidRDefault="00EE315F" w:rsidP="00EE315F">
      <w:pPr>
        <w:autoSpaceDE w:val="0"/>
        <w:autoSpaceDN w:val="0"/>
        <w:adjustRightInd w:val="0"/>
        <w:spacing w:after="0" w:line="240" w:lineRule="auto"/>
        <w:ind w:left="0" w:firstLine="0"/>
        <w:jc w:val="left"/>
        <w:rPr>
          <w:rFonts w:eastAsiaTheme="minorHAnsi"/>
          <w:b/>
          <w:bCs/>
          <w:color w:val="auto"/>
          <w:lang w:eastAsia="en-US"/>
        </w:rPr>
      </w:pPr>
    </w:p>
    <w:p w14:paraId="6A8C40E4" w14:textId="77777777" w:rsidR="00EE315F" w:rsidRPr="00ED65AC" w:rsidRDefault="00EE315F" w:rsidP="00EE315F">
      <w:pPr>
        <w:autoSpaceDE w:val="0"/>
        <w:autoSpaceDN w:val="0"/>
        <w:adjustRightInd w:val="0"/>
        <w:spacing w:after="0" w:line="240" w:lineRule="auto"/>
        <w:ind w:left="0" w:firstLine="0"/>
        <w:jc w:val="left"/>
        <w:rPr>
          <w:rFonts w:eastAsiaTheme="minorHAnsi"/>
          <w:color w:val="auto"/>
          <w:lang w:eastAsia="en-US"/>
        </w:rPr>
      </w:pPr>
      <w:r w:rsidRPr="00ED65AC">
        <w:rPr>
          <w:rFonts w:eastAsiaTheme="minorHAnsi"/>
          <w:color w:val="auto"/>
          <w:lang w:eastAsia="en-US"/>
        </w:rPr>
        <w:t>All staff have a responsibility to report all concerns regarding any form of abuse or suspected</w:t>
      </w:r>
    </w:p>
    <w:p w14:paraId="21A262A4" w14:textId="77777777" w:rsidR="00EE315F" w:rsidRPr="00ED65AC" w:rsidRDefault="00EE315F" w:rsidP="00EE315F">
      <w:pPr>
        <w:autoSpaceDE w:val="0"/>
        <w:autoSpaceDN w:val="0"/>
        <w:adjustRightInd w:val="0"/>
        <w:spacing w:after="0" w:line="240" w:lineRule="auto"/>
        <w:ind w:left="0" w:firstLine="0"/>
        <w:jc w:val="left"/>
        <w:rPr>
          <w:rFonts w:eastAsiaTheme="minorHAnsi"/>
          <w:color w:val="auto"/>
          <w:lang w:eastAsia="en-US"/>
        </w:rPr>
      </w:pPr>
      <w:r w:rsidRPr="00ED65AC">
        <w:rPr>
          <w:rFonts w:eastAsiaTheme="minorHAnsi"/>
          <w:color w:val="auto"/>
          <w:lang w:eastAsia="en-US"/>
        </w:rPr>
        <w:lastRenderedPageBreak/>
        <w:t xml:space="preserve">abuse. This is not isolated to the care and support delivered by individuals or your teams within the </w:t>
      </w:r>
      <w:proofErr w:type="gramStart"/>
      <w:r w:rsidRPr="00ED65AC">
        <w:rPr>
          <w:rFonts w:eastAsiaTheme="minorHAnsi"/>
          <w:color w:val="auto"/>
          <w:lang w:eastAsia="en-US"/>
        </w:rPr>
        <w:t>Trust,</w:t>
      </w:r>
      <w:proofErr w:type="gramEnd"/>
      <w:r w:rsidRPr="00ED65AC">
        <w:rPr>
          <w:rFonts w:eastAsiaTheme="minorHAnsi"/>
          <w:color w:val="auto"/>
          <w:lang w:eastAsia="en-US"/>
        </w:rPr>
        <w:t xml:space="preserve"> it is far broader. Staff must consider the holistic care or support the individual(s) at risk receives. This might involve another organisation or a member of the public or family.</w:t>
      </w:r>
    </w:p>
    <w:p w14:paraId="6DAEF20F" w14:textId="77777777" w:rsidR="00EE315F" w:rsidRPr="00ED65AC" w:rsidRDefault="00EE315F" w:rsidP="00EE315F">
      <w:pPr>
        <w:autoSpaceDE w:val="0"/>
        <w:autoSpaceDN w:val="0"/>
        <w:adjustRightInd w:val="0"/>
        <w:spacing w:after="0" w:line="240" w:lineRule="auto"/>
        <w:ind w:left="0" w:firstLine="0"/>
        <w:jc w:val="left"/>
        <w:rPr>
          <w:rFonts w:eastAsiaTheme="minorHAnsi"/>
          <w:color w:val="auto"/>
          <w:lang w:eastAsia="en-US"/>
        </w:rPr>
      </w:pPr>
    </w:p>
    <w:p w14:paraId="6B892A66" w14:textId="77777777" w:rsidR="00EE315F" w:rsidRPr="00ED65AC" w:rsidRDefault="00EE315F" w:rsidP="00EE315F">
      <w:pPr>
        <w:autoSpaceDE w:val="0"/>
        <w:autoSpaceDN w:val="0"/>
        <w:adjustRightInd w:val="0"/>
        <w:spacing w:after="0" w:line="240" w:lineRule="auto"/>
        <w:ind w:left="0" w:firstLine="0"/>
        <w:jc w:val="left"/>
        <w:rPr>
          <w:b/>
        </w:rPr>
      </w:pPr>
      <w:r w:rsidRPr="00ED65AC">
        <w:rPr>
          <w:rFonts w:eastAsiaTheme="minorHAnsi"/>
          <w:color w:val="auto"/>
          <w:lang w:eastAsia="en-US"/>
        </w:rPr>
        <w:t xml:space="preserve">The local authority safeguarding team will take all concerns seriously. They will as far as </w:t>
      </w:r>
      <w:proofErr w:type="gramStart"/>
      <w:r w:rsidRPr="00ED65AC">
        <w:rPr>
          <w:rFonts w:eastAsiaTheme="minorHAnsi"/>
          <w:color w:val="auto"/>
          <w:lang w:eastAsia="en-US"/>
        </w:rPr>
        <w:t>possible</w:t>
      </w:r>
      <w:proofErr w:type="gramEnd"/>
      <w:r w:rsidRPr="00ED65AC">
        <w:rPr>
          <w:rFonts w:eastAsiaTheme="minorHAnsi"/>
          <w:color w:val="auto"/>
          <w:lang w:eastAsia="en-US"/>
        </w:rPr>
        <w:t xml:space="preserve"> try to protect staff anonymity. It does not matter if the allegation is in doubt or proven to be wrong, because safeguarding an individual at risk is your priority.</w:t>
      </w:r>
    </w:p>
    <w:p w14:paraId="082C7C20" w14:textId="77777777" w:rsidR="00860E41" w:rsidRPr="00ED65AC" w:rsidRDefault="00860E41" w:rsidP="00860E41">
      <w:pPr>
        <w:jc w:val="left"/>
      </w:pPr>
      <w:r w:rsidRPr="00ED65AC">
        <w:t xml:space="preserve"> </w:t>
      </w:r>
    </w:p>
    <w:p w14:paraId="2DA28ED9" w14:textId="77777777" w:rsidR="00860E41" w:rsidRPr="00ED65AC" w:rsidRDefault="00860E41" w:rsidP="0049479E">
      <w:pPr>
        <w:ind w:left="0" w:firstLine="0"/>
        <w:jc w:val="left"/>
      </w:pPr>
    </w:p>
    <w:p w14:paraId="504EEFA6" w14:textId="470D8625" w:rsidR="00860E41" w:rsidRPr="00ED65AC" w:rsidRDefault="00EB681F" w:rsidP="00860E41">
      <w:pPr>
        <w:pStyle w:val="Heading2"/>
        <w:rPr>
          <w:b w:val="0"/>
        </w:rPr>
      </w:pPr>
      <w:bookmarkStart w:id="58" w:name="_Toc129178552"/>
      <w:bookmarkStart w:id="59" w:name="_Toc234250779"/>
      <w:r>
        <w:t xml:space="preserve">13.2 </w:t>
      </w:r>
      <w:r w:rsidR="00860E41" w:rsidRPr="00ED65AC">
        <w:t>Reporting concerns of Adult Abuse to the Police</w:t>
      </w:r>
      <w:bookmarkEnd w:id="58"/>
      <w:bookmarkEnd w:id="59"/>
      <w:r w:rsidR="00860E41" w:rsidRPr="00ED65AC">
        <w:t xml:space="preserve">  </w:t>
      </w:r>
    </w:p>
    <w:p w14:paraId="7F4CA4D1" w14:textId="77777777" w:rsidR="00860E41" w:rsidRPr="00ED65AC" w:rsidRDefault="00860E41" w:rsidP="00860E41">
      <w:pPr>
        <w:jc w:val="left"/>
        <w:rPr>
          <w:b/>
        </w:rPr>
      </w:pPr>
    </w:p>
    <w:p w14:paraId="3A5BED3F" w14:textId="77777777" w:rsidR="00860E41" w:rsidRPr="00ED65AC" w:rsidRDefault="00860E41" w:rsidP="00860E41">
      <w:pPr>
        <w:jc w:val="left"/>
      </w:pPr>
      <w:r w:rsidRPr="00ED65AC">
        <w:t xml:space="preserve">Everyone is entitled to the protection of the law and access to justice; all victims of abuse must be informed of their right to report an allegation to the police. The police have a lead responsibility for investigating any criminal offences committed against an Adult at Risk. In all situations where an adult has possibly been abused and a crime may have been </w:t>
      </w:r>
      <w:proofErr w:type="gramStart"/>
      <w:r w:rsidRPr="00ED65AC">
        <w:t>committed,</w:t>
      </w:r>
      <w:proofErr w:type="gramEnd"/>
      <w:r w:rsidRPr="00ED65AC">
        <w:t xml:space="preserve"> the first consideration must always be the person’s safety and respect for the</w:t>
      </w:r>
      <w:r w:rsidR="00C73074" w:rsidRPr="00ED65AC">
        <w:t>ir dignity and rights</w:t>
      </w:r>
      <w:r w:rsidRPr="00ED65AC">
        <w:t xml:space="preserve">.  </w:t>
      </w:r>
    </w:p>
    <w:p w14:paraId="73A96585" w14:textId="77777777" w:rsidR="00860E41" w:rsidRPr="00ED65AC" w:rsidRDefault="00860E41" w:rsidP="00860E41">
      <w:pPr>
        <w:jc w:val="left"/>
      </w:pPr>
      <w:r w:rsidRPr="00ED65AC">
        <w:t xml:space="preserve"> </w:t>
      </w:r>
    </w:p>
    <w:p w14:paraId="44A8A523" w14:textId="77777777" w:rsidR="00860E41" w:rsidRPr="00ED65AC" w:rsidRDefault="00860E41" w:rsidP="00860E41">
      <w:pPr>
        <w:jc w:val="left"/>
      </w:pPr>
      <w:r w:rsidRPr="00ED65AC">
        <w:t xml:space="preserve">In non-urgent situations the police can be contacted using the 101 telephone number. Any discussion with the police, including a crime reference number assigned to the case, must be recorded in the clinical record. </w:t>
      </w:r>
    </w:p>
    <w:p w14:paraId="14D41971" w14:textId="77777777" w:rsidR="00860E41" w:rsidRPr="00ED65AC" w:rsidRDefault="00860E41" w:rsidP="00860E41">
      <w:pPr>
        <w:jc w:val="left"/>
      </w:pPr>
      <w:r w:rsidRPr="00ED65AC">
        <w:t xml:space="preserve"> </w:t>
      </w:r>
    </w:p>
    <w:p w14:paraId="27E0C2D8" w14:textId="77777777" w:rsidR="00860E41" w:rsidRPr="00ED65AC" w:rsidRDefault="00860E41" w:rsidP="00860E41">
      <w:pPr>
        <w:jc w:val="left"/>
      </w:pPr>
      <w:r w:rsidRPr="00ED65AC">
        <w:t>In emergency situations contact the police using the 999 telephone number and record this fact in the clinical record. Inform your line manager.</w:t>
      </w:r>
    </w:p>
    <w:p w14:paraId="749F942F" w14:textId="77777777" w:rsidR="00860E41" w:rsidRPr="00ED65AC" w:rsidRDefault="00860E41" w:rsidP="00860E41">
      <w:pPr>
        <w:jc w:val="left"/>
      </w:pPr>
    </w:p>
    <w:p w14:paraId="2904C65D" w14:textId="77777777" w:rsidR="00860E41" w:rsidRPr="00ED65AC" w:rsidRDefault="00860E41" w:rsidP="00860E41">
      <w:pPr>
        <w:jc w:val="left"/>
      </w:pPr>
      <w:r w:rsidRPr="00ED65AC">
        <w:t xml:space="preserve">It is essential that any actions taken by ELFT staff do not increase risk to the adult or compromise an investigation. It is vital that the accounts of any adults at risk, witnesses and suspects are obtained in a way that does not affect their admissibility in the courts. If there are any doubts about this the Trust Safeguarding Team must be consulted so that discussion with the police for advice as to the best course of action can take place.   </w:t>
      </w:r>
    </w:p>
    <w:p w14:paraId="373A97DB" w14:textId="77777777" w:rsidR="00860E41" w:rsidRPr="00ED65AC" w:rsidRDefault="00860E41" w:rsidP="00860E41">
      <w:pPr>
        <w:jc w:val="left"/>
      </w:pPr>
      <w:r w:rsidRPr="00ED65AC">
        <w:t xml:space="preserve"> </w:t>
      </w:r>
    </w:p>
    <w:p w14:paraId="5DE07DA1" w14:textId="77777777" w:rsidR="00345B89" w:rsidRPr="00ED65AC" w:rsidRDefault="00860E41" w:rsidP="00860E41">
      <w:pPr>
        <w:jc w:val="left"/>
      </w:pPr>
      <w:r w:rsidRPr="00ED65AC">
        <w:t>Where an allegation of crime is made it is important to abide by the following key principles:</w:t>
      </w:r>
    </w:p>
    <w:p w14:paraId="084077DD" w14:textId="77777777" w:rsidR="00345B89" w:rsidRPr="00ED65AC" w:rsidRDefault="00345B89" w:rsidP="00860E41">
      <w:pPr>
        <w:jc w:val="left"/>
      </w:pPr>
    </w:p>
    <w:p w14:paraId="20C0E3DF" w14:textId="3830CD1B" w:rsidR="00345B89" w:rsidRPr="00ED65AC" w:rsidRDefault="00860E41" w:rsidP="00253642">
      <w:pPr>
        <w:pStyle w:val="ListParagraph"/>
        <w:numPr>
          <w:ilvl w:val="0"/>
          <w:numId w:val="37"/>
        </w:numPr>
        <w:ind w:left="366"/>
        <w:jc w:val="left"/>
      </w:pPr>
      <w:r w:rsidRPr="00ED65AC">
        <w:t xml:space="preserve">Let the adult know who will be informed, and offer support;  </w:t>
      </w:r>
    </w:p>
    <w:p w14:paraId="5182B561" w14:textId="273DA6C8" w:rsidR="00345B89" w:rsidRPr="00ED65AC" w:rsidRDefault="00860E41" w:rsidP="00253642">
      <w:pPr>
        <w:pStyle w:val="ListParagraph"/>
        <w:numPr>
          <w:ilvl w:val="0"/>
          <w:numId w:val="37"/>
        </w:numPr>
        <w:ind w:left="366"/>
        <w:jc w:val="left"/>
      </w:pPr>
      <w:r w:rsidRPr="00ED65AC">
        <w:t xml:space="preserve">Do not make promises that may not be kept regarding confidentiality. If there is evidence of a serious crime or other factors are involved, then it is your duty to share the information;  </w:t>
      </w:r>
    </w:p>
    <w:p w14:paraId="5AA6543A" w14:textId="103B15DE" w:rsidR="00860E41" w:rsidRPr="00ED65AC" w:rsidRDefault="00860E41" w:rsidP="00253642">
      <w:pPr>
        <w:pStyle w:val="ListParagraph"/>
        <w:numPr>
          <w:ilvl w:val="0"/>
          <w:numId w:val="37"/>
        </w:numPr>
        <w:ind w:left="366"/>
        <w:jc w:val="left"/>
      </w:pPr>
      <w:r w:rsidRPr="00ED65AC">
        <w:t xml:space="preserve">Do not speak about the allegation to the person alleged to have caused the harm without checking with the police first; </w:t>
      </w:r>
    </w:p>
    <w:p w14:paraId="49658EF4" w14:textId="6F6558CA" w:rsidR="00860E41" w:rsidRPr="00ED65AC" w:rsidRDefault="00860E41" w:rsidP="00253642">
      <w:pPr>
        <w:pStyle w:val="ListParagraph"/>
        <w:numPr>
          <w:ilvl w:val="0"/>
          <w:numId w:val="37"/>
        </w:numPr>
        <w:ind w:left="366"/>
        <w:jc w:val="left"/>
      </w:pPr>
      <w:r w:rsidRPr="00ED65AC">
        <w:t xml:space="preserve">Only ask questions to establish what has happened, to find out if the adult or another person is at immediate risk of harm and to establish the basic facts; </w:t>
      </w:r>
    </w:p>
    <w:p w14:paraId="67701983" w14:textId="133C9254" w:rsidR="00345B89" w:rsidRPr="00ED65AC" w:rsidRDefault="00860E41" w:rsidP="00253642">
      <w:pPr>
        <w:pStyle w:val="ListParagraph"/>
        <w:numPr>
          <w:ilvl w:val="0"/>
          <w:numId w:val="37"/>
        </w:numPr>
        <w:ind w:left="366"/>
        <w:jc w:val="left"/>
      </w:pPr>
      <w:r w:rsidRPr="00ED65AC">
        <w:t xml:space="preserve">Do not ask leading questions, but do not stop someone from speaking whilst they are disclosing what has happened, as this may convey a message that they are doing something wrong;  </w:t>
      </w:r>
    </w:p>
    <w:p w14:paraId="6C845103" w14:textId="2DB458A9" w:rsidR="00345B89" w:rsidRPr="00ED65AC" w:rsidRDefault="00860E41" w:rsidP="00253642">
      <w:pPr>
        <w:pStyle w:val="ListParagraph"/>
        <w:numPr>
          <w:ilvl w:val="0"/>
          <w:numId w:val="37"/>
        </w:numPr>
        <w:ind w:left="366"/>
        <w:jc w:val="left"/>
      </w:pPr>
      <w:r w:rsidRPr="00ED65AC">
        <w:t xml:space="preserve">Keep a record of what is said and use the exact words of the person involved and note the time, date and location of any recording;  </w:t>
      </w:r>
    </w:p>
    <w:p w14:paraId="405313DA" w14:textId="6E6EA3A6" w:rsidR="00345B89" w:rsidRPr="00ED65AC" w:rsidRDefault="00860E41" w:rsidP="00253642">
      <w:pPr>
        <w:pStyle w:val="ListParagraph"/>
        <w:numPr>
          <w:ilvl w:val="0"/>
          <w:numId w:val="37"/>
        </w:numPr>
        <w:ind w:left="366"/>
        <w:jc w:val="left"/>
      </w:pPr>
      <w:r w:rsidRPr="00ED65AC">
        <w:t xml:space="preserve">Record the physical appearance of any individual/s involved and note any damage or other relevant information regarding to the surrounding environment; </w:t>
      </w:r>
    </w:p>
    <w:p w14:paraId="41767158" w14:textId="0EE656F6" w:rsidR="00345B89" w:rsidRPr="00ED65AC" w:rsidRDefault="00860E41" w:rsidP="00253642">
      <w:pPr>
        <w:pStyle w:val="ListParagraph"/>
        <w:numPr>
          <w:ilvl w:val="0"/>
          <w:numId w:val="37"/>
        </w:numPr>
        <w:ind w:left="366"/>
        <w:jc w:val="left"/>
      </w:pPr>
      <w:r w:rsidRPr="00ED65AC">
        <w:t xml:space="preserve">Take steps to preserve evidence where possible and explain to the police what you have done. It is equally important to tell them if you have moved or touched something that might be relevant; </w:t>
      </w:r>
    </w:p>
    <w:p w14:paraId="77E718AE" w14:textId="77777777" w:rsidR="00860E41" w:rsidRPr="00ED65AC" w:rsidRDefault="00860E41" w:rsidP="00253642">
      <w:pPr>
        <w:pStyle w:val="ListParagraph"/>
        <w:numPr>
          <w:ilvl w:val="0"/>
          <w:numId w:val="37"/>
        </w:numPr>
        <w:ind w:left="366"/>
        <w:jc w:val="left"/>
      </w:pPr>
      <w:r w:rsidRPr="00ED65AC">
        <w:lastRenderedPageBreak/>
        <w:t>Consider other individuals who may be involved in the situation and could also be potential</w:t>
      </w:r>
      <w:r w:rsidR="00054F36" w:rsidRPr="00ED65AC">
        <w:t xml:space="preserve"> victims – please see section</w:t>
      </w:r>
      <w:r w:rsidR="009E73B9" w:rsidRPr="00ED65AC">
        <w:t xml:space="preserve"> entitled</w:t>
      </w:r>
      <w:r w:rsidRPr="00ED65AC">
        <w:t xml:space="preserve"> “</w:t>
      </w:r>
      <w:r w:rsidRPr="00162C89">
        <w:rPr>
          <w:b/>
        </w:rPr>
        <w:t>Think family”.</w:t>
      </w:r>
      <w:r w:rsidRPr="00ED65AC">
        <w:t xml:space="preserve">  </w:t>
      </w:r>
    </w:p>
    <w:p w14:paraId="77AAB1A3" w14:textId="77777777" w:rsidR="00860E41" w:rsidRPr="00ED65AC" w:rsidRDefault="00860E41" w:rsidP="00860E41">
      <w:r w:rsidRPr="00ED65AC">
        <w:t xml:space="preserve"> </w:t>
      </w:r>
    </w:p>
    <w:p w14:paraId="6A6D9FBE" w14:textId="77777777" w:rsidR="00860E41" w:rsidRPr="00ED65AC" w:rsidRDefault="00860E41" w:rsidP="00860E41">
      <w:pPr>
        <w:jc w:val="left"/>
      </w:pPr>
      <w:r w:rsidRPr="00ED65AC">
        <w:t xml:space="preserve">By observing these simple </w:t>
      </w:r>
      <w:proofErr w:type="gramStart"/>
      <w:r w:rsidRPr="00ED65AC">
        <w:t>rules</w:t>
      </w:r>
      <w:proofErr w:type="gramEnd"/>
      <w:r w:rsidRPr="00ED65AC">
        <w:t xml:space="preserve"> you will assist the victim and ensure that evidence is obtained in a professional manner and that any criminal prosecution will not be jeopardised. </w:t>
      </w:r>
    </w:p>
    <w:p w14:paraId="0A961AA9" w14:textId="77777777" w:rsidR="00860E41" w:rsidRPr="00ED65AC" w:rsidRDefault="00860E41" w:rsidP="00860E41">
      <w:pPr>
        <w:jc w:val="left"/>
      </w:pPr>
      <w:r w:rsidRPr="00ED65AC">
        <w:t xml:space="preserve"> </w:t>
      </w:r>
    </w:p>
    <w:p w14:paraId="264D5966" w14:textId="60DBFCBD" w:rsidR="00860E41" w:rsidRPr="00ED65AC" w:rsidRDefault="00860E41" w:rsidP="00860E41">
      <w:pPr>
        <w:jc w:val="left"/>
      </w:pPr>
    </w:p>
    <w:p w14:paraId="7523389D" w14:textId="3AF22D5A" w:rsidR="00BE6136" w:rsidRDefault="00564CBA" w:rsidP="00564CBA">
      <w:pPr>
        <w:pStyle w:val="Heading2"/>
        <w:rPr>
          <w:lang w:eastAsia="en-US"/>
        </w:rPr>
      </w:pPr>
      <w:bookmarkStart w:id="60" w:name="_Toc234250780"/>
      <w:r>
        <w:rPr>
          <w:lang w:eastAsia="en-US"/>
        </w:rPr>
        <w:t xml:space="preserve">13.3 </w:t>
      </w:r>
      <w:r w:rsidR="00BE6136" w:rsidRPr="00ED65AC">
        <w:rPr>
          <w:lang w:eastAsia="en-US"/>
        </w:rPr>
        <w:t>Third Party Reporting</w:t>
      </w:r>
      <w:bookmarkEnd w:id="60"/>
      <w:r w:rsidR="00BE6136" w:rsidRPr="00ED65AC">
        <w:rPr>
          <w:lang w:eastAsia="en-US"/>
        </w:rPr>
        <w:t xml:space="preserve"> </w:t>
      </w:r>
    </w:p>
    <w:p w14:paraId="00178C00" w14:textId="77777777" w:rsidR="00564CBA" w:rsidRPr="00564CBA" w:rsidRDefault="00564CBA" w:rsidP="00564CBA">
      <w:pPr>
        <w:rPr>
          <w:lang w:eastAsia="en-US"/>
        </w:rPr>
      </w:pPr>
    </w:p>
    <w:p w14:paraId="727BDA97" w14:textId="77777777" w:rsidR="00564CBA" w:rsidRPr="00ED65AC" w:rsidRDefault="00564CBA" w:rsidP="00564CBA">
      <w:pPr>
        <w:jc w:val="left"/>
      </w:pPr>
      <w:r w:rsidRPr="00ED65AC">
        <w:t xml:space="preserve">Some adults may choose not to pursue a criminal </w:t>
      </w:r>
      <w:proofErr w:type="gramStart"/>
      <w:r w:rsidRPr="00ED65AC">
        <w:t>allegation</w:t>
      </w:r>
      <w:proofErr w:type="gramEnd"/>
      <w:r w:rsidRPr="00ED65AC">
        <w:t xml:space="preserve"> but the police will continue to secure and preserve </w:t>
      </w:r>
      <w:proofErr w:type="gramStart"/>
      <w:r w:rsidRPr="00ED65AC">
        <w:t>evidence</w:t>
      </w:r>
      <w:proofErr w:type="gramEnd"/>
      <w:r w:rsidRPr="00ED65AC">
        <w:t xml:space="preserve"> and a crime report will still be recorded. Whilst adults have a right to make decisions about their lives, in some circumstances the wishes of the Adult at Risk may be overridden if concerns persist about their own safety or that of others.  </w:t>
      </w:r>
    </w:p>
    <w:p w14:paraId="633FD036" w14:textId="77777777" w:rsidR="00BE6136" w:rsidRPr="00ED65AC" w:rsidRDefault="00BE6136" w:rsidP="00BE6136">
      <w:pPr>
        <w:autoSpaceDE w:val="0"/>
        <w:autoSpaceDN w:val="0"/>
        <w:adjustRightInd w:val="0"/>
        <w:spacing w:after="0" w:line="240" w:lineRule="auto"/>
        <w:ind w:left="0" w:firstLine="0"/>
        <w:jc w:val="left"/>
        <w:rPr>
          <w:rFonts w:eastAsiaTheme="minorHAnsi"/>
          <w:lang w:eastAsia="en-US"/>
        </w:rPr>
      </w:pPr>
    </w:p>
    <w:p w14:paraId="2223A2E0" w14:textId="58957AAC" w:rsidR="00BE6136" w:rsidRPr="00ED65AC" w:rsidRDefault="00BE6136" w:rsidP="00BE6136">
      <w:pPr>
        <w:jc w:val="left"/>
        <w:rPr>
          <w:rFonts w:eastAsiaTheme="minorHAnsi"/>
          <w:lang w:eastAsia="en-US"/>
        </w:rPr>
      </w:pPr>
      <w:r w:rsidRPr="00ED65AC">
        <w:rPr>
          <w:rFonts w:eastAsiaTheme="minorHAnsi"/>
          <w:lang w:eastAsia="en-US"/>
        </w:rPr>
        <w:t xml:space="preserve">If you have been given information or </w:t>
      </w:r>
      <w:r w:rsidRPr="00564CBA">
        <w:rPr>
          <w:rFonts w:eastAsiaTheme="minorHAnsi"/>
          <w:lang w:eastAsia="en-US"/>
        </w:rPr>
        <w:t xml:space="preserve">believe that a </w:t>
      </w:r>
      <w:r w:rsidR="00A77FFA" w:rsidRPr="00564CBA">
        <w:rPr>
          <w:rFonts w:eastAsiaTheme="minorHAnsi"/>
          <w:lang w:eastAsia="en-US"/>
        </w:rPr>
        <w:t xml:space="preserve">serious </w:t>
      </w:r>
      <w:r w:rsidRPr="00564CBA">
        <w:rPr>
          <w:rFonts w:eastAsiaTheme="minorHAnsi"/>
          <w:lang w:eastAsia="en-US"/>
        </w:rPr>
        <w:t>crime</w:t>
      </w:r>
      <w:r w:rsidRPr="00ED65AC">
        <w:rPr>
          <w:rFonts w:eastAsiaTheme="minorHAnsi"/>
          <w:lang w:eastAsia="en-US"/>
        </w:rPr>
        <w:t xml:space="preserve"> has been committed against an Adult at Risk</w:t>
      </w:r>
      <w:r w:rsidR="00CE4756">
        <w:rPr>
          <w:rFonts w:eastAsiaTheme="minorHAnsi"/>
          <w:lang w:eastAsia="en-US"/>
        </w:rPr>
        <w:t xml:space="preserve"> or is likely to occur</w:t>
      </w:r>
      <w:r w:rsidRPr="00ED65AC">
        <w:rPr>
          <w:rFonts w:eastAsiaTheme="minorHAnsi"/>
          <w:lang w:eastAsia="en-US"/>
        </w:rPr>
        <w:t xml:space="preserve">, this </w:t>
      </w:r>
      <w:r w:rsidRPr="00ED65AC">
        <w:rPr>
          <w:rFonts w:eastAsiaTheme="minorHAnsi"/>
          <w:b/>
          <w:bCs/>
          <w:i/>
          <w:iCs/>
          <w:lang w:eastAsia="en-US"/>
        </w:rPr>
        <w:t xml:space="preserve">must </w:t>
      </w:r>
      <w:r w:rsidRPr="00ED65AC">
        <w:rPr>
          <w:rFonts w:eastAsiaTheme="minorHAnsi"/>
          <w:lang w:eastAsia="en-US"/>
        </w:rPr>
        <w:t xml:space="preserve">be reported to the police. This can be done </w:t>
      </w:r>
      <w:r w:rsidRPr="00ED65AC">
        <w:rPr>
          <w:rFonts w:eastAsiaTheme="minorHAnsi"/>
          <w:b/>
          <w:bCs/>
          <w:i/>
          <w:iCs/>
          <w:lang w:eastAsia="en-US"/>
        </w:rPr>
        <w:t>withou</w:t>
      </w:r>
      <w:r w:rsidRPr="00ED65AC">
        <w:rPr>
          <w:rFonts w:eastAsiaTheme="minorHAnsi"/>
          <w:b/>
          <w:bCs/>
          <w:lang w:eastAsia="en-US"/>
        </w:rPr>
        <w:t xml:space="preserve">t </w:t>
      </w:r>
      <w:r w:rsidRPr="00ED65AC">
        <w:rPr>
          <w:rFonts w:eastAsiaTheme="minorHAnsi"/>
          <w:lang w:eastAsia="en-US"/>
        </w:rPr>
        <w:t>consent, even if the Adult has the capacity to decline. Third parties should report on behalf of the victim with or without consent as safeguarding the victim takes priority over consent.</w:t>
      </w:r>
    </w:p>
    <w:p w14:paraId="2C64E552" w14:textId="680B3378" w:rsidR="00AB0A0E" w:rsidRDefault="00BE6136" w:rsidP="00242B75">
      <w:pPr>
        <w:jc w:val="left"/>
      </w:pPr>
      <w:r w:rsidRPr="00ED65AC">
        <w:rPr>
          <w:b/>
          <w:bCs/>
        </w:rPr>
        <w:t>It is clear, that if staff do not report a crime, the consequences of any risk to the Adult at Risk will rest with those staff</w:t>
      </w:r>
    </w:p>
    <w:p w14:paraId="35BE48CA" w14:textId="77777777" w:rsidR="00AB0A0E" w:rsidRPr="00ED65AC" w:rsidRDefault="00AB0A0E" w:rsidP="00860E41">
      <w:pPr>
        <w:jc w:val="left"/>
      </w:pPr>
    </w:p>
    <w:p w14:paraId="5FFB4A98" w14:textId="45F8EB5F" w:rsidR="003F1AA0" w:rsidRPr="00ED65AC" w:rsidRDefault="00B307DD" w:rsidP="00B307DD">
      <w:pPr>
        <w:pStyle w:val="Heading2"/>
        <w:rPr>
          <w:lang w:eastAsia="en-US"/>
        </w:rPr>
      </w:pPr>
      <w:bookmarkStart w:id="61" w:name="_Toc234250781"/>
      <w:r>
        <w:rPr>
          <w:lang w:eastAsia="en-US"/>
        </w:rPr>
        <w:t xml:space="preserve">13.3 </w:t>
      </w:r>
      <w:r w:rsidR="00E477A8">
        <w:rPr>
          <w:lang w:eastAsia="en-US"/>
        </w:rPr>
        <w:t>Non-Recent Abuse</w:t>
      </w:r>
      <w:bookmarkEnd w:id="61"/>
    </w:p>
    <w:p w14:paraId="0D9446A7" w14:textId="77777777" w:rsidR="00242B75" w:rsidRPr="00FE03A7" w:rsidRDefault="00242B75" w:rsidP="00B307DD">
      <w:pPr>
        <w:ind w:left="0" w:firstLine="0"/>
      </w:pPr>
    </w:p>
    <w:p w14:paraId="48E73387" w14:textId="77777777" w:rsidR="00B307DD" w:rsidRPr="00B307DD" w:rsidRDefault="00B307DD" w:rsidP="00B307DD">
      <w:pPr>
        <w:autoSpaceDE w:val="0"/>
        <w:autoSpaceDN w:val="0"/>
        <w:adjustRightInd w:val="0"/>
        <w:spacing w:after="0" w:line="240" w:lineRule="auto"/>
        <w:ind w:left="0" w:firstLine="0"/>
        <w:jc w:val="left"/>
      </w:pPr>
      <w:r w:rsidRPr="00B307DD">
        <w:t>Non-recent abuse (sometimes referred to as historical abuse) can be disclosed many years after the events occurred. All disclosures of abuse should be taken seriously and responded to in a trauma-informed, person-centred manner. Practitioners should recognise that an individual's readiness to disclose may vary and that disclosures may emerge gradually through assessment, therapeutic intervention, or ongoing engagement with services.</w:t>
      </w:r>
    </w:p>
    <w:p w14:paraId="68B0A073" w14:textId="77777777" w:rsidR="00B307DD" w:rsidRDefault="00B307DD" w:rsidP="00B307DD">
      <w:pPr>
        <w:autoSpaceDE w:val="0"/>
        <w:autoSpaceDN w:val="0"/>
        <w:adjustRightInd w:val="0"/>
        <w:spacing w:after="0" w:line="240" w:lineRule="auto"/>
        <w:ind w:left="0" w:firstLine="0"/>
        <w:jc w:val="left"/>
      </w:pPr>
      <w:r w:rsidRPr="00B307DD">
        <w:t>Where an adult discloses non-recent abuse and consents to information being shared, practitioners should follow local non-recent abuse reporting procedures and make a referral to the appropriate local authority and/or police as appropriate. Clear information should be provided about the safeguarding process, and all discussions, decisions and actions must be accurately documented within the clinical record.</w:t>
      </w:r>
    </w:p>
    <w:p w14:paraId="1A7A5EF0" w14:textId="77777777" w:rsidR="00B307DD" w:rsidRPr="00B307DD" w:rsidRDefault="00B307DD" w:rsidP="00B307DD">
      <w:pPr>
        <w:autoSpaceDE w:val="0"/>
        <w:autoSpaceDN w:val="0"/>
        <w:adjustRightInd w:val="0"/>
        <w:spacing w:after="0" w:line="240" w:lineRule="auto"/>
        <w:ind w:left="0" w:firstLine="0"/>
        <w:jc w:val="left"/>
      </w:pPr>
    </w:p>
    <w:p w14:paraId="5B0856E2" w14:textId="77777777" w:rsidR="00B307DD" w:rsidRDefault="00B307DD" w:rsidP="00B307DD">
      <w:pPr>
        <w:autoSpaceDE w:val="0"/>
        <w:autoSpaceDN w:val="0"/>
        <w:adjustRightInd w:val="0"/>
        <w:spacing w:after="0" w:line="240" w:lineRule="auto"/>
        <w:ind w:left="0" w:firstLine="0"/>
        <w:jc w:val="left"/>
      </w:pPr>
      <w:r w:rsidRPr="00B307DD">
        <w:t xml:space="preserve">A disclosure of non-recent abuse should prompt consideration of current safeguarding risks </w:t>
      </w:r>
      <w:r w:rsidRPr="00B307DD">
        <w:rPr>
          <w:b/>
          <w:bCs/>
        </w:rPr>
        <w:t>to both adults and children</w:t>
      </w:r>
      <w:r w:rsidRPr="00B307DD">
        <w:t>. Practitioners must consider whether the alleged perpetrator may continue to pose a risk to others, including children, adults with care and support needs, or individuals encountered through positions of trust, employment, volunteering, or caring responsibilities. Where there is reason to believe that others may be at risk of harm, information should be shared in accordance with safeguarding duties and relevant legislation, even where the adult does not consent to a referral. The rationale for any information-sharing decision must be clearly recorded.</w:t>
      </w:r>
    </w:p>
    <w:p w14:paraId="7913D538" w14:textId="77777777" w:rsidR="00B307DD" w:rsidRPr="00B307DD" w:rsidRDefault="00B307DD" w:rsidP="00B307DD">
      <w:pPr>
        <w:autoSpaceDE w:val="0"/>
        <w:autoSpaceDN w:val="0"/>
        <w:adjustRightInd w:val="0"/>
        <w:spacing w:after="0" w:line="240" w:lineRule="auto"/>
        <w:ind w:left="0" w:firstLine="0"/>
        <w:jc w:val="left"/>
      </w:pPr>
    </w:p>
    <w:p w14:paraId="69FA06A6" w14:textId="77777777" w:rsidR="00B307DD" w:rsidRDefault="00B307DD" w:rsidP="00B307DD">
      <w:pPr>
        <w:autoSpaceDE w:val="0"/>
        <w:autoSpaceDN w:val="0"/>
        <w:adjustRightInd w:val="0"/>
        <w:spacing w:after="0" w:line="240" w:lineRule="auto"/>
        <w:ind w:left="0" w:firstLine="0"/>
        <w:jc w:val="left"/>
      </w:pPr>
      <w:r w:rsidRPr="00B307DD">
        <w:t>Where concerns relate to the abuse of a child, or where an alleged perpetrator may present a current risk to children, staff must follow the non-recent abuse pathways established by the relevant Local Safeguarding Children Partnership and the Trust's Safeguarding Children Policy. This includes consideration of referral to Children's Social Care, the Police, and agencies responsible for managing allegations against individuals working with children, where appropriate.</w:t>
      </w:r>
    </w:p>
    <w:p w14:paraId="2FF82B9E" w14:textId="77777777" w:rsidR="00B307DD" w:rsidRPr="00B307DD" w:rsidRDefault="00B307DD" w:rsidP="00B307DD">
      <w:pPr>
        <w:autoSpaceDE w:val="0"/>
        <w:autoSpaceDN w:val="0"/>
        <w:adjustRightInd w:val="0"/>
        <w:spacing w:after="0" w:line="240" w:lineRule="auto"/>
        <w:ind w:left="0" w:firstLine="0"/>
        <w:jc w:val="left"/>
      </w:pPr>
    </w:p>
    <w:p w14:paraId="37DDF362" w14:textId="77777777" w:rsidR="00B307DD" w:rsidRPr="00B307DD" w:rsidRDefault="00B307DD" w:rsidP="00B307DD">
      <w:pPr>
        <w:autoSpaceDE w:val="0"/>
        <w:autoSpaceDN w:val="0"/>
        <w:adjustRightInd w:val="0"/>
        <w:spacing w:after="0" w:line="240" w:lineRule="auto"/>
        <w:ind w:left="0" w:firstLine="0"/>
        <w:jc w:val="left"/>
      </w:pPr>
      <w:r w:rsidRPr="00B307DD">
        <w:t xml:space="preserve">If an adult does not consent to further investigation or referral, practitioners should continue to provide support, discuss the reasons for their decision, and consider whether there are overriding safeguarding or public protection concerns that justify sharing information without </w:t>
      </w:r>
      <w:r w:rsidRPr="00B307DD">
        <w:lastRenderedPageBreak/>
        <w:t>consent. Advice should be sought from the Trust Safeguarding Team whenever there is uncertainty regarding information-sharing, consent, or risk.</w:t>
      </w:r>
    </w:p>
    <w:p w14:paraId="6DE84602" w14:textId="77777777" w:rsidR="00B307DD" w:rsidRPr="00ED65AC" w:rsidRDefault="00B307DD" w:rsidP="003F1AA0">
      <w:pPr>
        <w:autoSpaceDE w:val="0"/>
        <w:autoSpaceDN w:val="0"/>
        <w:adjustRightInd w:val="0"/>
        <w:spacing w:after="0" w:line="240" w:lineRule="auto"/>
        <w:ind w:left="0" w:firstLine="0"/>
        <w:jc w:val="left"/>
        <w:rPr>
          <w:rFonts w:eastAsiaTheme="minorHAnsi"/>
          <w:b/>
          <w:bCs/>
          <w:color w:val="auto"/>
          <w:lang w:eastAsia="en-US"/>
        </w:rPr>
      </w:pPr>
    </w:p>
    <w:p w14:paraId="67F6F487" w14:textId="236F4860" w:rsidR="003F1AA0" w:rsidRPr="00ED65AC" w:rsidRDefault="00B307DD" w:rsidP="00B307DD">
      <w:pPr>
        <w:pStyle w:val="Heading2"/>
        <w:rPr>
          <w:lang w:eastAsia="en-US"/>
        </w:rPr>
      </w:pPr>
      <w:bookmarkStart w:id="62" w:name="_Toc234250782"/>
      <w:r>
        <w:rPr>
          <w:lang w:eastAsia="en-US"/>
        </w:rPr>
        <w:t xml:space="preserve">13.4 </w:t>
      </w:r>
      <w:r w:rsidR="003F1AA0" w:rsidRPr="00ED65AC">
        <w:rPr>
          <w:lang w:eastAsia="en-US"/>
        </w:rPr>
        <w:t>Decision to Raise a Concern with the Local Authority</w:t>
      </w:r>
      <w:bookmarkEnd w:id="62"/>
    </w:p>
    <w:p w14:paraId="080FC16D" w14:textId="77777777" w:rsidR="00054F36" w:rsidRPr="00ED65AC" w:rsidRDefault="00054F36" w:rsidP="003F1AA0">
      <w:pPr>
        <w:autoSpaceDE w:val="0"/>
        <w:autoSpaceDN w:val="0"/>
        <w:adjustRightInd w:val="0"/>
        <w:spacing w:after="0" w:line="240" w:lineRule="auto"/>
        <w:ind w:left="0" w:firstLine="0"/>
        <w:jc w:val="left"/>
        <w:rPr>
          <w:rFonts w:eastAsiaTheme="minorHAnsi"/>
          <w:b/>
          <w:bCs/>
          <w:color w:val="auto"/>
          <w:lang w:eastAsia="en-US"/>
        </w:rPr>
      </w:pPr>
    </w:p>
    <w:p w14:paraId="5F7C3907" w14:textId="77777777" w:rsidR="003F1AA0" w:rsidRPr="00ED65AC" w:rsidRDefault="003F1AA0" w:rsidP="003F1AA0">
      <w:pPr>
        <w:autoSpaceDE w:val="0"/>
        <w:autoSpaceDN w:val="0"/>
        <w:adjustRightInd w:val="0"/>
        <w:spacing w:after="0" w:line="240" w:lineRule="auto"/>
        <w:ind w:left="0" w:firstLine="0"/>
        <w:jc w:val="left"/>
        <w:rPr>
          <w:rFonts w:eastAsiaTheme="minorHAnsi"/>
          <w:color w:val="auto"/>
          <w:lang w:eastAsia="en-US"/>
        </w:rPr>
      </w:pPr>
      <w:r w:rsidRPr="00ED65AC">
        <w:rPr>
          <w:rFonts w:eastAsiaTheme="minorHAnsi"/>
          <w:color w:val="auto"/>
          <w:lang w:eastAsia="en-US"/>
        </w:rPr>
        <w:t>The decision to raise a concern is a key step in the safeguardin</w:t>
      </w:r>
      <w:r w:rsidR="00054F36" w:rsidRPr="00ED65AC">
        <w:rPr>
          <w:rFonts w:eastAsiaTheme="minorHAnsi"/>
          <w:color w:val="auto"/>
          <w:lang w:eastAsia="en-US"/>
        </w:rPr>
        <w:t>g referral process.</w:t>
      </w:r>
    </w:p>
    <w:p w14:paraId="392E1F21" w14:textId="77777777" w:rsidR="00054F36" w:rsidRPr="00ED65AC" w:rsidRDefault="00054F36" w:rsidP="003F1AA0">
      <w:pPr>
        <w:autoSpaceDE w:val="0"/>
        <w:autoSpaceDN w:val="0"/>
        <w:adjustRightInd w:val="0"/>
        <w:spacing w:after="0" w:line="240" w:lineRule="auto"/>
        <w:ind w:left="0" w:firstLine="0"/>
        <w:jc w:val="left"/>
        <w:rPr>
          <w:rFonts w:eastAsiaTheme="minorHAnsi"/>
          <w:color w:val="auto"/>
          <w:lang w:eastAsia="en-US"/>
        </w:rPr>
      </w:pPr>
    </w:p>
    <w:p w14:paraId="514EB18E" w14:textId="502270C4" w:rsidR="007301B2" w:rsidRPr="007301B2" w:rsidRDefault="003F1AA0" w:rsidP="007301B2">
      <w:pPr>
        <w:autoSpaceDE w:val="0"/>
        <w:autoSpaceDN w:val="0"/>
        <w:adjustRightInd w:val="0"/>
        <w:spacing w:after="0" w:line="240" w:lineRule="auto"/>
        <w:ind w:left="0" w:firstLine="0"/>
        <w:jc w:val="left"/>
        <w:rPr>
          <w:rFonts w:eastAsiaTheme="minorHAnsi"/>
          <w:color w:val="auto"/>
          <w:lang w:eastAsia="en-US"/>
        </w:rPr>
      </w:pPr>
      <w:r w:rsidRPr="00ED65AC">
        <w:rPr>
          <w:rFonts w:eastAsiaTheme="minorHAnsi"/>
          <w:color w:val="auto"/>
          <w:lang w:eastAsia="en-US"/>
        </w:rPr>
        <w:t xml:space="preserve">When considering if a safeguarding concern needs to be completed, staff </w:t>
      </w:r>
      <w:r w:rsidR="007301B2">
        <w:rPr>
          <w:rFonts w:eastAsiaTheme="minorHAnsi"/>
          <w:color w:val="auto"/>
          <w:lang w:eastAsia="en-US"/>
        </w:rPr>
        <w:t xml:space="preserve">should raise a safeguarding concern if there </w:t>
      </w:r>
      <w:r w:rsidR="007301B2" w:rsidRPr="007301B2">
        <w:rPr>
          <w:rFonts w:eastAsiaTheme="minorHAnsi"/>
          <w:color w:val="auto"/>
          <w:lang w:eastAsia="en-US"/>
        </w:rPr>
        <w:t xml:space="preserve">is a reasonable belief that first </w:t>
      </w:r>
      <w:r w:rsidR="0025107B">
        <w:rPr>
          <w:rFonts w:eastAsiaTheme="minorHAnsi"/>
          <w:color w:val="auto"/>
          <w:lang w:eastAsia="en-US"/>
        </w:rPr>
        <w:t>two</w:t>
      </w:r>
      <w:r w:rsidR="007301B2" w:rsidRPr="007301B2">
        <w:rPr>
          <w:rFonts w:eastAsiaTheme="minorHAnsi"/>
          <w:color w:val="auto"/>
          <w:lang w:eastAsia="en-US"/>
        </w:rPr>
        <w:t xml:space="preserve"> criteria</w:t>
      </w:r>
      <w:r w:rsidR="007301B2">
        <w:rPr>
          <w:rFonts w:eastAsiaTheme="minorHAnsi"/>
          <w:color w:val="auto"/>
          <w:lang w:eastAsia="en-US"/>
        </w:rPr>
        <w:t xml:space="preserve"> (s.42 of the Care Act 2014)</w:t>
      </w:r>
      <w:r w:rsidR="007301B2" w:rsidRPr="007301B2">
        <w:rPr>
          <w:rFonts w:eastAsiaTheme="minorHAnsi"/>
          <w:color w:val="auto"/>
          <w:lang w:eastAsia="en-US"/>
        </w:rPr>
        <w:t xml:space="preserve"> of the safeguarding duty apply:</w:t>
      </w:r>
    </w:p>
    <w:p w14:paraId="52FE783D" w14:textId="77777777" w:rsidR="007301B2" w:rsidRPr="007301B2" w:rsidRDefault="007301B2" w:rsidP="00253642">
      <w:pPr>
        <w:numPr>
          <w:ilvl w:val="0"/>
          <w:numId w:val="79"/>
        </w:numPr>
        <w:autoSpaceDE w:val="0"/>
        <w:autoSpaceDN w:val="0"/>
        <w:adjustRightInd w:val="0"/>
        <w:spacing w:after="0" w:line="240" w:lineRule="auto"/>
        <w:jc w:val="left"/>
        <w:rPr>
          <w:rFonts w:eastAsiaTheme="minorHAnsi"/>
          <w:color w:val="auto"/>
          <w:lang w:eastAsia="en-US"/>
        </w:rPr>
      </w:pPr>
      <w:r w:rsidRPr="007301B2">
        <w:rPr>
          <w:rFonts w:eastAsiaTheme="minorHAnsi"/>
          <w:color w:val="auto"/>
          <w:lang w:eastAsia="en-US"/>
        </w:rPr>
        <w:t>The adult has need for Care and Support (regardless of whether these have been assessed or are being met by the local authority); and</w:t>
      </w:r>
    </w:p>
    <w:p w14:paraId="0757AC55" w14:textId="77777777" w:rsidR="007301B2" w:rsidRDefault="007301B2" w:rsidP="00253642">
      <w:pPr>
        <w:numPr>
          <w:ilvl w:val="0"/>
          <w:numId w:val="79"/>
        </w:numPr>
        <w:autoSpaceDE w:val="0"/>
        <w:autoSpaceDN w:val="0"/>
        <w:adjustRightInd w:val="0"/>
        <w:spacing w:after="0" w:line="240" w:lineRule="auto"/>
        <w:jc w:val="left"/>
        <w:rPr>
          <w:rFonts w:eastAsiaTheme="minorHAnsi"/>
          <w:color w:val="auto"/>
          <w:lang w:eastAsia="en-US"/>
        </w:rPr>
      </w:pPr>
      <w:r w:rsidRPr="007301B2">
        <w:rPr>
          <w:rFonts w:eastAsiaTheme="minorHAnsi"/>
          <w:color w:val="auto"/>
          <w:lang w:eastAsia="en-US"/>
        </w:rPr>
        <w:t>They are experiencing, or at risk of experiencing abuse or neglect.</w:t>
      </w:r>
    </w:p>
    <w:p w14:paraId="431737A0" w14:textId="6CBDD28F" w:rsidR="007301B2" w:rsidRPr="007301B2" w:rsidRDefault="007301B2" w:rsidP="007301B2">
      <w:pPr>
        <w:autoSpaceDE w:val="0"/>
        <w:autoSpaceDN w:val="0"/>
        <w:adjustRightInd w:val="0"/>
        <w:spacing w:after="0" w:line="240" w:lineRule="auto"/>
        <w:ind w:left="720" w:firstLine="0"/>
        <w:jc w:val="left"/>
        <w:rPr>
          <w:rFonts w:eastAsiaTheme="minorHAnsi"/>
          <w:color w:val="auto"/>
          <w:lang w:eastAsia="en-US"/>
        </w:rPr>
      </w:pPr>
      <w:r>
        <w:rPr>
          <w:rFonts w:eastAsiaTheme="minorHAnsi"/>
          <w:color w:val="auto"/>
          <w:lang w:eastAsia="en-US"/>
        </w:rPr>
        <w:t xml:space="preserve"> </w:t>
      </w:r>
    </w:p>
    <w:p w14:paraId="497AE922" w14:textId="77777777" w:rsidR="007301B2" w:rsidRPr="007301B2" w:rsidRDefault="007301B2" w:rsidP="007301B2">
      <w:pPr>
        <w:autoSpaceDE w:val="0"/>
        <w:autoSpaceDN w:val="0"/>
        <w:adjustRightInd w:val="0"/>
        <w:spacing w:after="0" w:line="240" w:lineRule="auto"/>
        <w:ind w:left="0" w:firstLine="0"/>
        <w:jc w:val="left"/>
        <w:rPr>
          <w:rFonts w:eastAsiaTheme="minorHAnsi"/>
          <w:color w:val="auto"/>
          <w:lang w:eastAsia="en-US"/>
        </w:rPr>
      </w:pPr>
      <w:r w:rsidRPr="007301B2">
        <w:rPr>
          <w:rFonts w:eastAsiaTheme="minorHAnsi"/>
          <w:color w:val="auto"/>
          <w:lang w:eastAsia="en-US"/>
        </w:rPr>
        <w:t>This is in accordance with guidance included within </w:t>
      </w:r>
      <w:hyperlink r:id="rId22" w:tgtFrame="_blank" w:history="1">
        <w:r w:rsidRPr="007301B2">
          <w:rPr>
            <w:rStyle w:val="Hyperlink"/>
            <w:rFonts w:eastAsiaTheme="minorHAnsi"/>
            <w:lang w:eastAsia="en-US"/>
          </w:rPr>
          <w:t>Understanding what constitutes a safeguarding concern and how to support effective outcomes (Local Government Association)</w:t>
        </w:r>
      </w:hyperlink>
      <w:r w:rsidRPr="007301B2">
        <w:rPr>
          <w:rFonts w:eastAsiaTheme="minorHAnsi"/>
          <w:color w:val="auto"/>
          <w:lang w:eastAsia="en-US"/>
        </w:rPr>
        <w:t>.</w:t>
      </w:r>
    </w:p>
    <w:p w14:paraId="1D5A9D2B" w14:textId="77777777" w:rsidR="007301B2" w:rsidRDefault="007301B2" w:rsidP="007301B2">
      <w:pPr>
        <w:autoSpaceDE w:val="0"/>
        <w:autoSpaceDN w:val="0"/>
        <w:adjustRightInd w:val="0"/>
        <w:spacing w:after="0" w:line="240" w:lineRule="auto"/>
        <w:ind w:left="0" w:firstLine="0"/>
        <w:jc w:val="left"/>
        <w:rPr>
          <w:rFonts w:eastAsiaTheme="minorHAnsi"/>
          <w:color w:val="auto"/>
          <w:lang w:eastAsia="en-US"/>
        </w:rPr>
      </w:pPr>
    </w:p>
    <w:p w14:paraId="432542B6" w14:textId="74B723FE" w:rsidR="007301B2" w:rsidRPr="00ED65AC" w:rsidRDefault="007301B2" w:rsidP="007301B2">
      <w:pPr>
        <w:autoSpaceDE w:val="0"/>
        <w:autoSpaceDN w:val="0"/>
        <w:adjustRightInd w:val="0"/>
        <w:spacing w:after="0" w:line="240" w:lineRule="auto"/>
        <w:ind w:left="0" w:firstLine="0"/>
        <w:jc w:val="left"/>
        <w:rPr>
          <w:rFonts w:eastAsiaTheme="minorHAnsi"/>
          <w:color w:val="auto"/>
          <w:lang w:eastAsia="en-US"/>
        </w:rPr>
      </w:pPr>
      <w:r>
        <w:rPr>
          <w:rFonts w:eastAsiaTheme="minorHAnsi"/>
          <w:color w:val="auto"/>
          <w:lang w:eastAsia="en-US"/>
        </w:rPr>
        <w:t xml:space="preserve">It is not for the referrer to make the s.42 decision, and this position is in line with both the Pan-Bedfordshire and London Safeguarding Adults Policies and Procedures. </w:t>
      </w:r>
    </w:p>
    <w:p w14:paraId="01BFFA73" w14:textId="77777777" w:rsidR="002F30B5" w:rsidRPr="00ED65AC" w:rsidRDefault="002F30B5" w:rsidP="003F1AA0">
      <w:pPr>
        <w:autoSpaceDE w:val="0"/>
        <w:autoSpaceDN w:val="0"/>
        <w:adjustRightInd w:val="0"/>
        <w:spacing w:after="0" w:line="240" w:lineRule="auto"/>
        <w:ind w:left="0" w:firstLine="0"/>
        <w:jc w:val="left"/>
        <w:rPr>
          <w:rFonts w:eastAsiaTheme="minorHAnsi"/>
          <w:color w:val="auto"/>
          <w:lang w:eastAsia="en-US"/>
        </w:rPr>
      </w:pPr>
    </w:p>
    <w:p w14:paraId="3CF7C53A" w14:textId="421630FC" w:rsidR="003F1AA0" w:rsidRPr="00ED65AC" w:rsidRDefault="003F1AA0" w:rsidP="003F1AA0">
      <w:pPr>
        <w:autoSpaceDE w:val="0"/>
        <w:autoSpaceDN w:val="0"/>
        <w:adjustRightInd w:val="0"/>
        <w:spacing w:after="0" w:line="240" w:lineRule="auto"/>
        <w:ind w:left="0" w:firstLine="0"/>
        <w:jc w:val="left"/>
        <w:rPr>
          <w:rFonts w:eastAsiaTheme="minorHAnsi"/>
          <w:color w:val="auto"/>
          <w:lang w:eastAsia="en-US"/>
        </w:rPr>
      </w:pPr>
      <w:r w:rsidRPr="00ED65AC">
        <w:rPr>
          <w:rFonts w:eastAsiaTheme="minorHAnsi"/>
          <w:color w:val="auto"/>
          <w:lang w:eastAsia="en-US"/>
        </w:rPr>
        <w:t xml:space="preserve">Staff need to document their </w:t>
      </w:r>
      <w:proofErr w:type="gramStart"/>
      <w:r w:rsidRPr="00ED65AC">
        <w:rPr>
          <w:rFonts w:eastAsiaTheme="minorHAnsi"/>
          <w:color w:val="auto"/>
          <w:lang w:eastAsia="en-US"/>
        </w:rPr>
        <w:t>decision making</w:t>
      </w:r>
      <w:proofErr w:type="gramEnd"/>
      <w:r w:rsidRPr="00ED65AC">
        <w:rPr>
          <w:rFonts w:eastAsiaTheme="minorHAnsi"/>
          <w:color w:val="auto"/>
          <w:lang w:eastAsia="en-US"/>
        </w:rPr>
        <w:t xml:space="preserve"> process, if they require support or </w:t>
      </w:r>
      <w:proofErr w:type="gramStart"/>
      <w:r w:rsidRPr="00ED65AC">
        <w:rPr>
          <w:rFonts w:eastAsiaTheme="minorHAnsi"/>
          <w:color w:val="auto"/>
          <w:lang w:eastAsia="en-US"/>
        </w:rPr>
        <w:t>advice</w:t>
      </w:r>
      <w:proofErr w:type="gramEnd"/>
      <w:r w:rsidRPr="00ED65AC">
        <w:rPr>
          <w:rFonts w:eastAsiaTheme="minorHAnsi"/>
          <w:color w:val="auto"/>
          <w:lang w:eastAsia="en-US"/>
        </w:rPr>
        <w:t xml:space="preserve"> they should</w:t>
      </w:r>
      <w:r w:rsidR="002F30B5" w:rsidRPr="00ED65AC">
        <w:rPr>
          <w:rFonts w:eastAsiaTheme="minorHAnsi"/>
          <w:color w:val="auto"/>
          <w:lang w:eastAsia="en-US"/>
        </w:rPr>
        <w:t xml:space="preserve"> c</w:t>
      </w:r>
      <w:r w:rsidRPr="00ED65AC">
        <w:rPr>
          <w:rFonts w:eastAsiaTheme="minorHAnsi"/>
          <w:color w:val="auto"/>
          <w:lang w:eastAsia="en-US"/>
        </w:rPr>
        <w:t>ontact the Local Authority Safeguarding Adul</w:t>
      </w:r>
      <w:r w:rsidR="0048349B" w:rsidRPr="00ED65AC">
        <w:rPr>
          <w:rFonts w:eastAsiaTheme="minorHAnsi"/>
          <w:color w:val="auto"/>
          <w:lang w:eastAsia="en-US"/>
        </w:rPr>
        <w:t>ts team or internally the ELFT</w:t>
      </w:r>
      <w:r w:rsidRPr="00ED65AC">
        <w:rPr>
          <w:rFonts w:eastAsiaTheme="minorHAnsi"/>
          <w:color w:val="auto"/>
          <w:lang w:eastAsia="en-US"/>
        </w:rPr>
        <w:t xml:space="preserve"> Safeguarding team</w:t>
      </w:r>
      <w:r w:rsidR="002F30B5" w:rsidRPr="00ED65AC">
        <w:rPr>
          <w:rFonts w:eastAsiaTheme="minorHAnsi"/>
          <w:color w:val="auto"/>
          <w:lang w:eastAsia="en-US"/>
        </w:rPr>
        <w:t xml:space="preserve"> </w:t>
      </w:r>
      <w:r w:rsidRPr="00ED65AC">
        <w:rPr>
          <w:rFonts w:eastAsiaTheme="minorHAnsi"/>
          <w:color w:val="auto"/>
          <w:lang w:eastAsia="en-US"/>
        </w:rPr>
        <w:t>for additional guidance.</w:t>
      </w:r>
    </w:p>
    <w:p w14:paraId="08560570" w14:textId="77777777" w:rsidR="002F30B5" w:rsidRPr="00ED65AC" w:rsidRDefault="002F30B5" w:rsidP="003F1AA0">
      <w:pPr>
        <w:autoSpaceDE w:val="0"/>
        <w:autoSpaceDN w:val="0"/>
        <w:adjustRightInd w:val="0"/>
        <w:spacing w:after="0" w:line="240" w:lineRule="auto"/>
        <w:ind w:left="0" w:firstLine="0"/>
        <w:jc w:val="left"/>
        <w:rPr>
          <w:rFonts w:eastAsiaTheme="minorHAnsi"/>
          <w:color w:val="auto"/>
          <w:lang w:eastAsia="en-US"/>
        </w:rPr>
      </w:pPr>
    </w:p>
    <w:p w14:paraId="671B491D" w14:textId="77777777" w:rsidR="003F1AA0" w:rsidRPr="00ED65AC" w:rsidRDefault="003F1AA0" w:rsidP="003F1AA0">
      <w:pPr>
        <w:autoSpaceDE w:val="0"/>
        <w:autoSpaceDN w:val="0"/>
        <w:adjustRightInd w:val="0"/>
        <w:spacing w:after="0" w:line="240" w:lineRule="auto"/>
        <w:ind w:left="0" w:firstLine="0"/>
        <w:jc w:val="left"/>
        <w:rPr>
          <w:rFonts w:eastAsiaTheme="minorHAnsi"/>
          <w:color w:val="auto"/>
          <w:lang w:eastAsia="en-US"/>
        </w:rPr>
      </w:pPr>
      <w:r w:rsidRPr="00ED65AC">
        <w:rPr>
          <w:rFonts w:eastAsiaTheme="minorHAnsi"/>
          <w:color w:val="auto"/>
          <w:lang w:eastAsia="en-US"/>
        </w:rPr>
        <w:t>It is possible to manage some potential safeguarding concern</w:t>
      </w:r>
      <w:r w:rsidR="00292233">
        <w:rPr>
          <w:rFonts w:eastAsiaTheme="minorHAnsi"/>
          <w:color w:val="auto"/>
          <w:lang w:eastAsia="en-US"/>
        </w:rPr>
        <w:t xml:space="preserve">s internally. The key is robust </w:t>
      </w:r>
      <w:r w:rsidRPr="00ED65AC">
        <w:rPr>
          <w:rFonts w:eastAsiaTheme="minorHAnsi"/>
          <w:color w:val="auto"/>
          <w:lang w:eastAsia="en-US"/>
        </w:rPr>
        <w:t>documented evidencing of all discussion, decisions made and action taken. There must be</w:t>
      </w:r>
      <w:r w:rsidR="00292233">
        <w:rPr>
          <w:rFonts w:eastAsiaTheme="minorHAnsi"/>
          <w:color w:val="auto"/>
          <w:lang w:eastAsia="en-US"/>
        </w:rPr>
        <w:t xml:space="preserve"> </w:t>
      </w:r>
      <w:r w:rsidRPr="00ED65AC">
        <w:rPr>
          <w:rFonts w:eastAsiaTheme="minorHAnsi"/>
          <w:color w:val="auto"/>
          <w:lang w:eastAsia="en-US"/>
        </w:rPr>
        <w:t>evidence that a safeguarding adult’s referral has been considered and a clear rationale to the</w:t>
      </w:r>
      <w:r w:rsidR="002F30B5" w:rsidRPr="00ED65AC">
        <w:rPr>
          <w:rFonts w:eastAsiaTheme="minorHAnsi"/>
          <w:color w:val="auto"/>
          <w:lang w:eastAsia="en-US"/>
        </w:rPr>
        <w:t xml:space="preserve"> </w:t>
      </w:r>
      <w:r w:rsidRPr="00ED65AC">
        <w:rPr>
          <w:rFonts w:eastAsiaTheme="minorHAnsi"/>
          <w:color w:val="auto"/>
          <w:lang w:eastAsia="en-US"/>
        </w:rPr>
        <w:t>decision not to refer.</w:t>
      </w:r>
    </w:p>
    <w:p w14:paraId="1CD0DCEA" w14:textId="77777777" w:rsidR="002F30B5" w:rsidRPr="00ED65AC" w:rsidRDefault="002F30B5" w:rsidP="003F1AA0">
      <w:pPr>
        <w:autoSpaceDE w:val="0"/>
        <w:autoSpaceDN w:val="0"/>
        <w:adjustRightInd w:val="0"/>
        <w:spacing w:after="0" w:line="240" w:lineRule="auto"/>
        <w:ind w:left="0" w:firstLine="0"/>
        <w:jc w:val="left"/>
        <w:rPr>
          <w:rFonts w:eastAsiaTheme="minorHAnsi"/>
          <w:color w:val="auto"/>
          <w:lang w:eastAsia="en-US"/>
        </w:rPr>
      </w:pPr>
    </w:p>
    <w:p w14:paraId="13B7CEC2" w14:textId="77777777" w:rsidR="002F30B5" w:rsidRPr="00ED65AC" w:rsidRDefault="003F1AA0" w:rsidP="003F1AA0">
      <w:pPr>
        <w:autoSpaceDE w:val="0"/>
        <w:autoSpaceDN w:val="0"/>
        <w:adjustRightInd w:val="0"/>
        <w:spacing w:after="0" w:line="240" w:lineRule="auto"/>
        <w:ind w:left="0" w:firstLine="0"/>
        <w:jc w:val="left"/>
        <w:rPr>
          <w:rFonts w:eastAsiaTheme="minorHAnsi"/>
          <w:color w:val="auto"/>
          <w:lang w:eastAsia="en-US"/>
        </w:rPr>
      </w:pPr>
      <w:r w:rsidRPr="00ED65AC">
        <w:rPr>
          <w:rFonts w:eastAsiaTheme="minorHAnsi"/>
          <w:color w:val="auto"/>
          <w:lang w:eastAsia="en-US"/>
        </w:rPr>
        <w:t>For example:</w:t>
      </w:r>
    </w:p>
    <w:p w14:paraId="0D83A279" w14:textId="77777777" w:rsidR="002F30B5" w:rsidRPr="00ED65AC" w:rsidRDefault="002F30B5" w:rsidP="003F1AA0">
      <w:pPr>
        <w:autoSpaceDE w:val="0"/>
        <w:autoSpaceDN w:val="0"/>
        <w:adjustRightInd w:val="0"/>
        <w:spacing w:after="0" w:line="240" w:lineRule="auto"/>
        <w:ind w:left="0" w:firstLine="0"/>
        <w:jc w:val="left"/>
        <w:rPr>
          <w:rFonts w:eastAsiaTheme="minorHAnsi"/>
          <w:color w:val="auto"/>
          <w:lang w:eastAsia="en-US"/>
        </w:rPr>
      </w:pPr>
    </w:p>
    <w:p w14:paraId="35471FF1" w14:textId="1AF3AEF4" w:rsidR="002F30B5" w:rsidRPr="00654320" w:rsidRDefault="003F1AA0" w:rsidP="00253642">
      <w:pPr>
        <w:pStyle w:val="ListParagraph"/>
        <w:numPr>
          <w:ilvl w:val="0"/>
          <w:numId w:val="76"/>
        </w:numPr>
        <w:autoSpaceDE w:val="0"/>
        <w:autoSpaceDN w:val="0"/>
        <w:adjustRightInd w:val="0"/>
        <w:spacing w:after="0" w:line="240" w:lineRule="auto"/>
        <w:ind w:left="366"/>
        <w:jc w:val="left"/>
        <w:rPr>
          <w:rFonts w:eastAsiaTheme="minorHAnsi"/>
          <w:color w:val="auto"/>
          <w:lang w:eastAsia="en-US"/>
        </w:rPr>
      </w:pPr>
      <w:r w:rsidRPr="00ED65AC">
        <w:rPr>
          <w:rFonts w:eastAsiaTheme="minorHAnsi"/>
          <w:color w:val="auto"/>
          <w:lang w:eastAsia="en-US"/>
        </w:rPr>
        <w:t>One-off disagreements between two service users, where neither vulnerable adult was</w:t>
      </w:r>
      <w:r w:rsidR="002F30B5" w:rsidRPr="00ED65AC">
        <w:rPr>
          <w:rFonts w:eastAsiaTheme="minorHAnsi"/>
          <w:color w:val="auto"/>
          <w:lang w:eastAsia="en-US"/>
        </w:rPr>
        <w:t xml:space="preserve"> </w:t>
      </w:r>
      <w:r w:rsidRPr="00ED65AC">
        <w:rPr>
          <w:rFonts w:eastAsiaTheme="minorHAnsi"/>
          <w:color w:val="auto"/>
          <w:lang w:eastAsia="en-US"/>
        </w:rPr>
        <w:t xml:space="preserve">harmed or </w:t>
      </w:r>
      <w:proofErr w:type="gramStart"/>
      <w:r w:rsidRPr="00ED65AC">
        <w:rPr>
          <w:rFonts w:eastAsiaTheme="minorHAnsi"/>
          <w:color w:val="auto"/>
          <w:lang w:eastAsia="en-US"/>
        </w:rPr>
        <w:t>is considered to be</w:t>
      </w:r>
      <w:proofErr w:type="gramEnd"/>
      <w:r w:rsidRPr="00ED65AC">
        <w:rPr>
          <w:rFonts w:eastAsiaTheme="minorHAnsi"/>
          <w:color w:val="auto"/>
          <w:lang w:eastAsia="en-US"/>
        </w:rPr>
        <w:t xml:space="preserve"> particularly vulnerable to the other</w:t>
      </w:r>
    </w:p>
    <w:p w14:paraId="35AEFE01" w14:textId="54AB054D" w:rsidR="002F30B5" w:rsidRPr="00654320" w:rsidRDefault="003F1AA0" w:rsidP="00253642">
      <w:pPr>
        <w:pStyle w:val="ListParagraph"/>
        <w:numPr>
          <w:ilvl w:val="0"/>
          <w:numId w:val="76"/>
        </w:numPr>
        <w:autoSpaceDE w:val="0"/>
        <w:autoSpaceDN w:val="0"/>
        <w:adjustRightInd w:val="0"/>
        <w:spacing w:after="0" w:line="240" w:lineRule="auto"/>
        <w:ind w:left="366"/>
        <w:jc w:val="left"/>
        <w:rPr>
          <w:rFonts w:eastAsiaTheme="minorHAnsi"/>
          <w:color w:val="auto"/>
          <w:lang w:eastAsia="en-US"/>
        </w:rPr>
      </w:pPr>
      <w:r w:rsidRPr="00ED65AC">
        <w:rPr>
          <w:rFonts w:eastAsiaTheme="minorHAnsi"/>
          <w:color w:val="auto"/>
          <w:lang w:eastAsia="en-US"/>
        </w:rPr>
        <w:t>Staff believe the incident is a one off, isolated minor incident where no harm has been</w:t>
      </w:r>
      <w:r w:rsidR="002F30B5" w:rsidRPr="00ED65AC">
        <w:rPr>
          <w:rFonts w:eastAsiaTheme="minorHAnsi"/>
          <w:color w:val="auto"/>
          <w:lang w:eastAsia="en-US"/>
        </w:rPr>
        <w:t xml:space="preserve"> </w:t>
      </w:r>
      <w:r w:rsidRPr="00ED65AC">
        <w:rPr>
          <w:rFonts w:eastAsiaTheme="minorHAnsi"/>
          <w:color w:val="auto"/>
          <w:lang w:eastAsia="en-US"/>
        </w:rPr>
        <w:t>caused</w:t>
      </w:r>
    </w:p>
    <w:p w14:paraId="155342C2" w14:textId="77777777" w:rsidR="002F30B5" w:rsidRPr="00ED65AC" w:rsidRDefault="003F1AA0" w:rsidP="00253642">
      <w:pPr>
        <w:pStyle w:val="ListParagraph"/>
        <w:numPr>
          <w:ilvl w:val="0"/>
          <w:numId w:val="76"/>
        </w:numPr>
        <w:autoSpaceDE w:val="0"/>
        <w:autoSpaceDN w:val="0"/>
        <w:adjustRightInd w:val="0"/>
        <w:spacing w:after="0" w:line="240" w:lineRule="auto"/>
        <w:ind w:left="366"/>
        <w:jc w:val="left"/>
        <w:rPr>
          <w:rFonts w:eastAsiaTheme="minorHAnsi"/>
          <w:color w:val="auto"/>
          <w:lang w:eastAsia="en-US"/>
        </w:rPr>
      </w:pPr>
      <w:r w:rsidRPr="00ED65AC">
        <w:rPr>
          <w:rFonts w:eastAsiaTheme="minorHAnsi"/>
          <w:color w:val="auto"/>
          <w:lang w:eastAsia="en-US"/>
        </w:rPr>
        <w:t>The incident involves actions such as shouting at each other, but where there is deemed to</w:t>
      </w:r>
      <w:r w:rsidR="002F30B5" w:rsidRPr="00ED65AC">
        <w:rPr>
          <w:rFonts w:eastAsiaTheme="minorHAnsi"/>
          <w:color w:val="auto"/>
          <w:lang w:eastAsia="en-US"/>
        </w:rPr>
        <w:t xml:space="preserve"> </w:t>
      </w:r>
      <w:r w:rsidRPr="00ED65AC">
        <w:rPr>
          <w:rFonts w:eastAsiaTheme="minorHAnsi"/>
          <w:color w:val="auto"/>
          <w:lang w:eastAsia="en-US"/>
        </w:rPr>
        <w:t>be an equal power relationship</w:t>
      </w:r>
      <w:r w:rsidR="002F30B5" w:rsidRPr="00ED65AC">
        <w:rPr>
          <w:rFonts w:eastAsiaTheme="minorHAnsi"/>
          <w:color w:val="auto"/>
          <w:lang w:eastAsia="en-US"/>
        </w:rPr>
        <w:t xml:space="preserve"> i</w:t>
      </w:r>
      <w:r w:rsidRPr="00ED65AC">
        <w:rPr>
          <w:rFonts w:eastAsiaTheme="minorHAnsi"/>
          <w:color w:val="auto"/>
          <w:lang w:eastAsia="en-US"/>
        </w:rPr>
        <w:t>t is extremely important in all situations to recognise that the victim might consider the behaviour or</w:t>
      </w:r>
      <w:r w:rsidR="002F30B5" w:rsidRPr="00ED65AC">
        <w:rPr>
          <w:rFonts w:eastAsiaTheme="minorHAnsi"/>
          <w:color w:val="auto"/>
          <w:lang w:eastAsia="en-US"/>
        </w:rPr>
        <w:t xml:space="preserve"> </w:t>
      </w:r>
      <w:r w:rsidRPr="00ED65AC">
        <w:rPr>
          <w:rFonts w:eastAsiaTheme="minorHAnsi"/>
          <w:color w:val="auto"/>
          <w:lang w:eastAsia="en-US"/>
        </w:rPr>
        <w:t>action to be a form of abuse. There must be clear concise evidence that safeguarding was</w:t>
      </w:r>
      <w:r w:rsidR="002F30B5" w:rsidRPr="00ED65AC">
        <w:rPr>
          <w:rFonts w:eastAsiaTheme="minorHAnsi"/>
          <w:color w:val="auto"/>
          <w:lang w:eastAsia="en-US"/>
        </w:rPr>
        <w:t xml:space="preserve"> </w:t>
      </w:r>
      <w:r w:rsidRPr="00ED65AC">
        <w:rPr>
          <w:rFonts w:eastAsiaTheme="minorHAnsi"/>
          <w:color w:val="auto"/>
          <w:lang w:eastAsia="en-US"/>
        </w:rPr>
        <w:t>considered.</w:t>
      </w:r>
    </w:p>
    <w:p w14:paraId="233008BC" w14:textId="77777777" w:rsidR="002F30B5" w:rsidRPr="007301B2" w:rsidRDefault="002F30B5" w:rsidP="007301B2">
      <w:pPr>
        <w:ind w:left="0" w:firstLine="0"/>
        <w:rPr>
          <w:rFonts w:eastAsiaTheme="minorHAnsi"/>
          <w:color w:val="auto"/>
          <w:lang w:eastAsia="en-US"/>
        </w:rPr>
      </w:pPr>
    </w:p>
    <w:p w14:paraId="04CBD14B" w14:textId="77777777" w:rsidR="003F1AA0" w:rsidRPr="00ED65AC" w:rsidRDefault="003F1AA0" w:rsidP="002F30B5">
      <w:pPr>
        <w:pStyle w:val="ListParagraph"/>
        <w:autoSpaceDE w:val="0"/>
        <w:autoSpaceDN w:val="0"/>
        <w:adjustRightInd w:val="0"/>
        <w:spacing w:after="0" w:line="240" w:lineRule="auto"/>
        <w:ind w:left="0" w:firstLine="0"/>
        <w:jc w:val="left"/>
        <w:rPr>
          <w:rFonts w:eastAsiaTheme="minorHAnsi"/>
          <w:color w:val="auto"/>
          <w:lang w:eastAsia="en-US"/>
        </w:rPr>
      </w:pPr>
      <w:r w:rsidRPr="00ED65AC">
        <w:rPr>
          <w:rFonts w:eastAsiaTheme="minorHAnsi"/>
          <w:color w:val="auto"/>
          <w:lang w:eastAsia="en-US"/>
        </w:rPr>
        <w:t>When using your professional judgement to determine whether an incident is reported to the local</w:t>
      </w:r>
      <w:r w:rsidR="002F30B5" w:rsidRPr="00ED65AC">
        <w:rPr>
          <w:rFonts w:eastAsiaTheme="minorHAnsi"/>
          <w:color w:val="auto"/>
          <w:lang w:eastAsia="en-US"/>
        </w:rPr>
        <w:t xml:space="preserve"> </w:t>
      </w:r>
      <w:r w:rsidRPr="00ED65AC">
        <w:rPr>
          <w:rFonts w:eastAsiaTheme="minorHAnsi"/>
          <w:color w:val="auto"/>
          <w:lang w:eastAsia="en-US"/>
        </w:rPr>
        <w:t xml:space="preserve">authority safeguarding </w:t>
      </w:r>
      <w:r w:rsidR="00292233" w:rsidRPr="00ED65AC">
        <w:rPr>
          <w:rFonts w:eastAsiaTheme="minorHAnsi"/>
          <w:color w:val="auto"/>
          <w:lang w:eastAsia="en-US"/>
        </w:rPr>
        <w:t>adults’</w:t>
      </w:r>
      <w:r w:rsidRPr="00ED65AC">
        <w:rPr>
          <w:rFonts w:eastAsiaTheme="minorHAnsi"/>
          <w:color w:val="auto"/>
          <w:lang w:eastAsia="en-US"/>
        </w:rPr>
        <w:t xml:space="preserve"> team/ Police, you may find it useful to consider the following:</w:t>
      </w:r>
    </w:p>
    <w:p w14:paraId="1A28D82E" w14:textId="77777777" w:rsidR="002F30B5" w:rsidRPr="00ED65AC" w:rsidRDefault="002F30B5" w:rsidP="002F30B5">
      <w:pPr>
        <w:pStyle w:val="ListParagraph"/>
        <w:autoSpaceDE w:val="0"/>
        <w:autoSpaceDN w:val="0"/>
        <w:adjustRightInd w:val="0"/>
        <w:spacing w:after="0" w:line="240" w:lineRule="auto"/>
        <w:ind w:left="0" w:firstLine="0"/>
        <w:jc w:val="left"/>
        <w:rPr>
          <w:rFonts w:eastAsiaTheme="minorHAnsi"/>
          <w:color w:val="auto"/>
          <w:lang w:eastAsia="en-US"/>
        </w:rPr>
      </w:pPr>
    </w:p>
    <w:p w14:paraId="35489C38" w14:textId="63BBB2AD" w:rsidR="002F30B5" w:rsidRPr="00654320" w:rsidRDefault="003F1AA0" w:rsidP="00253642">
      <w:pPr>
        <w:pStyle w:val="ListParagraph"/>
        <w:numPr>
          <w:ilvl w:val="0"/>
          <w:numId w:val="22"/>
        </w:numPr>
        <w:autoSpaceDE w:val="0"/>
        <w:autoSpaceDN w:val="0"/>
        <w:adjustRightInd w:val="0"/>
        <w:spacing w:after="0" w:line="240" w:lineRule="auto"/>
        <w:ind w:left="366"/>
        <w:jc w:val="left"/>
        <w:rPr>
          <w:rFonts w:eastAsiaTheme="minorHAnsi"/>
          <w:color w:val="auto"/>
          <w:lang w:eastAsia="en-US"/>
        </w:rPr>
      </w:pPr>
      <w:r w:rsidRPr="00ED65AC">
        <w:rPr>
          <w:rFonts w:eastAsiaTheme="minorHAnsi"/>
          <w:color w:val="auto"/>
          <w:lang w:eastAsia="en-US"/>
        </w:rPr>
        <w:t>The consequences to the alleged victim and the equality of the relationship between the</w:t>
      </w:r>
      <w:r w:rsidR="002F30B5" w:rsidRPr="00ED65AC">
        <w:rPr>
          <w:rFonts w:eastAsiaTheme="minorHAnsi"/>
          <w:color w:val="auto"/>
          <w:lang w:eastAsia="en-US"/>
        </w:rPr>
        <w:t xml:space="preserve"> </w:t>
      </w:r>
      <w:r w:rsidRPr="00ED65AC">
        <w:rPr>
          <w:rFonts w:eastAsiaTheme="minorHAnsi"/>
          <w:color w:val="auto"/>
          <w:lang w:eastAsia="en-US"/>
        </w:rPr>
        <w:t>alleged perpetrator and the alleged victim</w:t>
      </w:r>
    </w:p>
    <w:p w14:paraId="6E08806D" w14:textId="034E7F74" w:rsidR="002F30B5" w:rsidRPr="00654320" w:rsidRDefault="003F1AA0" w:rsidP="00253642">
      <w:pPr>
        <w:pStyle w:val="ListParagraph"/>
        <w:numPr>
          <w:ilvl w:val="0"/>
          <w:numId w:val="22"/>
        </w:numPr>
        <w:autoSpaceDE w:val="0"/>
        <w:autoSpaceDN w:val="0"/>
        <w:adjustRightInd w:val="0"/>
        <w:spacing w:after="0" w:line="240" w:lineRule="auto"/>
        <w:ind w:left="366"/>
        <w:jc w:val="left"/>
        <w:rPr>
          <w:rFonts w:eastAsiaTheme="minorHAnsi"/>
          <w:color w:val="auto"/>
          <w:lang w:eastAsia="en-US"/>
        </w:rPr>
      </w:pPr>
      <w:r w:rsidRPr="00ED65AC">
        <w:rPr>
          <w:rFonts w:eastAsiaTheme="minorHAnsi"/>
          <w:color w:val="auto"/>
          <w:lang w:eastAsia="en-US"/>
        </w:rPr>
        <w:t>The ability of the alleged victim to consent</w:t>
      </w:r>
    </w:p>
    <w:p w14:paraId="771473E1" w14:textId="37869A9C" w:rsidR="002F30B5" w:rsidRPr="00654320" w:rsidRDefault="003F1AA0" w:rsidP="00253642">
      <w:pPr>
        <w:pStyle w:val="ListParagraph"/>
        <w:numPr>
          <w:ilvl w:val="0"/>
          <w:numId w:val="22"/>
        </w:numPr>
        <w:autoSpaceDE w:val="0"/>
        <w:autoSpaceDN w:val="0"/>
        <w:adjustRightInd w:val="0"/>
        <w:spacing w:after="0" w:line="240" w:lineRule="auto"/>
        <w:ind w:left="366"/>
        <w:jc w:val="left"/>
        <w:rPr>
          <w:rFonts w:eastAsiaTheme="minorHAnsi"/>
          <w:color w:val="auto"/>
          <w:lang w:eastAsia="en-US"/>
        </w:rPr>
      </w:pPr>
      <w:r w:rsidRPr="00ED65AC">
        <w:rPr>
          <w:rFonts w:eastAsiaTheme="minorHAnsi"/>
          <w:color w:val="auto"/>
          <w:lang w:eastAsia="en-US"/>
        </w:rPr>
        <w:t>The mental capacity of the alleged perpetrator to understand the consequences of their</w:t>
      </w:r>
      <w:r w:rsidR="002F30B5" w:rsidRPr="00ED65AC">
        <w:rPr>
          <w:rFonts w:eastAsiaTheme="minorHAnsi"/>
          <w:color w:val="auto"/>
          <w:lang w:eastAsia="en-US"/>
        </w:rPr>
        <w:t xml:space="preserve"> </w:t>
      </w:r>
      <w:r w:rsidRPr="00ED65AC">
        <w:rPr>
          <w:rFonts w:eastAsiaTheme="minorHAnsi"/>
          <w:color w:val="auto"/>
          <w:lang w:eastAsia="en-US"/>
        </w:rPr>
        <w:t>decision to act in the way that is alleged</w:t>
      </w:r>
    </w:p>
    <w:p w14:paraId="4E48E0E2" w14:textId="4F0D0F28" w:rsidR="002F30B5" w:rsidRPr="00654320" w:rsidRDefault="003F1AA0" w:rsidP="00253642">
      <w:pPr>
        <w:pStyle w:val="ListParagraph"/>
        <w:numPr>
          <w:ilvl w:val="0"/>
          <w:numId w:val="22"/>
        </w:numPr>
        <w:autoSpaceDE w:val="0"/>
        <w:autoSpaceDN w:val="0"/>
        <w:adjustRightInd w:val="0"/>
        <w:spacing w:after="0" w:line="240" w:lineRule="auto"/>
        <w:ind w:left="366"/>
        <w:jc w:val="left"/>
        <w:rPr>
          <w:rFonts w:eastAsiaTheme="minorHAnsi"/>
          <w:color w:val="auto"/>
          <w:lang w:eastAsia="en-US"/>
        </w:rPr>
      </w:pPr>
      <w:r w:rsidRPr="00ED65AC">
        <w:rPr>
          <w:rFonts w:eastAsiaTheme="minorHAnsi"/>
          <w:color w:val="auto"/>
          <w:lang w:eastAsia="en-US"/>
        </w:rPr>
        <w:t>The intent of the alleged perpetrator</w:t>
      </w:r>
    </w:p>
    <w:p w14:paraId="5CE81491" w14:textId="77777777" w:rsidR="003F1AA0" w:rsidRPr="00ED65AC" w:rsidRDefault="003F1AA0" w:rsidP="00253642">
      <w:pPr>
        <w:pStyle w:val="ListParagraph"/>
        <w:numPr>
          <w:ilvl w:val="0"/>
          <w:numId w:val="22"/>
        </w:numPr>
        <w:autoSpaceDE w:val="0"/>
        <w:autoSpaceDN w:val="0"/>
        <w:adjustRightInd w:val="0"/>
        <w:spacing w:after="0" w:line="240" w:lineRule="auto"/>
        <w:ind w:left="366"/>
        <w:jc w:val="left"/>
        <w:rPr>
          <w:rFonts w:eastAsiaTheme="minorHAnsi"/>
          <w:color w:val="auto"/>
          <w:lang w:eastAsia="en-US"/>
        </w:rPr>
      </w:pPr>
      <w:r w:rsidRPr="00ED65AC">
        <w:rPr>
          <w:rFonts w:eastAsiaTheme="minorHAnsi"/>
          <w:color w:val="auto"/>
          <w:lang w:eastAsia="en-US"/>
        </w:rPr>
        <w:t>The frequency of this and similar allegations regarding the alleged perpetrator</w:t>
      </w:r>
    </w:p>
    <w:p w14:paraId="512AA904" w14:textId="77777777" w:rsidR="002F30B5" w:rsidRPr="00654320" w:rsidRDefault="002F30B5" w:rsidP="00654320">
      <w:pPr>
        <w:autoSpaceDE w:val="0"/>
        <w:autoSpaceDN w:val="0"/>
        <w:adjustRightInd w:val="0"/>
        <w:spacing w:after="0" w:line="240" w:lineRule="auto"/>
        <w:ind w:left="0" w:firstLine="0"/>
        <w:jc w:val="left"/>
        <w:rPr>
          <w:rFonts w:eastAsiaTheme="minorHAnsi"/>
          <w:color w:val="auto"/>
          <w:lang w:eastAsia="en-US"/>
        </w:rPr>
      </w:pPr>
    </w:p>
    <w:p w14:paraId="6CA2E22E" w14:textId="77777777" w:rsidR="003F1AA0" w:rsidRPr="00ED65AC" w:rsidRDefault="003F1AA0" w:rsidP="003F1AA0">
      <w:pPr>
        <w:jc w:val="left"/>
        <w:rPr>
          <w:rFonts w:eastAsiaTheme="minorHAnsi"/>
          <w:color w:val="auto"/>
          <w:lang w:eastAsia="en-US"/>
        </w:rPr>
      </w:pPr>
      <w:r w:rsidRPr="00ED65AC">
        <w:rPr>
          <w:rFonts w:eastAsiaTheme="minorHAnsi"/>
          <w:color w:val="auto"/>
          <w:lang w:eastAsia="en-US"/>
        </w:rPr>
        <w:t xml:space="preserve">You </w:t>
      </w:r>
      <w:r w:rsidRPr="00ED65AC">
        <w:rPr>
          <w:rFonts w:eastAsiaTheme="minorHAnsi"/>
          <w:b/>
          <w:bCs/>
          <w:color w:val="auto"/>
          <w:lang w:eastAsia="en-US"/>
        </w:rPr>
        <w:t xml:space="preserve">must </w:t>
      </w:r>
      <w:r w:rsidRPr="00ED65AC">
        <w:rPr>
          <w:rFonts w:eastAsiaTheme="minorHAnsi"/>
          <w:color w:val="auto"/>
          <w:lang w:eastAsia="en-US"/>
        </w:rPr>
        <w:t>refer if:</w:t>
      </w:r>
    </w:p>
    <w:p w14:paraId="3FCBF5D9" w14:textId="77777777" w:rsidR="002F30B5" w:rsidRPr="00ED65AC" w:rsidRDefault="002F30B5" w:rsidP="003F1AA0">
      <w:pPr>
        <w:jc w:val="left"/>
        <w:rPr>
          <w:rFonts w:eastAsiaTheme="minorHAnsi"/>
          <w:color w:val="auto"/>
          <w:lang w:eastAsia="en-US"/>
        </w:rPr>
      </w:pPr>
    </w:p>
    <w:p w14:paraId="2B862793" w14:textId="1C91D991" w:rsidR="002F30B5" w:rsidRPr="00654320" w:rsidRDefault="003F1AA0" w:rsidP="00253642">
      <w:pPr>
        <w:pStyle w:val="ListParagraph"/>
        <w:numPr>
          <w:ilvl w:val="0"/>
          <w:numId w:val="23"/>
        </w:numPr>
        <w:autoSpaceDE w:val="0"/>
        <w:autoSpaceDN w:val="0"/>
        <w:adjustRightInd w:val="0"/>
        <w:spacing w:after="0" w:line="240" w:lineRule="auto"/>
        <w:ind w:left="366"/>
        <w:jc w:val="left"/>
        <w:rPr>
          <w:rFonts w:eastAsiaTheme="minorHAnsi"/>
          <w:color w:val="auto"/>
          <w:lang w:eastAsia="en-US"/>
        </w:rPr>
      </w:pPr>
      <w:r w:rsidRPr="00ED65AC">
        <w:rPr>
          <w:rFonts w:eastAsiaTheme="minorHAnsi"/>
          <w:color w:val="auto"/>
          <w:lang w:eastAsia="en-US"/>
        </w:rPr>
        <w:t>The alleged victim considers the actions against them to be abusive</w:t>
      </w:r>
    </w:p>
    <w:p w14:paraId="7042667E" w14:textId="5456D23B" w:rsidR="00345B89" w:rsidRPr="00654320" w:rsidRDefault="003F1AA0" w:rsidP="00253642">
      <w:pPr>
        <w:pStyle w:val="ListParagraph"/>
        <w:numPr>
          <w:ilvl w:val="0"/>
          <w:numId w:val="23"/>
        </w:numPr>
        <w:autoSpaceDE w:val="0"/>
        <w:autoSpaceDN w:val="0"/>
        <w:adjustRightInd w:val="0"/>
        <w:spacing w:after="0" w:line="240" w:lineRule="auto"/>
        <w:ind w:left="366"/>
        <w:jc w:val="left"/>
        <w:rPr>
          <w:rFonts w:eastAsiaTheme="minorHAnsi"/>
          <w:color w:val="auto"/>
          <w:lang w:eastAsia="en-US"/>
        </w:rPr>
      </w:pPr>
      <w:r w:rsidRPr="00ED65AC">
        <w:rPr>
          <w:rFonts w:eastAsiaTheme="minorHAnsi"/>
          <w:color w:val="auto"/>
          <w:lang w:eastAsia="en-US"/>
        </w:rPr>
        <w:t>The alleged victim or carer is distressed, fearful or feels intimidated by the incident</w:t>
      </w:r>
    </w:p>
    <w:p w14:paraId="716CC04B" w14:textId="6E7A06DD" w:rsidR="00345B89" w:rsidRPr="00654320" w:rsidRDefault="003F1AA0" w:rsidP="00253642">
      <w:pPr>
        <w:pStyle w:val="ListParagraph"/>
        <w:numPr>
          <w:ilvl w:val="0"/>
          <w:numId w:val="23"/>
        </w:numPr>
        <w:autoSpaceDE w:val="0"/>
        <w:autoSpaceDN w:val="0"/>
        <w:adjustRightInd w:val="0"/>
        <w:spacing w:after="0" w:line="240" w:lineRule="auto"/>
        <w:ind w:left="366"/>
        <w:jc w:val="left"/>
        <w:rPr>
          <w:rFonts w:eastAsiaTheme="minorHAnsi"/>
          <w:color w:val="auto"/>
          <w:lang w:eastAsia="en-US"/>
        </w:rPr>
      </w:pPr>
      <w:r w:rsidRPr="00ED65AC">
        <w:rPr>
          <w:rFonts w:eastAsiaTheme="minorHAnsi"/>
          <w:color w:val="auto"/>
          <w:lang w:eastAsia="en-US"/>
        </w:rPr>
        <w:t>You believe that there is a deliberate attempt to cause harm or distress</w:t>
      </w:r>
    </w:p>
    <w:p w14:paraId="2242ABF1" w14:textId="50B8295C" w:rsidR="00345B89" w:rsidRPr="00654320" w:rsidRDefault="003F1AA0" w:rsidP="00253642">
      <w:pPr>
        <w:pStyle w:val="ListParagraph"/>
        <w:numPr>
          <w:ilvl w:val="0"/>
          <w:numId w:val="23"/>
        </w:numPr>
        <w:autoSpaceDE w:val="0"/>
        <w:autoSpaceDN w:val="0"/>
        <w:adjustRightInd w:val="0"/>
        <w:spacing w:after="0" w:line="240" w:lineRule="auto"/>
        <w:ind w:left="366"/>
        <w:jc w:val="left"/>
        <w:rPr>
          <w:rFonts w:eastAsiaTheme="minorHAnsi"/>
          <w:color w:val="auto"/>
          <w:lang w:eastAsia="en-US"/>
        </w:rPr>
      </w:pPr>
      <w:r w:rsidRPr="00ED65AC">
        <w:rPr>
          <w:rFonts w:eastAsiaTheme="minorHAnsi"/>
          <w:color w:val="auto"/>
          <w:lang w:eastAsia="en-US"/>
        </w:rPr>
        <w:t>Incidents are repetitive and targeted to either the adult or others</w:t>
      </w:r>
    </w:p>
    <w:p w14:paraId="6EDA090A" w14:textId="14374EAC" w:rsidR="00345B89" w:rsidRPr="00654320" w:rsidRDefault="003F1AA0" w:rsidP="00253642">
      <w:pPr>
        <w:pStyle w:val="ListParagraph"/>
        <w:numPr>
          <w:ilvl w:val="0"/>
          <w:numId w:val="23"/>
        </w:numPr>
        <w:autoSpaceDE w:val="0"/>
        <w:autoSpaceDN w:val="0"/>
        <w:adjustRightInd w:val="0"/>
        <w:spacing w:after="0" w:line="240" w:lineRule="auto"/>
        <w:ind w:left="366"/>
        <w:jc w:val="left"/>
        <w:rPr>
          <w:rFonts w:eastAsiaTheme="minorHAnsi"/>
          <w:color w:val="auto"/>
          <w:lang w:eastAsia="en-US"/>
        </w:rPr>
      </w:pPr>
      <w:r w:rsidRPr="00ED65AC">
        <w:rPr>
          <w:rFonts w:eastAsiaTheme="minorHAnsi"/>
          <w:color w:val="auto"/>
          <w:lang w:eastAsia="en-US"/>
        </w:rPr>
        <w:t>The action resulted in a physical injury</w:t>
      </w:r>
    </w:p>
    <w:p w14:paraId="4D60ABAA" w14:textId="179C41A8" w:rsidR="00345B89" w:rsidRPr="00654320" w:rsidRDefault="003F1AA0" w:rsidP="00253642">
      <w:pPr>
        <w:pStyle w:val="ListParagraph"/>
        <w:numPr>
          <w:ilvl w:val="0"/>
          <w:numId w:val="23"/>
        </w:numPr>
        <w:autoSpaceDE w:val="0"/>
        <w:autoSpaceDN w:val="0"/>
        <w:adjustRightInd w:val="0"/>
        <w:spacing w:after="0" w:line="240" w:lineRule="auto"/>
        <w:ind w:left="366"/>
        <w:jc w:val="left"/>
        <w:rPr>
          <w:rFonts w:eastAsiaTheme="minorHAnsi"/>
          <w:color w:val="auto"/>
          <w:lang w:eastAsia="en-US"/>
        </w:rPr>
      </w:pPr>
      <w:r w:rsidRPr="00ED65AC">
        <w:rPr>
          <w:rFonts w:eastAsiaTheme="minorHAnsi"/>
          <w:color w:val="auto"/>
          <w:lang w:eastAsia="en-US"/>
        </w:rPr>
        <w:t>A crime has been committed</w:t>
      </w:r>
    </w:p>
    <w:p w14:paraId="10A66FD4" w14:textId="46C43EDA" w:rsidR="003F1AA0" w:rsidRPr="00ED65AC" w:rsidRDefault="003F1AA0" w:rsidP="00253642">
      <w:pPr>
        <w:pStyle w:val="ListParagraph"/>
        <w:numPr>
          <w:ilvl w:val="0"/>
          <w:numId w:val="23"/>
        </w:numPr>
        <w:autoSpaceDE w:val="0"/>
        <w:autoSpaceDN w:val="0"/>
        <w:adjustRightInd w:val="0"/>
        <w:spacing w:after="0" w:line="240" w:lineRule="auto"/>
        <w:ind w:left="366"/>
        <w:jc w:val="left"/>
        <w:rPr>
          <w:rFonts w:eastAsiaTheme="minorHAnsi"/>
          <w:color w:val="auto"/>
          <w:lang w:eastAsia="en-US"/>
        </w:rPr>
      </w:pPr>
      <w:r w:rsidRPr="00ED65AC">
        <w:rPr>
          <w:rFonts w:eastAsiaTheme="minorHAnsi"/>
          <w:color w:val="auto"/>
          <w:lang w:eastAsia="en-US"/>
        </w:rPr>
        <w:t>The incident involves a member of staf</w:t>
      </w:r>
      <w:r w:rsidR="00654320">
        <w:rPr>
          <w:rFonts w:eastAsiaTheme="minorHAnsi"/>
          <w:color w:val="auto"/>
          <w:lang w:eastAsia="en-US"/>
        </w:rPr>
        <w:t>f or other health and social care professional</w:t>
      </w:r>
    </w:p>
    <w:p w14:paraId="5C1CCE0A" w14:textId="77777777" w:rsidR="002F30B5" w:rsidRPr="00ED65AC" w:rsidRDefault="002F30B5" w:rsidP="002F30B5">
      <w:pPr>
        <w:pStyle w:val="ListParagraph"/>
        <w:autoSpaceDE w:val="0"/>
        <w:autoSpaceDN w:val="0"/>
        <w:adjustRightInd w:val="0"/>
        <w:spacing w:after="0" w:line="240" w:lineRule="auto"/>
        <w:ind w:firstLine="0"/>
        <w:jc w:val="left"/>
        <w:rPr>
          <w:rFonts w:eastAsiaTheme="minorHAnsi"/>
          <w:color w:val="auto"/>
          <w:lang w:eastAsia="en-US"/>
        </w:rPr>
      </w:pPr>
    </w:p>
    <w:p w14:paraId="58192E0C" w14:textId="77777777" w:rsidR="003F1AA0" w:rsidRPr="00ED65AC" w:rsidRDefault="003F1AA0" w:rsidP="003F1AA0">
      <w:pPr>
        <w:autoSpaceDE w:val="0"/>
        <w:autoSpaceDN w:val="0"/>
        <w:adjustRightInd w:val="0"/>
        <w:spacing w:after="0" w:line="240" w:lineRule="auto"/>
        <w:ind w:left="0" w:firstLine="0"/>
        <w:jc w:val="left"/>
        <w:rPr>
          <w:rFonts w:eastAsiaTheme="minorHAnsi"/>
          <w:color w:val="auto"/>
          <w:lang w:eastAsia="en-US"/>
        </w:rPr>
      </w:pPr>
      <w:r w:rsidRPr="00ED65AC">
        <w:rPr>
          <w:rFonts w:eastAsiaTheme="minorHAnsi"/>
          <w:color w:val="auto"/>
          <w:lang w:eastAsia="en-US"/>
        </w:rPr>
        <w:t xml:space="preserve">This list is by no means exhaustive – in any situation where you feel abuse has </w:t>
      </w:r>
      <w:proofErr w:type="gramStart"/>
      <w:r w:rsidRPr="00ED65AC">
        <w:rPr>
          <w:rFonts w:eastAsiaTheme="minorHAnsi"/>
          <w:color w:val="auto"/>
          <w:lang w:eastAsia="en-US"/>
        </w:rPr>
        <w:t>occurred,</w:t>
      </w:r>
      <w:proofErr w:type="gramEnd"/>
      <w:r w:rsidRPr="00ED65AC">
        <w:rPr>
          <w:rFonts w:eastAsiaTheme="minorHAnsi"/>
          <w:color w:val="auto"/>
          <w:lang w:eastAsia="en-US"/>
        </w:rPr>
        <w:t xml:space="preserve"> a referral</w:t>
      </w:r>
      <w:r w:rsidR="002F30B5" w:rsidRPr="00ED65AC">
        <w:rPr>
          <w:rFonts w:eastAsiaTheme="minorHAnsi"/>
          <w:color w:val="auto"/>
          <w:lang w:eastAsia="en-US"/>
        </w:rPr>
        <w:t xml:space="preserve"> </w:t>
      </w:r>
      <w:r w:rsidRPr="00ED65AC">
        <w:rPr>
          <w:rFonts w:eastAsiaTheme="minorHAnsi"/>
          <w:color w:val="auto"/>
          <w:lang w:eastAsia="en-US"/>
        </w:rPr>
        <w:t xml:space="preserve">must be submitted to the relevant local authority safeguarding </w:t>
      </w:r>
      <w:proofErr w:type="gramStart"/>
      <w:r w:rsidRPr="00ED65AC">
        <w:rPr>
          <w:rFonts w:eastAsiaTheme="minorHAnsi"/>
          <w:color w:val="auto"/>
          <w:lang w:eastAsia="en-US"/>
        </w:rPr>
        <w:t>adults</w:t>
      </w:r>
      <w:proofErr w:type="gramEnd"/>
      <w:r w:rsidRPr="00ED65AC">
        <w:rPr>
          <w:rFonts w:eastAsiaTheme="minorHAnsi"/>
          <w:color w:val="auto"/>
          <w:lang w:eastAsia="en-US"/>
        </w:rPr>
        <w:t xml:space="preserve"> team.</w:t>
      </w:r>
    </w:p>
    <w:p w14:paraId="59086916" w14:textId="77777777" w:rsidR="002F30B5" w:rsidRPr="00ED65AC" w:rsidRDefault="002F30B5" w:rsidP="003F1AA0">
      <w:pPr>
        <w:autoSpaceDE w:val="0"/>
        <w:autoSpaceDN w:val="0"/>
        <w:adjustRightInd w:val="0"/>
        <w:spacing w:after="0" w:line="240" w:lineRule="auto"/>
        <w:ind w:left="0" w:firstLine="0"/>
        <w:jc w:val="left"/>
        <w:rPr>
          <w:rFonts w:eastAsiaTheme="minorHAnsi"/>
          <w:color w:val="auto"/>
          <w:lang w:eastAsia="en-US"/>
        </w:rPr>
      </w:pPr>
    </w:p>
    <w:p w14:paraId="32B44BF5" w14:textId="77777777" w:rsidR="003F1AA0" w:rsidRPr="00ED65AC" w:rsidRDefault="003F1AA0" w:rsidP="003F1AA0">
      <w:pPr>
        <w:autoSpaceDE w:val="0"/>
        <w:autoSpaceDN w:val="0"/>
        <w:adjustRightInd w:val="0"/>
        <w:spacing w:after="0" w:line="240" w:lineRule="auto"/>
        <w:ind w:left="0" w:firstLine="0"/>
        <w:jc w:val="left"/>
        <w:rPr>
          <w:rFonts w:eastAsiaTheme="minorHAnsi"/>
          <w:color w:val="auto"/>
          <w:lang w:eastAsia="en-US"/>
        </w:rPr>
      </w:pPr>
      <w:r w:rsidRPr="00ED65AC">
        <w:rPr>
          <w:rFonts w:eastAsiaTheme="minorHAnsi"/>
          <w:color w:val="auto"/>
          <w:lang w:eastAsia="en-US"/>
        </w:rPr>
        <w:t>In the decision-making process, you must evidence the following:</w:t>
      </w:r>
    </w:p>
    <w:p w14:paraId="49D2BD1C" w14:textId="77777777" w:rsidR="002F30B5" w:rsidRPr="00ED65AC" w:rsidRDefault="002F30B5" w:rsidP="00654320">
      <w:pPr>
        <w:autoSpaceDE w:val="0"/>
        <w:autoSpaceDN w:val="0"/>
        <w:adjustRightInd w:val="0"/>
        <w:spacing w:after="0" w:line="240" w:lineRule="auto"/>
        <w:jc w:val="left"/>
        <w:rPr>
          <w:rFonts w:eastAsiaTheme="minorHAnsi"/>
          <w:color w:val="auto"/>
          <w:lang w:eastAsia="en-US"/>
        </w:rPr>
      </w:pPr>
    </w:p>
    <w:p w14:paraId="0930CCCE" w14:textId="13D780CA" w:rsidR="00345B89" w:rsidRPr="00654320" w:rsidRDefault="003F1AA0" w:rsidP="00253642">
      <w:pPr>
        <w:pStyle w:val="ListParagraph"/>
        <w:numPr>
          <w:ilvl w:val="0"/>
          <w:numId w:val="77"/>
        </w:numPr>
        <w:autoSpaceDE w:val="0"/>
        <w:autoSpaceDN w:val="0"/>
        <w:adjustRightInd w:val="0"/>
        <w:spacing w:after="0" w:line="240" w:lineRule="auto"/>
        <w:ind w:left="366"/>
        <w:jc w:val="left"/>
        <w:rPr>
          <w:rFonts w:eastAsiaTheme="minorHAnsi"/>
          <w:color w:val="auto"/>
          <w:lang w:eastAsia="en-US"/>
        </w:rPr>
      </w:pPr>
      <w:r w:rsidRPr="00ED65AC">
        <w:rPr>
          <w:rFonts w:eastAsiaTheme="minorHAnsi"/>
          <w:color w:val="auto"/>
          <w:lang w:eastAsia="en-US"/>
        </w:rPr>
        <w:t>Why does this adult(s) need safeguarding – what are the risks?</w:t>
      </w:r>
    </w:p>
    <w:p w14:paraId="64FD93CA" w14:textId="115D10A5" w:rsidR="00345B89" w:rsidRPr="00654320" w:rsidRDefault="003F1AA0" w:rsidP="00253642">
      <w:pPr>
        <w:pStyle w:val="ListParagraph"/>
        <w:numPr>
          <w:ilvl w:val="0"/>
          <w:numId w:val="77"/>
        </w:numPr>
        <w:autoSpaceDE w:val="0"/>
        <w:autoSpaceDN w:val="0"/>
        <w:adjustRightInd w:val="0"/>
        <w:spacing w:after="0" w:line="240" w:lineRule="auto"/>
        <w:ind w:left="366"/>
        <w:jc w:val="left"/>
        <w:rPr>
          <w:rFonts w:eastAsiaTheme="minorHAnsi"/>
          <w:color w:val="auto"/>
          <w:lang w:eastAsia="en-US"/>
        </w:rPr>
      </w:pPr>
      <w:r w:rsidRPr="00ED65AC">
        <w:rPr>
          <w:rFonts w:eastAsiaTheme="minorHAnsi"/>
          <w:color w:val="auto"/>
          <w:lang w:eastAsia="en-US"/>
        </w:rPr>
        <w:t>What actions need to be taken to reduce that risk?</w:t>
      </w:r>
    </w:p>
    <w:p w14:paraId="6F1BA95C" w14:textId="77777777" w:rsidR="003F1AA0" w:rsidRPr="00ED65AC" w:rsidRDefault="003F1AA0" w:rsidP="00253642">
      <w:pPr>
        <w:pStyle w:val="ListParagraph"/>
        <w:numPr>
          <w:ilvl w:val="0"/>
          <w:numId w:val="77"/>
        </w:numPr>
        <w:autoSpaceDE w:val="0"/>
        <w:autoSpaceDN w:val="0"/>
        <w:adjustRightInd w:val="0"/>
        <w:spacing w:after="0" w:line="240" w:lineRule="auto"/>
        <w:ind w:left="366"/>
        <w:jc w:val="left"/>
        <w:rPr>
          <w:rFonts w:eastAsiaTheme="minorHAnsi"/>
          <w:color w:val="auto"/>
          <w:lang w:eastAsia="en-US"/>
        </w:rPr>
      </w:pPr>
      <w:r w:rsidRPr="00ED65AC">
        <w:rPr>
          <w:rFonts w:eastAsiaTheme="minorHAnsi"/>
          <w:color w:val="auto"/>
          <w:lang w:eastAsia="en-US"/>
        </w:rPr>
        <w:t>Do they consent to this action?</w:t>
      </w:r>
    </w:p>
    <w:p w14:paraId="2D10036D" w14:textId="4EBC0CE9" w:rsidR="003F1AA0" w:rsidRPr="00654320" w:rsidRDefault="00654320" w:rsidP="00253642">
      <w:pPr>
        <w:pStyle w:val="ListParagraph"/>
        <w:numPr>
          <w:ilvl w:val="0"/>
          <w:numId w:val="77"/>
        </w:numPr>
        <w:autoSpaceDE w:val="0"/>
        <w:autoSpaceDN w:val="0"/>
        <w:adjustRightInd w:val="0"/>
        <w:spacing w:after="0" w:line="240" w:lineRule="auto"/>
        <w:ind w:left="366"/>
        <w:jc w:val="left"/>
        <w:rPr>
          <w:rFonts w:eastAsiaTheme="minorHAnsi"/>
          <w:color w:val="auto"/>
          <w:lang w:eastAsia="en-US"/>
        </w:rPr>
      </w:pPr>
      <w:r w:rsidRPr="00654320">
        <w:rPr>
          <w:rFonts w:eastAsiaTheme="minorHAnsi"/>
          <w:color w:val="auto"/>
          <w:lang w:eastAsia="en-US"/>
        </w:rPr>
        <w:t>A</w:t>
      </w:r>
      <w:r w:rsidR="003F1AA0" w:rsidRPr="00654320">
        <w:rPr>
          <w:rFonts w:eastAsiaTheme="minorHAnsi"/>
          <w:color w:val="auto"/>
          <w:lang w:eastAsia="en-US"/>
        </w:rPr>
        <w:t>re others potentially at risk?</w:t>
      </w:r>
    </w:p>
    <w:p w14:paraId="5A6031AE" w14:textId="77777777" w:rsidR="002F30B5" w:rsidRPr="00ED65AC" w:rsidRDefault="002F30B5" w:rsidP="00345B89">
      <w:pPr>
        <w:pStyle w:val="ListParagraph"/>
        <w:autoSpaceDE w:val="0"/>
        <w:autoSpaceDN w:val="0"/>
        <w:adjustRightInd w:val="0"/>
        <w:spacing w:after="0" w:line="240" w:lineRule="auto"/>
        <w:ind w:firstLine="0"/>
        <w:jc w:val="left"/>
        <w:rPr>
          <w:rFonts w:eastAsiaTheme="minorHAnsi"/>
          <w:color w:val="auto"/>
          <w:lang w:eastAsia="en-US"/>
        </w:rPr>
      </w:pPr>
    </w:p>
    <w:p w14:paraId="375ECC2F" w14:textId="77777777" w:rsidR="00345B89" w:rsidRPr="00ED65AC" w:rsidRDefault="00345B89" w:rsidP="00345B89">
      <w:pPr>
        <w:pStyle w:val="ListParagraph"/>
        <w:autoSpaceDE w:val="0"/>
        <w:autoSpaceDN w:val="0"/>
        <w:adjustRightInd w:val="0"/>
        <w:spacing w:after="0" w:line="240" w:lineRule="auto"/>
        <w:ind w:firstLine="0"/>
        <w:jc w:val="left"/>
        <w:rPr>
          <w:rFonts w:eastAsiaTheme="minorHAnsi"/>
          <w:color w:val="auto"/>
          <w:lang w:eastAsia="en-US"/>
        </w:rPr>
      </w:pPr>
    </w:p>
    <w:p w14:paraId="4ACBF719" w14:textId="77777777" w:rsidR="003F1AA0" w:rsidRPr="00ED65AC" w:rsidRDefault="003F1AA0" w:rsidP="003F1AA0">
      <w:pPr>
        <w:autoSpaceDE w:val="0"/>
        <w:autoSpaceDN w:val="0"/>
        <w:adjustRightInd w:val="0"/>
        <w:spacing w:after="0" w:line="240" w:lineRule="auto"/>
        <w:ind w:left="0" w:firstLine="0"/>
        <w:jc w:val="left"/>
        <w:rPr>
          <w:rFonts w:eastAsiaTheme="minorHAnsi"/>
          <w:color w:val="auto"/>
          <w:lang w:eastAsia="en-US"/>
        </w:rPr>
      </w:pPr>
      <w:r w:rsidRPr="00ED65AC">
        <w:rPr>
          <w:rFonts w:eastAsiaTheme="minorHAnsi"/>
          <w:color w:val="auto"/>
          <w:lang w:eastAsia="en-US"/>
        </w:rPr>
        <w:t>All adults identified at risk of abuse will be listened to and taken seriously in an appropriate manner.</w:t>
      </w:r>
    </w:p>
    <w:p w14:paraId="0DD353A0" w14:textId="77777777" w:rsidR="002F30B5" w:rsidRPr="00ED65AC" w:rsidRDefault="002F30B5" w:rsidP="003F1AA0">
      <w:pPr>
        <w:autoSpaceDE w:val="0"/>
        <w:autoSpaceDN w:val="0"/>
        <w:adjustRightInd w:val="0"/>
        <w:spacing w:after="0" w:line="240" w:lineRule="auto"/>
        <w:ind w:left="0" w:firstLine="0"/>
        <w:jc w:val="left"/>
        <w:rPr>
          <w:rFonts w:eastAsiaTheme="minorHAnsi"/>
          <w:color w:val="auto"/>
          <w:lang w:eastAsia="en-US"/>
        </w:rPr>
      </w:pPr>
    </w:p>
    <w:p w14:paraId="7F3BD6EC" w14:textId="77777777" w:rsidR="003F1AA0" w:rsidRPr="00ED65AC" w:rsidRDefault="003F1AA0" w:rsidP="002F30B5">
      <w:pPr>
        <w:autoSpaceDE w:val="0"/>
        <w:autoSpaceDN w:val="0"/>
        <w:adjustRightInd w:val="0"/>
        <w:spacing w:after="0" w:line="240" w:lineRule="auto"/>
        <w:ind w:left="0" w:firstLine="0"/>
        <w:jc w:val="left"/>
        <w:rPr>
          <w:rFonts w:eastAsiaTheme="minorHAnsi"/>
          <w:color w:val="auto"/>
          <w:lang w:eastAsia="en-US"/>
        </w:rPr>
      </w:pPr>
      <w:r w:rsidRPr="00ED65AC">
        <w:rPr>
          <w:rFonts w:eastAsiaTheme="minorHAnsi"/>
          <w:color w:val="auto"/>
          <w:lang w:eastAsia="en-US"/>
        </w:rPr>
        <w:t>Adults have a right to privacy, to be treated with dignity and respect. Adults have the right to lead</w:t>
      </w:r>
      <w:r w:rsidR="002F30B5" w:rsidRPr="00ED65AC">
        <w:rPr>
          <w:rFonts w:eastAsiaTheme="minorHAnsi"/>
          <w:color w:val="auto"/>
          <w:lang w:eastAsia="en-US"/>
        </w:rPr>
        <w:t xml:space="preserve"> </w:t>
      </w:r>
      <w:r w:rsidRPr="00ED65AC">
        <w:rPr>
          <w:rFonts w:eastAsiaTheme="minorHAnsi"/>
          <w:color w:val="auto"/>
          <w:lang w:eastAsia="en-US"/>
        </w:rPr>
        <w:t>their own lives and have their rights upheld, regardless of ethnic origins, gender, sexuality, disability,</w:t>
      </w:r>
      <w:r w:rsidR="002F30B5" w:rsidRPr="00ED65AC">
        <w:rPr>
          <w:rFonts w:eastAsiaTheme="minorHAnsi"/>
          <w:color w:val="auto"/>
          <w:lang w:eastAsia="en-US"/>
        </w:rPr>
        <w:t xml:space="preserve"> </w:t>
      </w:r>
      <w:r w:rsidRPr="00ED65AC">
        <w:rPr>
          <w:rFonts w:eastAsiaTheme="minorHAnsi"/>
          <w:color w:val="auto"/>
          <w:lang w:eastAsia="en-US"/>
        </w:rPr>
        <w:t>age, religious or cultural background and beliefs.</w:t>
      </w:r>
    </w:p>
    <w:p w14:paraId="35B1059C" w14:textId="77777777" w:rsidR="002F30B5" w:rsidRPr="00ED65AC" w:rsidRDefault="002F30B5" w:rsidP="002F30B5">
      <w:pPr>
        <w:autoSpaceDE w:val="0"/>
        <w:autoSpaceDN w:val="0"/>
        <w:adjustRightInd w:val="0"/>
        <w:spacing w:after="0" w:line="240" w:lineRule="auto"/>
        <w:ind w:left="0" w:firstLine="0"/>
        <w:jc w:val="left"/>
        <w:rPr>
          <w:rFonts w:eastAsiaTheme="minorHAnsi"/>
          <w:color w:val="auto"/>
          <w:lang w:eastAsia="en-US"/>
        </w:rPr>
      </w:pPr>
    </w:p>
    <w:p w14:paraId="6330FE79" w14:textId="76EB3B86" w:rsidR="003F1AA0" w:rsidRPr="00ED65AC" w:rsidRDefault="00654320" w:rsidP="00654320">
      <w:pPr>
        <w:pStyle w:val="Heading2"/>
        <w:rPr>
          <w:lang w:eastAsia="en-US"/>
        </w:rPr>
      </w:pPr>
      <w:bookmarkStart w:id="63" w:name="_Toc234250783"/>
      <w:r>
        <w:rPr>
          <w:lang w:eastAsia="en-US"/>
        </w:rPr>
        <w:t xml:space="preserve">13.5 </w:t>
      </w:r>
      <w:r w:rsidR="003F1AA0" w:rsidRPr="00ED65AC">
        <w:rPr>
          <w:lang w:eastAsia="en-US"/>
        </w:rPr>
        <w:t>Gaining Consent</w:t>
      </w:r>
      <w:r>
        <w:rPr>
          <w:lang w:eastAsia="en-US"/>
        </w:rPr>
        <w:t xml:space="preserve"> and Information Sharing</w:t>
      </w:r>
      <w:bookmarkEnd w:id="63"/>
    </w:p>
    <w:p w14:paraId="699F48C3" w14:textId="77777777" w:rsidR="00345B89" w:rsidRPr="00ED65AC" w:rsidRDefault="00345B89" w:rsidP="003F1AA0">
      <w:pPr>
        <w:autoSpaceDE w:val="0"/>
        <w:autoSpaceDN w:val="0"/>
        <w:adjustRightInd w:val="0"/>
        <w:spacing w:after="0" w:line="240" w:lineRule="auto"/>
        <w:ind w:left="0" w:firstLine="0"/>
        <w:jc w:val="left"/>
        <w:rPr>
          <w:rFonts w:eastAsiaTheme="minorHAnsi"/>
          <w:b/>
          <w:bCs/>
          <w:color w:val="auto"/>
          <w:lang w:eastAsia="en-US"/>
        </w:rPr>
      </w:pPr>
    </w:p>
    <w:p w14:paraId="1EB754C2" w14:textId="278FDAE7" w:rsidR="003F1AA0" w:rsidRPr="00ED65AC" w:rsidRDefault="003F1AA0" w:rsidP="003F1AA0">
      <w:pPr>
        <w:autoSpaceDE w:val="0"/>
        <w:autoSpaceDN w:val="0"/>
        <w:adjustRightInd w:val="0"/>
        <w:spacing w:after="0" w:line="240" w:lineRule="auto"/>
        <w:ind w:left="0" w:firstLine="0"/>
        <w:jc w:val="left"/>
        <w:rPr>
          <w:rFonts w:eastAsiaTheme="minorHAnsi"/>
          <w:color w:val="auto"/>
          <w:lang w:eastAsia="en-US"/>
        </w:rPr>
      </w:pPr>
      <w:r w:rsidRPr="00ED65AC">
        <w:rPr>
          <w:rFonts w:eastAsiaTheme="minorHAnsi"/>
          <w:color w:val="auto"/>
          <w:lang w:eastAsia="en-US"/>
        </w:rPr>
        <w:t xml:space="preserve">When a decision has been made to complete a concern to the </w:t>
      </w:r>
      <w:r w:rsidR="00292233">
        <w:rPr>
          <w:rFonts w:eastAsiaTheme="minorHAnsi"/>
          <w:color w:val="auto"/>
          <w:lang w:eastAsia="en-US"/>
        </w:rPr>
        <w:t>local authority staff must</w:t>
      </w:r>
      <w:r w:rsidR="00654320">
        <w:rPr>
          <w:rFonts w:eastAsiaTheme="minorHAnsi"/>
          <w:color w:val="auto"/>
          <w:lang w:eastAsia="en-US"/>
        </w:rPr>
        <w:t xml:space="preserve"> try to</w:t>
      </w:r>
      <w:r w:rsidR="00292233">
        <w:rPr>
          <w:rFonts w:eastAsiaTheme="minorHAnsi"/>
          <w:color w:val="auto"/>
          <w:lang w:eastAsia="en-US"/>
        </w:rPr>
        <w:t xml:space="preserve"> gain </w:t>
      </w:r>
      <w:r w:rsidRPr="00ED65AC">
        <w:rPr>
          <w:rFonts w:eastAsiaTheme="minorHAnsi"/>
          <w:color w:val="auto"/>
          <w:lang w:eastAsia="en-US"/>
        </w:rPr>
        <w:t>informed consent from the adult at risk (informed consent applies when a person can be said to</w:t>
      </w:r>
      <w:r w:rsidR="002F30B5" w:rsidRPr="00ED65AC">
        <w:rPr>
          <w:rFonts w:eastAsiaTheme="minorHAnsi"/>
          <w:color w:val="auto"/>
          <w:lang w:eastAsia="en-US"/>
        </w:rPr>
        <w:t xml:space="preserve"> </w:t>
      </w:r>
      <w:r w:rsidRPr="00ED65AC">
        <w:rPr>
          <w:rFonts w:eastAsiaTheme="minorHAnsi"/>
          <w:color w:val="auto"/>
          <w:lang w:eastAsia="en-US"/>
        </w:rPr>
        <w:t>have given consent based on a clear appreciation and unde</w:t>
      </w:r>
      <w:r w:rsidR="00292233">
        <w:rPr>
          <w:rFonts w:eastAsiaTheme="minorHAnsi"/>
          <w:color w:val="auto"/>
          <w:lang w:eastAsia="en-US"/>
        </w:rPr>
        <w:t xml:space="preserve">rstanding of the facts, and the </w:t>
      </w:r>
      <w:r w:rsidRPr="00ED65AC">
        <w:rPr>
          <w:rFonts w:eastAsiaTheme="minorHAnsi"/>
          <w:color w:val="auto"/>
          <w:lang w:eastAsia="en-US"/>
        </w:rPr>
        <w:t>implications and consequences of an action).</w:t>
      </w:r>
    </w:p>
    <w:p w14:paraId="7A3B49E0" w14:textId="77777777" w:rsidR="002F30B5" w:rsidRPr="00ED65AC" w:rsidRDefault="002F30B5" w:rsidP="003F1AA0">
      <w:pPr>
        <w:autoSpaceDE w:val="0"/>
        <w:autoSpaceDN w:val="0"/>
        <w:adjustRightInd w:val="0"/>
        <w:spacing w:after="0" w:line="240" w:lineRule="auto"/>
        <w:ind w:left="0" w:firstLine="0"/>
        <w:jc w:val="left"/>
        <w:rPr>
          <w:rFonts w:eastAsiaTheme="minorHAnsi"/>
          <w:color w:val="auto"/>
          <w:lang w:eastAsia="en-US"/>
        </w:rPr>
      </w:pPr>
    </w:p>
    <w:p w14:paraId="4F8E0771" w14:textId="77777777" w:rsidR="003F1AA0" w:rsidRPr="00ED65AC" w:rsidRDefault="003F1AA0" w:rsidP="003F1AA0">
      <w:pPr>
        <w:autoSpaceDE w:val="0"/>
        <w:autoSpaceDN w:val="0"/>
        <w:adjustRightInd w:val="0"/>
        <w:spacing w:after="0" w:line="240" w:lineRule="auto"/>
        <w:ind w:left="0" w:firstLine="0"/>
        <w:jc w:val="left"/>
        <w:rPr>
          <w:rFonts w:eastAsiaTheme="minorHAnsi"/>
          <w:color w:val="auto"/>
          <w:lang w:eastAsia="en-US"/>
        </w:rPr>
      </w:pPr>
      <w:r w:rsidRPr="00ED65AC">
        <w:rPr>
          <w:rFonts w:eastAsiaTheme="minorHAnsi"/>
          <w:color w:val="auto"/>
          <w:lang w:eastAsia="en-US"/>
        </w:rPr>
        <w:t>Staff will assume a person has capacity unless proven otherwise (section 7 – Mental Capacity Act</w:t>
      </w:r>
      <w:r w:rsidR="002F30B5" w:rsidRPr="00ED65AC">
        <w:rPr>
          <w:rFonts w:eastAsiaTheme="minorHAnsi"/>
          <w:color w:val="auto"/>
          <w:lang w:eastAsia="en-US"/>
        </w:rPr>
        <w:t xml:space="preserve"> </w:t>
      </w:r>
      <w:r w:rsidRPr="00ED65AC">
        <w:rPr>
          <w:rFonts w:eastAsiaTheme="minorHAnsi"/>
          <w:color w:val="auto"/>
          <w:lang w:eastAsia="en-US"/>
        </w:rPr>
        <w:t>2005). Adults with capacity have a right to make their own choices irrespective of how unwise their</w:t>
      </w:r>
      <w:r w:rsidR="002F30B5" w:rsidRPr="00ED65AC">
        <w:rPr>
          <w:rFonts w:eastAsiaTheme="minorHAnsi"/>
          <w:color w:val="auto"/>
          <w:lang w:eastAsia="en-US"/>
        </w:rPr>
        <w:t xml:space="preserve"> </w:t>
      </w:r>
      <w:r w:rsidRPr="00ED65AC">
        <w:rPr>
          <w:rFonts w:eastAsiaTheme="minorHAnsi"/>
          <w:color w:val="auto"/>
          <w:lang w:eastAsia="en-US"/>
        </w:rPr>
        <w:t>decision is.</w:t>
      </w:r>
    </w:p>
    <w:p w14:paraId="2F067829" w14:textId="4EB23E7E" w:rsidR="002F30B5" w:rsidRPr="00ED65AC" w:rsidRDefault="002F30B5" w:rsidP="003F1AA0">
      <w:pPr>
        <w:autoSpaceDE w:val="0"/>
        <w:autoSpaceDN w:val="0"/>
        <w:adjustRightInd w:val="0"/>
        <w:spacing w:after="0" w:line="240" w:lineRule="auto"/>
        <w:ind w:left="0" w:firstLine="0"/>
        <w:jc w:val="left"/>
        <w:rPr>
          <w:rFonts w:eastAsiaTheme="minorHAnsi"/>
          <w:b/>
          <w:bCs/>
          <w:color w:val="auto"/>
          <w:lang w:eastAsia="en-US"/>
        </w:rPr>
      </w:pPr>
      <w:r w:rsidRPr="00ED65AC">
        <w:rPr>
          <w:rFonts w:eastAsiaTheme="minorHAnsi"/>
          <w:b/>
          <w:bCs/>
          <w:color w:val="auto"/>
          <w:lang w:eastAsia="en-US"/>
        </w:rPr>
        <w:t xml:space="preserve">                    </w:t>
      </w:r>
    </w:p>
    <w:p w14:paraId="704F3211" w14:textId="52E7F7E1" w:rsidR="00F3029B" w:rsidRDefault="003F1AA0" w:rsidP="00654320">
      <w:pPr>
        <w:autoSpaceDE w:val="0"/>
        <w:autoSpaceDN w:val="0"/>
        <w:adjustRightInd w:val="0"/>
        <w:spacing w:after="0" w:line="240" w:lineRule="auto"/>
        <w:ind w:left="0" w:firstLine="0"/>
        <w:jc w:val="left"/>
        <w:rPr>
          <w:rFonts w:eastAsiaTheme="minorHAnsi"/>
          <w:color w:val="auto"/>
          <w:lang w:eastAsia="en-US"/>
        </w:rPr>
      </w:pPr>
      <w:r w:rsidRPr="00ED65AC">
        <w:rPr>
          <w:rFonts w:eastAsiaTheme="minorHAnsi"/>
          <w:color w:val="auto"/>
          <w:lang w:eastAsia="en-US"/>
        </w:rPr>
        <w:t xml:space="preserve">Some service-users are unable to complain about abuse or </w:t>
      </w:r>
      <w:r w:rsidR="00654320">
        <w:rPr>
          <w:rFonts w:eastAsiaTheme="minorHAnsi"/>
          <w:color w:val="auto"/>
          <w:lang w:eastAsia="en-US"/>
        </w:rPr>
        <w:t xml:space="preserve">may not </w:t>
      </w:r>
      <w:r w:rsidRPr="00ED65AC">
        <w:rPr>
          <w:rFonts w:eastAsiaTheme="minorHAnsi"/>
          <w:color w:val="auto"/>
          <w:lang w:eastAsia="en-US"/>
        </w:rPr>
        <w:t>consent to concern</w:t>
      </w:r>
      <w:r w:rsidR="00654320">
        <w:rPr>
          <w:rFonts w:eastAsiaTheme="minorHAnsi"/>
          <w:color w:val="auto"/>
          <w:lang w:eastAsia="en-US"/>
        </w:rPr>
        <w:t xml:space="preserve"> being raised</w:t>
      </w:r>
      <w:r w:rsidRPr="00ED65AC">
        <w:rPr>
          <w:rFonts w:eastAsiaTheme="minorHAnsi"/>
          <w:color w:val="auto"/>
          <w:lang w:eastAsia="en-US"/>
        </w:rPr>
        <w:t xml:space="preserve"> to the local</w:t>
      </w:r>
      <w:r w:rsidR="002F30B5" w:rsidRPr="00ED65AC">
        <w:rPr>
          <w:rFonts w:eastAsiaTheme="minorHAnsi"/>
          <w:color w:val="auto"/>
          <w:lang w:eastAsia="en-US"/>
        </w:rPr>
        <w:t xml:space="preserve"> </w:t>
      </w:r>
      <w:r w:rsidRPr="00ED65AC">
        <w:rPr>
          <w:rFonts w:eastAsiaTheme="minorHAnsi"/>
          <w:color w:val="auto"/>
          <w:lang w:eastAsia="en-US"/>
        </w:rPr>
        <w:t>authority safeguarding adult team.</w:t>
      </w:r>
      <w:r w:rsidR="00654320">
        <w:rPr>
          <w:rFonts w:eastAsiaTheme="minorHAnsi"/>
          <w:color w:val="auto"/>
          <w:lang w:eastAsia="en-US"/>
        </w:rPr>
        <w:t xml:space="preserve"> </w:t>
      </w:r>
      <w:r w:rsidR="00F3029B">
        <w:rPr>
          <w:rFonts w:eastAsiaTheme="minorHAnsi"/>
          <w:color w:val="auto"/>
          <w:lang w:eastAsia="en-US"/>
        </w:rPr>
        <w:t xml:space="preserve">Some service user may not consent for information to be shared during a safeguarding enquiry. </w:t>
      </w:r>
    </w:p>
    <w:p w14:paraId="2A8F7D96" w14:textId="77777777" w:rsidR="00F3029B" w:rsidRDefault="00F3029B" w:rsidP="00654320">
      <w:pPr>
        <w:autoSpaceDE w:val="0"/>
        <w:autoSpaceDN w:val="0"/>
        <w:adjustRightInd w:val="0"/>
        <w:spacing w:after="0" w:line="240" w:lineRule="auto"/>
        <w:ind w:left="0" w:firstLine="0"/>
        <w:jc w:val="left"/>
        <w:rPr>
          <w:rFonts w:eastAsiaTheme="minorHAnsi"/>
          <w:color w:val="auto"/>
          <w:lang w:eastAsia="en-US"/>
        </w:rPr>
      </w:pPr>
    </w:p>
    <w:p w14:paraId="5095EBDB" w14:textId="7AA737AA" w:rsidR="00F3029B" w:rsidRDefault="00F3029B" w:rsidP="00654320">
      <w:pPr>
        <w:autoSpaceDE w:val="0"/>
        <w:autoSpaceDN w:val="0"/>
        <w:adjustRightInd w:val="0"/>
        <w:spacing w:after="0" w:line="240" w:lineRule="auto"/>
        <w:ind w:left="0" w:firstLine="0"/>
        <w:jc w:val="left"/>
        <w:rPr>
          <w:rFonts w:eastAsiaTheme="minorHAnsi"/>
          <w:color w:val="auto"/>
          <w:lang w:eastAsia="en-US"/>
        </w:rPr>
      </w:pPr>
      <w:r>
        <w:rPr>
          <w:rFonts w:eastAsiaTheme="minorHAnsi"/>
          <w:color w:val="auto"/>
          <w:lang w:eastAsia="en-US"/>
        </w:rPr>
        <w:t xml:space="preserve">When making decisions on whether to share information, you should be guided by the Caldicott Principles. </w:t>
      </w:r>
    </w:p>
    <w:p w14:paraId="09FAF9D1" w14:textId="77777777" w:rsidR="00F3029B" w:rsidRDefault="00F3029B" w:rsidP="00654320">
      <w:pPr>
        <w:autoSpaceDE w:val="0"/>
        <w:autoSpaceDN w:val="0"/>
        <w:adjustRightInd w:val="0"/>
        <w:spacing w:after="0" w:line="240" w:lineRule="auto"/>
        <w:ind w:left="0" w:firstLine="0"/>
        <w:jc w:val="left"/>
        <w:rPr>
          <w:rFonts w:eastAsiaTheme="minorHAnsi"/>
          <w:color w:val="auto"/>
          <w:lang w:eastAsia="en-US"/>
        </w:rPr>
      </w:pPr>
    </w:p>
    <w:p w14:paraId="19A2ABC4" w14:textId="77777777" w:rsidR="00F3029B" w:rsidRPr="00F3029B" w:rsidRDefault="00F3029B" w:rsidP="00F3029B">
      <w:pPr>
        <w:autoSpaceDE w:val="0"/>
        <w:autoSpaceDN w:val="0"/>
        <w:adjustRightInd w:val="0"/>
        <w:spacing w:after="0" w:line="240" w:lineRule="auto"/>
        <w:ind w:left="0" w:firstLine="0"/>
        <w:jc w:val="left"/>
        <w:rPr>
          <w:rFonts w:eastAsiaTheme="minorHAnsi"/>
          <w:b/>
          <w:bCs/>
          <w:color w:val="auto"/>
          <w:lang w:eastAsia="en-US"/>
        </w:rPr>
      </w:pPr>
      <w:r w:rsidRPr="00F3029B">
        <w:rPr>
          <w:rFonts w:eastAsiaTheme="minorHAnsi"/>
          <w:b/>
          <w:bCs/>
          <w:color w:val="auto"/>
          <w:lang w:eastAsia="en-US"/>
        </w:rPr>
        <w:t>Principle 1: Justify the purpose(s) for using confidential information</w:t>
      </w:r>
    </w:p>
    <w:p w14:paraId="10A437D4" w14:textId="77777777" w:rsidR="00F3029B" w:rsidRPr="00F3029B" w:rsidRDefault="00F3029B" w:rsidP="00F3029B">
      <w:pPr>
        <w:autoSpaceDE w:val="0"/>
        <w:autoSpaceDN w:val="0"/>
        <w:adjustRightInd w:val="0"/>
        <w:spacing w:after="0" w:line="240" w:lineRule="auto"/>
        <w:ind w:left="0" w:firstLine="0"/>
        <w:jc w:val="left"/>
        <w:rPr>
          <w:rFonts w:eastAsiaTheme="minorHAnsi"/>
          <w:color w:val="auto"/>
          <w:lang w:eastAsia="en-US"/>
        </w:rPr>
      </w:pPr>
      <w:r w:rsidRPr="00F3029B">
        <w:rPr>
          <w:rFonts w:eastAsiaTheme="minorHAnsi"/>
          <w:color w:val="auto"/>
          <w:lang w:eastAsia="en-US"/>
        </w:rPr>
        <w:t>Every proposed use or transfer of confidential information should be clearly defined, scrutinised and documented, with continuing uses regularly reviewed by an appropriate guardian.</w:t>
      </w:r>
    </w:p>
    <w:p w14:paraId="06FE6748" w14:textId="77777777" w:rsidR="00F3029B" w:rsidRPr="00F3029B" w:rsidRDefault="00F3029B" w:rsidP="00F3029B">
      <w:pPr>
        <w:autoSpaceDE w:val="0"/>
        <w:autoSpaceDN w:val="0"/>
        <w:adjustRightInd w:val="0"/>
        <w:spacing w:after="0" w:line="240" w:lineRule="auto"/>
        <w:ind w:left="0" w:firstLine="0"/>
        <w:jc w:val="left"/>
        <w:rPr>
          <w:rFonts w:eastAsiaTheme="minorHAnsi"/>
          <w:color w:val="auto"/>
          <w:lang w:eastAsia="en-US"/>
        </w:rPr>
      </w:pPr>
    </w:p>
    <w:p w14:paraId="68CCEF86" w14:textId="77777777" w:rsidR="00F3029B" w:rsidRPr="00F3029B" w:rsidRDefault="00F3029B" w:rsidP="00F3029B">
      <w:pPr>
        <w:autoSpaceDE w:val="0"/>
        <w:autoSpaceDN w:val="0"/>
        <w:adjustRightInd w:val="0"/>
        <w:spacing w:after="0" w:line="240" w:lineRule="auto"/>
        <w:ind w:left="0" w:firstLine="0"/>
        <w:jc w:val="left"/>
        <w:rPr>
          <w:rFonts w:eastAsiaTheme="minorHAnsi"/>
          <w:b/>
          <w:bCs/>
          <w:color w:val="auto"/>
          <w:lang w:eastAsia="en-US"/>
        </w:rPr>
      </w:pPr>
      <w:r w:rsidRPr="00F3029B">
        <w:rPr>
          <w:rFonts w:eastAsiaTheme="minorHAnsi"/>
          <w:b/>
          <w:bCs/>
          <w:color w:val="auto"/>
          <w:lang w:eastAsia="en-US"/>
        </w:rPr>
        <w:t>Principle 2: Use confidential information only when it is necessary</w:t>
      </w:r>
    </w:p>
    <w:p w14:paraId="190DD4A1" w14:textId="77777777" w:rsidR="00F3029B" w:rsidRPr="00F3029B" w:rsidRDefault="00F3029B" w:rsidP="00F3029B">
      <w:pPr>
        <w:autoSpaceDE w:val="0"/>
        <w:autoSpaceDN w:val="0"/>
        <w:adjustRightInd w:val="0"/>
        <w:spacing w:after="0" w:line="240" w:lineRule="auto"/>
        <w:ind w:left="0" w:firstLine="0"/>
        <w:jc w:val="left"/>
        <w:rPr>
          <w:rFonts w:eastAsiaTheme="minorHAnsi"/>
          <w:color w:val="auto"/>
          <w:lang w:eastAsia="en-US"/>
        </w:rPr>
      </w:pPr>
      <w:r w:rsidRPr="00F3029B">
        <w:rPr>
          <w:rFonts w:eastAsiaTheme="minorHAnsi"/>
          <w:color w:val="auto"/>
          <w:lang w:eastAsia="en-US"/>
        </w:rPr>
        <w:t xml:space="preserve">Confidential information should not be included unless it is necessary for the specified purpose(s) for which the information is used or accessed. The need to identify individuals </w:t>
      </w:r>
      <w:r w:rsidRPr="00F3029B">
        <w:rPr>
          <w:rFonts w:eastAsiaTheme="minorHAnsi"/>
          <w:color w:val="auto"/>
          <w:lang w:eastAsia="en-US"/>
        </w:rPr>
        <w:lastRenderedPageBreak/>
        <w:t>should be considered at each stage of satisfying the purpose(s) and alternatives used where possible.</w:t>
      </w:r>
    </w:p>
    <w:p w14:paraId="42A2DC03" w14:textId="77777777" w:rsidR="00F3029B" w:rsidRPr="00F3029B" w:rsidRDefault="00F3029B" w:rsidP="00F3029B">
      <w:pPr>
        <w:autoSpaceDE w:val="0"/>
        <w:autoSpaceDN w:val="0"/>
        <w:adjustRightInd w:val="0"/>
        <w:spacing w:after="0" w:line="240" w:lineRule="auto"/>
        <w:ind w:left="0" w:firstLine="0"/>
        <w:jc w:val="left"/>
        <w:rPr>
          <w:rFonts w:eastAsiaTheme="minorHAnsi"/>
          <w:color w:val="auto"/>
          <w:lang w:eastAsia="en-US"/>
        </w:rPr>
      </w:pPr>
    </w:p>
    <w:p w14:paraId="7CDF296A" w14:textId="77777777" w:rsidR="00F3029B" w:rsidRPr="00F3029B" w:rsidRDefault="00F3029B" w:rsidP="00F3029B">
      <w:pPr>
        <w:autoSpaceDE w:val="0"/>
        <w:autoSpaceDN w:val="0"/>
        <w:adjustRightInd w:val="0"/>
        <w:spacing w:after="0" w:line="240" w:lineRule="auto"/>
        <w:ind w:left="0" w:firstLine="0"/>
        <w:jc w:val="left"/>
        <w:rPr>
          <w:rFonts w:eastAsiaTheme="minorHAnsi"/>
          <w:b/>
          <w:bCs/>
          <w:color w:val="auto"/>
          <w:lang w:eastAsia="en-US"/>
        </w:rPr>
      </w:pPr>
      <w:r w:rsidRPr="00F3029B">
        <w:rPr>
          <w:rFonts w:eastAsiaTheme="minorHAnsi"/>
          <w:b/>
          <w:bCs/>
          <w:color w:val="auto"/>
          <w:lang w:eastAsia="en-US"/>
        </w:rPr>
        <w:t>Principle 3: Use the minimum necessary confidential information</w:t>
      </w:r>
    </w:p>
    <w:p w14:paraId="1844CEE8" w14:textId="77777777" w:rsidR="00F3029B" w:rsidRPr="00F3029B" w:rsidRDefault="00F3029B" w:rsidP="00F3029B">
      <w:pPr>
        <w:autoSpaceDE w:val="0"/>
        <w:autoSpaceDN w:val="0"/>
        <w:adjustRightInd w:val="0"/>
        <w:spacing w:after="0" w:line="240" w:lineRule="auto"/>
        <w:ind w:left="0" w:firstLine="0"/>
        <w:jc w:val="left"/>
        <w:rPr>
          <w:rFonts w:eastAsiaTheme="minorHAnsi"/>
          <w:color w:val="auto"/>
          <w:lang w:eastAsia="en-US"/>
        </w:rPr>
      </w:pPr>
      <w:r w:rsidRPr="00F3029B">
        <w:rPr>
          <w:rFonts w:eastAsiaTheme="minorHAnsi"/>
          <w:color w:val="auto"/>
          <w:lang w:eastAsia="en-US"/>
        </w:rPr>
        <w:t xml:space="preserve">Where use of confidential information </w:t>
      </w:r>
      <w:proofErr w:type="gramStart"/>
      <w:r w:rsidRPr="00F3029B">
        <w:rPr>
          <w:rFonts w:eastAsiaTheme="minorHAnsi"/>
          <w:color w:val="auto"/>
          <w:lang w:eastAsia="en-US"/>
        </w:rPr>
        <w:t>is considered to be</w:t>
      </w:r>
      <w:proofErr w:type="gramEnd"/>
      <w:r w:rsidRPr="00F3029B">
        <w:rPr>
          <w:rFonts w:eastAsiaTheme="minorHAnsi"/>
          <w:color w:val="auto"/>
          <w:lang w:eastAsia="en-US"/>
        </w:rPr>
        <w:t xml:space="preserve"> necessary, each item of information must be justified so that only the minimum amount of confidential information is included as necessary for a given function.</w:t>
      </w:r>
    </w:p>
    <w:p w14:paraId="22C25673" w14:textId="77777777" w:rsidR="00F3029B" w:rsidRPr="00F3029B" w:rsidRDefault="00F3029B" w:rsidP="00F3029B">
      <w:pPr>
        <w:autoSpaceDE w:val="0"/>
        <w:autoSpaceDN w:val="0"/>
        <w:adjustRightInd w:val="0"/>
        <w:spacing w:after="0" w:line="240" w:lineRule="auto"/>
        <w:ind w:left="0" w:firstLine="0"/>
        <w:jc w:val="left"/>
        <w:rPr>
          <w:rFonts w:eastAsiaTheme="minorHAnsi"/>
          <w:color w:val="auto"/>
          <w:lang w:eastAsia="en-US"/>
        </w:rPr>
      </w:pPr>
    </w:p>
    <w:p w14:paraId="147B4E26" w14:textId="77777777" w:rsidR="00F3029B" w:rsidRPr="00F3029B" w:rsidRDefault="00F3029B" w:rsidP="00F3029B">
      <w:pPr>
        <w:autoSpaceDE w:val="0"/>
        <w:autoSpaceDN w:val="0"/>
        <w:adjustRightInd w:val="0"/>
        <w:spacing w:after="0" w:line="240" w:lineRule="auto"/>
        <w:ind w:left="0" w:firstLine="0"/>
        <w:jc w:val="left"/>
        <w:rPr>
          <w:rFonts w:eastAsiaTheme="minorHAnsi"/>
          <w:b/>
          <w:bCs/>
          <w:color w:val="auto"/>
          <w:lang w:eastAsia="en-US"/>
        </w:rPr>
      </w:pPr>
      <w:r w:rsidRPr="00F3029B">
        <w:rPr>
          <w:rFonts w:eastAsiaTheme="minorHAnsi"/>
          <w:b/>
          <w:bCs/>
          <w:color w:val="auto"/>
          <w:lang w:eastAsia="en-US"/>
        </w:rPr>
        <w:t>Principle 4: Access to confidential information should be on a strict need-to-know basis</w:t>
      </w:r>
    </w:p>
    <w:p w14:paraId="5971CF83" w14:textId="77777777" w:rsidR="00F3029B" w:rsidRPr="00F3029B" w:rsidRDefault="00F3029B" w:rsidP="00F3029B">
      <w:pPr>
        <w:autoSpaceDE w:val="0"/>
        <w:autoSpaceDN w:val="0"/>
        <w:adjustRightInd w:val="0"/>
        <w:spacing w:after="0" w:line="240" w:lineRule="auto"/>
        <w:ind w:left="0" w:firstLine="0"/>
        <w:jc w:val="left"/>
        <w:rPr>
          <w:rFonts w:eastAsiaTheme="minorHAnsi"/>
          <w:color w:val="auto"/>
          <w:lang w:eastAsia="en-US"/>
        </w:rPr>
      </w:pPr>
      <w:r w:rsidRPr="00F3029B">
        <w:rPr>
          <w:rFonts w:eastAsiaTheme="minorHAnsi"/>
          <w:color w:val="auto"/>
          <w:lang w:eastAsia="en-US"/>
        </w:rPr>
        <w:t>Only those who need access to confidential information should have access to it, and then only to the items that they need to see. This may mean introducing access controls or splitting information flows where one flow is used for several purposes.</w:t>
      </w:r>
    </w:p>
    <w:p w14:paraId="7E32A7E8" w14:textId="77777777" w:rsidR="00F3029B" w:rsidRPr="00F3029B" w:rsidRDefault="00F3029B" w:rsidP="00F3029B">
      <w:pPr>
        <w:autoSpaceDE w:val="0"/>
        <w:autoSpaceDN w:val="0"/>
        <w:adjustRightInd w:val="0"/>
        <w:spacing w:after="0" w:line="240" w:lineRule="auto"/>
        <w:ind w:left="0" w:firstLine="0"/>
        <w:jc w:val="left"/>
        <w:rPr>
          <w:rFonts w:eastAsiaTheme="minorHAnsi"/>
          <w:color w:val="auto"/>
          <w:lang w:eastAsia="en-US"/>
        </w:rPr>
      </w:pPr>
    </w:p>
    <w:p w14:paraId="78606EE2" w14:textId="77777777" w:rsidR="00F3029B" w:rsidRPr="00F3029B" w:rsidRDefault="00F3029B" w:rsidP="00F3029B">
      <w:pPr>
        <w:autoSpaceDE w:val="0"/>
        <w:autoSpaceDN w:val="0"/>
        <w:adjustRightInd w:val="0"/>
        <w:spacing w:after="0" w:line="240" w:lineRule="auto"/>
        <w:ind w:left="0" w:firstLine="0"/>
        <w:jc w:val="left"/>
        <w:rPr>
          <w:rFonts w:eastAsiaTheme="minorHAnsi"/>
          <w:b/>
          <w:bCs/>
          <w:color w:val="auto"/>
          <w:lang w:eastAsia="en-US"/>
        </w:rPr>
      </w:pPr>
      <w:r w:rsidRPr="00F3029B">
        <w:rPr>
          <w:rFonts w:eastAsiaTheme="minorHAnsi"/>
          <w:b/>
          <w:bCs/>
          <w:color w:val="auto"/>
          <w:lang w:eastAsia="en-US"/>
        </w:rPr>
        <w:t>Principle 5: Everyone with access to confidential information should be aware of their responsibilities</w:t>
      </w:r>
    </w:p>
    <w:p w14:paraId="268ABAD5" w14:textId="77777777" w:rsidR="00F3029B" w:rsidRPr="00F3029B" w:rsidRDefault="00F3029B" w:rsidP="00F3029B">
      <w:pPr>
        <w:autoSpaceDE w:val="0"/>
        <w:autoSpaceDN w:val="0"/>
        <w:adjustRightInd w:val="0"/>
        <w:spacing w:after="0" w:line="240" w:lineRule="auto"/>
        <w:ind w:left="0" w:firstLine="0"/>
        <w:jc w:val="left"/>
        <w:rPr>
          <w:rFonts w:eastAsiaTheme="minorHAnsi"/>
          <w:color w:val="auto"/>
          <w:lang w:eastAsia="en-US"/>
        </w:rPr>
      </w:pPr>
      <w:r w:rsidRPr="00F3029B">
        <w:rPr>
          <w:rFonts w:eastAsiaTheme="minorHAnsi"/>
          <w:color w:val="auto"/>
          <w:lang w:eastAsia="en-US"/>
        </w:rPr>
        <w:t>Action should be taken to ensure that all those handling confidential information understand their responsibilities and obligations to respect the confidentiality of patient and service users.</w:t>
      </w:r>
    </w:p>
    <w:p w14:paraId="332E320E" w14:textId="77777777" w:rsidR="00F3029B" w:rsidRPr="00F3029B" w:rsidRDefault="00F3029B" w:rsidP="00F3029B">
      <w:pPr>
        <w:autoSpaceDE w:val="0"/>
        <w:autoSpaceDN w:val="0"/>
        <w:adjustRightInd w:val="0"/>
        <w:spacing w:after="0" w:line="240" w:lineRule="auto"/>
        <w:ind w:left="0" w:firstLine="0"/>
        <w:jc w:val="left"/>
        <w:rPr>
          <w:rFonts w:eastAsiaTheme="minorHAnsi"/>
          <w:color w:val="auto"/>
          <w:lang w:eastAsia="en-US"/>
        </w:rPr>
      </w:pPr>
    </w:p>
    <w:p w14:paraId="0E43112A" w14:textId="77777777" w:rsidR="00F3029B" w:rsidRPr="00F3029B" w:rsidRDefault="00F3029B" w:rsidP="00F3029B">
      <w:pPr>
        <w:autoSpaceDE w:val="0"/>
        <w:autoSpaceDN w:val="0"/>
        <w:adjustRightInd w:val="0"/>
        <w:spacing w:after="0" w:line="240" w:lineRule="auto"/>
        <w:ind w:left="0" w:firstLine="0"/>
        <w:jc w:val="left"/>
        <w:rPr>
          <w:rFonts w:eastAsiaTheme="minorHAnsi"/>
          <w:b/>
          <w:bCs/>
          <w:color w:val="auto"/>
          <w:lang w:eastAsia="en-US"/>
        </w:rPr>
      </w:pPr>
      <w:r w:rsidRPr="00F3029B">
        <w:rPr>
          <w:rFonts w:eastAsiaTheme="minorHAnsi"/>
          <w:b/>
          <w:bCs/>
          <w:color w:val="auto"/>
          <w:lang w:eastAsia="en-US"/>
        </w:rPr>
        <w:t>Principle 6: Comply with the law</w:t>
      </w:r>
    </w:p>
    <w:p w14:paraId="3DF63613" w14:textId="77777777" w:rsidR="00F3029B" w:rsidRPr="00F3029B" w:rsidRDefault="00F3029B" w:rsidP="00F3029B">
      <w:pPr>
        <w:autoSpaceDE w:val="0"/>
        <w:autoSpaceDN w:val="0"/>
        <w:adjustRightInd w:val="0"/>
        <w:spacing w:after="0" w:line="240" w:lineRule="auto"/>
        <w:ind w:left="0" w:firstLine="0"/>
        <w:jc w:val="left"/>
        <w:rPr>
          <w:rFonts w:eastAsiaTheme="minorHAnsi"/>
          <w:color w:val="auto"/>
          <w:lang w:eastAsia="en-US"/>
        </w:rPr>
      </w:pPr>
      <w:r w:rsidRPr="00F3029B">
        <w:rPr>
          <w:rFonts w:eastAsiaTheme="minorHAnsi"/>
          <w:color w:val="auto"/>
          <w:lang w:eastAsia="en-US"/>
        </w:rPr>
        <w:t>Every use of confidential information must be lawful. All those handling confidential information are responsible for ensuring that their use of and access to that information complies with legal requirements set out in statute and under the common law.</w:t>
      </w:r>
    </w:p>
    <w:p w14:paraId="29854B20" w14:textId="77777777" w:rsidR="00F3029B" w:rsidRPr="00F3029B" w:rsidRDefault="00F3029B" w:rsidP="00F3029B">
      <w:pPr>
        <w:autoSpaceDE w:val="0"/>
        <w:autoSpaceDN w:val="0"/>
        <w:adjustRightInd w:val="0"/>
        <w:spacing w:after="0" w:line="240" w:lineRule="auto"/>
        <w:ind w:left="0" w:firstLine="0"/>
        <w:jc w:val="left"/>
        <w:rPr>
          <w:rFonts w:eastAsiaTheme="minorHAnsi"/>
          <w:color w:val="auto"/>
          <w:lang w:eastAsia="en-US"/>
        </w:rPr>
      </w:pPr>
    </w:p>
    <w:p w14:paraId="799FC464" w14:textId="77777777" w:rsidR="00F3029B" w:rsidRPr="00F3029B" w:rsidRDefault="00F3029B" w:rsidP="00F3029B">
      <w:pPr>
        <w:autoSpaceDE w:val="0"/>
        <w:autoSpaceDN w:val="0"/>
        <w:adjustRightInd w:val="0"/>
        <w:spacing w:after="0" w:line="240" w:lineRule="auto"/>
        <w:ind w:left="0" w:firstLine="0"/>
        <w:jc w:val="left"/>
        <w:rPr>
          <w:rFonts w:eastAsiaTheme="minorHAnsi"/>
          <w:b/>
          <w:bCs/>
          <w:color w:val="auto"/>
          <w:lang w:eastAsia="en-US"/>
        </w:rPr>
      </w:pPr>
      <w:r w:rsidRPr="00F3029B">
        <w:rPr>
          <w:rFonts w:eastAsiaTheme="minorHAnsi"/>
          <w:b/>
          <w:bCs/>
          <w:color w:val="auto"/>
          <w:lang w:eastAsia="en-US"/>
        </w:rPr>
        <w:t>Principle 7: The duty to share information for individual care is as important as the duty to protect patient confidentiality</w:t>
      </w:r>
    </w:p>
    <w:p w14:paraId="013E3242" w14:textId="77777777" w:rsidR="00F3029B" w:rsidRPr="00F3029B" w:rsidRDefault="00F3029B" w:rsidP="00F3029B">
      <w:pPr>
        <w:autoSpaceDE w:val="0"/>
        <w:autoSpaceDN w:val="0"/>
        <w:adjustRightInd w:val="0"/>
        <w:spacing w:after="0" w:line="240" w:lineRule="auto"/>
        <w:ind w:left="0" w:firstLine="0"/>
        <w:jc w:val="left"/>
        <w:rPr>
          <w:rFonts w:eastAsiaTheme="minorHAnsi"/>
          <w:color w:val="auto"/>
          <w:lang w:eastAsia="en-US"/>
        </w:rPr>
      </w:pPr>
      <w:r w:rsidRPr="00F3029B">
        <w:rPr>
          <w:rFonts w:eastAsiaTheme="minorHAnsi"/>
          <w:color w:val="auto"/>
          <w:lang w:eastAsia="en-US"/>
        </w:rPr>
        <w:t>Health and social care professionals should have the confidence to share confidential information in the best interests of patients and service users within the framework set out by these principles. They should be supported by the policies of their employers, regulators and professional bodies.</w:t>
      </w:r>
    </w:p>
    <w:p w14:paraId="4A1AC041" w14:textId="77777777" w:rsidR="00F3029B" w:rsidRPr="00F3029B" w:rsidRDefault="00F3029B" w:rsidP="00F3029B">
      <w:pPr>
        <w:autoSpaceDE w:val="0"/>
        <w:autoSpaceDN w:val="0"/>
        <w:adjustRightInd w:val="0"/>
        <w:spacing w:after="0" w:line="240" w:lineRule="auto"/>
        <w:ind w:left="0" w:firstLine="0"/>
        <w:jc w:val="left"/>
        <w:rPr>
          <w:rFonts w:eastAsiaTheme="minorHAnsi"/>
          <w:color w:val="auto"/>
          <w:lang w:eastAsia="en-US"/>
        </w:rPr>
      </w:pPr>
    </w:p>
    <w:p w14:paraId="7F4E52E1" w14:textId="77777777" w:rsidR="00F3029B" w:rsidRPr="00F3029B" w:rsidRDefault="00F3029B" w:rsidP="00F3029B">
      <w:pPr>
        <w:autoSpaceDE w:val="0"/>
        <w:autoSpaceDN w:val="0"/>
        <w:adjustRightInd w:val="0"/>
        <w:spacing w:after="0" w:line="240" w:lineRule="auto"/>
        <w:ind w:left="0" w:firstLine="0"/>
        <w:jc w:val="left"/>
        <w:rPr>
          <w:rFonts w:eastAsiaTheme="minorHAnsi"/>
          <w:b/>
          <w:bCs/>
          <w:color w:val="auto"/>
          <w:lang w:eastAsia="en-US"/>
        </w:rPr>
      </w:pPr>
      <w:r w:rsidRPr="00F3029B">
        <w:rPr>
          <w:rFonts w:eastAsiaTheme="minorHAnsi"/>
          <w:b/>
          <w:bCs/>
          <w:color w:val="auto"/>
          <w:lang w:eastAsia="en-US"/>
        </w:rPr>
        <w:t>Principle 8: Inform patients and service users about how their confidential information is used</w:t>
      </w:r>
    </w:p>
    <w:p w14:paraId="6A10CF35" w14:textId="7ACE822A" w:rsidR="00F3029B" w:rsidRDefault="00F3029B" w:rsidP="00F3029B">
      <w:pPr>
        <w:autoSpaceDE w:val="0"/>
        <w:autoSpaceDN w:val="0"/>
        <w:adjustRightInd w:val="0"/>
        <w:spacing w:after="0" w:line="240" w:lineRule="auto"/>
        <w:ind w:left="0" w:firstLine="0"/>
        <w:jc w:val="left"/>
        <w:rPr>
          <w:rFonts w:eastAsiaTheme="minorHAnsi"/>
          <w:color w:val="auto"/>
          <w:lang w:eastAsia="en-US"/>
        </w:rPr>
      </w:pPr>
      <w:r w:rsidRPr="00F3029B">
        <w:rPr>
          <w:rFonts w:eastAsiaTheme="minorHAnsi"/>
          <w:color w:val="auto"/>
          <w:lang w:eastAsia="en-US"/>
        </w:rPr>
        <w:t>A range of steps should be taken to ensure no surprises for patients and service users, so they can have clear expectations about how and why their confidential information is used, and what choices they have about this. These steps will vary depending on the use: as a minimum, this should include providing accessible, relevant and appropriate information - in some cases, greater engagement will be required.</w:t>
      </w:r>
    </w:p>
    <w:p w14:paraId="2FB05ADF" w14:textId="77777777" w:rsidR="00F3029B" w:rsidRDefault="00F3029B" w:rsidP="00654320">
      <w:pPr>
        <w:autoSpaceDE w:val="0"/>
        <w:autoSpaceDN w:val="0"/>
        <w:adjustRightInd w:val="0"/>
        <w:spacing w:after="0" w:line="240" w:lineRule="auto"/>
        <w:ind w:left="0" w:firstLine="0"/>
        <w:jc w:val="left"/>
        <w:rPr>
          <w:rFonts w:eastAsiaTheme="minorHAnsi"/>
          <w:color w:val="auto"/>
          <w:lang w:eastAsia="en-US"/>
        </w:rPr>
      </w:pPr>
    </w:p>
    <w:p w14:paraId="1F0BE843" w14:textId="22A9997B" w:rsidR="00F3029B" w:rsidRDefault="00F3029B" w:rsidP="00F3029B">
      <w:pPr>
        <w:pStyle w:val="Heading3"/>
        <w:ind w:left="-330"/>
        <w:rPr>
          <w:lang w:eastAsia="en-US"/>
        </w:rPr>
      </w:pPr>
      <w:bookmarkStart w:id="64" w:name="_Toc234250784"/>
      <w:r>
        <w:rPr>
          <w:lang w:eastAsia="en-US"/>
        </w:rPr>
        <w:t>13.5.1 How do I decide if I can breech consent to share information?</w:t>
      </w:r>
      <w:bookmarkEnd w:id="64"/>
      <w:r>
        <w:rPr>
          <w:lang w:eastAsia="en-US"/>
        </w:rPr>
        <w:t xml:space="preserve"> </w:t>
      </w:r>
    </w:p>
    <w:p w14:paraId="75AE0E37" w14:textId="77777777" w:rsidR="00F3029B" w:rsidRDefault="00F3029B" w:rsidP="00654320">
      <w:pPr>
        <w:autoSpaceDE w:val="0"/>
        <w:autoSpaceDN w:val="0"/>
        <w:adjustRightInd w:val="0"/>
        <w:spacing w:after="0" w:line="240" w:lineRule="auto"/>
        <w:ind w:left="0" w:firstLine="0"/>
        <w:jc w:val="left"/>
        <w:rPr>
          <w:rFonts w:eastAsiaTheme="minorHAnsi"/>
          <w:color w:val="auto"/>
          <w:lang w:eastAsia="en-US"/>
        </w:rPr>
      </w:pPr>
    </w:p>
    <w:p w14:paraId="5D7F7AF1" w14:textId="1B9ADC8E" w:rsidR="00654320" w:rsidRDefault="00654320" w:rsidP="00654320">
      <w:pPr>
        <w:autoSpaceDE w:val="0"/>
        <w:autoSpaceDN w:val="0"/>
        <w:adjustRightInd w:val="0"/>
        <w:spacing w:after="0" w:line="240" w:lineRule="auto"/>
        <w:ind w:left="0" w:firstLine="0"/>
        <w:jc w:val="left"/>
        <w:rPr>
          <w:rFonts w:eastAsiaTheme="minorHAnsi"/>
          <w:color w:val="auto"/>
          <w:lang w:eastAsia="en-US"/>
        </w:rPr>
      </w:pPr>
      <w:r w:rsidRPr="005E35C9">
        <w:rPr>
          <w:rFonts w:eastAsiaTheme="minorHAnsi"/>
          <w:color w:val="auto"/>
          <w:lang w:eastAsia="en-US"/>
        </w:rPr>
        <w:t xml:space="preserve">Confidential medical care is recognised in law as being in the public interest. The fact that people are encouraged to seek advice and treatment benefits society </w:t>
      </w:r>
      <w:proofErr w:type="gramStart"/>
      <w:r w:rsidRPr="005E35C9">
        <w:rPr>
          <w:rFonts w:eastAsiaTheme="minorHAnsi"/>
          <w:color w:val="auto"/>
          <w:lang w:eastAsia="en-US"/>
        </w:rPr>
        <w:t>as a whole as well as</w:t>
      </w:r>
      <w:proofErr w:type="gramEnd"/>
      <w:r w:rsidRPr="005E35C9">
        <w:rPr>
          <w:rFonts w:eastAsiaTheme="minorHAnsi"/>
          <w:color w:val="auto"/>
          <w:lang w:eastAsia="en-US"/>
        </w:rPr>
        <w:t xml:space="preserve"> the individual. But there can be a public interest in disclosing information to protect individuals or society from risks of serious harm, such as from serious communicable diseases or serious crime.</w:t>
      </w:r>
    </w:p>
    <w:p w14:paraId="7E9C511B" w14:textId="77777777" w:rsidR="00654320" w:rsidRPr="005E35C9" w:rsidRDefault="00654320" w:rsidP="00654320">
      <w:pPr>
        <w:autoSpaceDE w:val="0"/>
        <w:autoSpaceDN w:val="0"/>
        <w:adjustRightInd w:val="0"/>
        <w:spacing w:after="0" w:line="240" w:lineRule="auto"/>
        <w:ind w:left="0" w:firstLine="0"/>
        <w:jc w:val="left"/>
        <w:rPr>
          <w:rFonts w:eastAsiaTheme="minorHAnsi"/>
          <w:color w:val="auto"/>
          <w:lang w:eastAsia="en-US"/>
        </w:rPr>
      </w:pPr>
    </w:p>
    <w:p w14:paraId="4DE065AE" w14:textId="01006DC7" w:rsidR="00654320" w:rsidRDefault="00654320" w:rsidP="00654320">
      <w:pPr>
        <w:autoSpaceDE w:val="0"/>
        <w:autoSpaceDN w:val="0"/>
        <w:adjustRightInd w:val="0"/>
        <w:spacing w:after="0" w:line="240" w:lineRule="auto"/>
        <w:ind w:left="0" w:firstLine="0"/>
        <w:jc w:val="left"/>
        <w:rPr>
          <w:rFonts w:eastAsiaTheme="minorHAnsi"/>
          <w:color w:val="auto"/>
          <w:lang w:eastAsia="en-US"/>
        </w:rPr>
      </w:pPr>
      <w:r w:rsidRPr="005E35C9">
        <w:rPr>
          <w:rFonts w:eastAsiaTheme="minorHAnsi"/>
          <w:color w:val="auto"/>
          <w:lang w:eastAsia="en-US"/>
        </w:rPr>
        <w:t xml:space="preserve">If it is not practicable or appropriate to seek consent, and in exceptional cases where a patient has refused consent, </w:t>
      </w:r>
      <w:r>
        <w:rPr>
          <w:rFonts w:eastAsiaTheme="minorHAnsi"/>
          <w:color w:val="auto"/>
          <w:lang w:eastAsia="en-US"/>
        </w:rPr>
        <w:t xml:space="preserve">making a safeguarding referral </w:t>
      </w:r>
      <w:r w:rsidRPr="005E35C9">
        <w:rPr>
          <w:rFonts w:eastAsiaTheme="minorHAnsi"/>
          <w:color w:val="auto"/>
          <w:lang w:eastAsia="en-US"/>
        </w:rPr>
        <w:t>may be justified in the public interest if failure to do so may expose others to a risk of death or serious harm. The benefits to an individual or to society of the disclosure must outweigh both the patient’s and the public interest in keeping the information confidential.</w:t>
      </w:r>
    </w:p>
    <w:p w14:paraId="34A99B34" w14:textId="77777777" w:rsidR="00654320" w:rsidRPr="005E35C9" w:rsidRDefault="00654320" w:rsidP="00654320">
      <w:pPr>
        <w:autoSpaceDE w:val="0"/>
        <w:autoSpaceDN w:val="0"/>
        <w:adjustRightInd w:val="0"/>
        <w:spacing w:after="0" w:line="240" w:lineRule="auto"/>
        <w:ind w:left="0" w:firstLine="0"/>
        <w:jc w:val="left"/>
        <w:rPr>
          <w:rFonts w:eastAsiaTheme="minorHAnsi"/>
          <w:color w:val="auto"/>
          <w:lang w:eastAsia="en-US"/>
        </w:rPr>
      </w:pPr>
    </w:p>
    <w:p w14:paraId="69B3EF4F" w14:textId="77777777" w:rsidR="00654320" w:rsidRDefault="00654320" w:rsidP="00654320">
      <w:pPr>
        <w:autoSpaceDE w:val="0"/>
        <w:autoSpaceDN w:val="0"/>
        <w:adjustRightInd w:val="0"/>
        <w:spacing w:after="0" w:line="240" w:lineRule="auto"/>
        <w:ind w:left="0" w:firstLine="0"/>
        <w:jc w:val="left"/>
        <w:rPr>
          <w:rFonts w:eastAsiaTheme="minorHAnsi"/>
          <w:color w:val="auto"/>
          <w:lang w:eastAsia="en-US"/>
        </w:rPr>
      </w:pPr>
      <w:r w:rsidRPr="005E35C9">
        <w:rPr>
          <w:rFonts w:eastAsiaTheme="minorHAnsi"/>
          <w:color w:val="auto"/>
          <w:lang w:eastAsia="en-US"/>
        </w:rPr>
        <w:lastRenderedPageBreak/>
        <w:t>Such a situation might arise, for example, if a disclosure would be likely to be necessary for the prevention, detection or prosecution of serious crime, especially crimes against the person. When victims of violence refuse police assistance, disclosure may still be justified if others remain at risk, for example from someone who is prepared to use weapons, or from domestic violence when children or others may be at risk.</w:t>
      </w:r>
    </w:p>
    <w:p w14:paraId="36F0863D" w14:textId="77777777" w:rsidR="00654320" w:rsidRPr="005E35C9" w:rsidRDefault="00654320" w:rsidP="00654320">
      <w:pPr>
        <w:autoSpaceDE w:val="0"/>
        <w:autoSpaceDN w:val="0"/>
        <w:adjustRightInd w:val="0"/>
        <w:spacing w:after="0" w:line="240" w:lineRule="auto"/>
        <w:ind w:left="0" w:firstLine="0"/>
        <w:jc w:val="left"/>
        <w:rPr>
          <w:rFonts w:eastAsiaTheme="minorHAnsi"/>
          <w:color w:val="auto"/>
          <w:lang w:eastAsia="en-US"/>
        </w:rPr>
      </w:pPr>
    </w:p>
    <w:p w14:paraId="445A9226" w14:textId="3BF74090" w:rsidR="00654320" w:rsidRDefault="00654320" w:rsidP="00654320">
      <w:pPr>
        <w:autoSpaceDE w:val="0"/>
        <w:autoSpaceDN w:val="0"/>
        <w:adjustRightInd w:val="0"/>
        <w:spacing w:after="0" w:line="240" w:lineRule="auto"/>
        <w:ind w:left="0" w:firstLine="0"/>
        <w:jc w:val="left"/>
        <w:rPr>
          <w:rFonts w:eastAsiaTheme="minorHAnsi"/>
          <w:color w:val="auto"/>
          <w:lang w:eastAsia="en-US"/>
        </w:rPr>
      </w:pPr>
      <w:r w:rsidRPr="005E35C9">
        <w:rPr>
          <w:rFonts w:eastAsiaTheme="minorHAnsi"/>
          <w:color w:val="auto"/>
          <w:lang w:eastAsia="en-US"/>
        </w:rPr>
        <w:t xml:space="preserve">Before deciding whether </w:t>
      </w:r>
      <w:r>
        <w:rPr>
          <w:rFonts w:eastAsiaTheme="minorHAnsi"/>
          <w:color w:val="auto"/>
          <w:lang w:eastAsia="en-US"/>
        </w:rPr>
        <w:t xml:space="preserve">referral </w:t>
      </w:r>
      <w:r w:rsidR="00F3029B">
        <w:rPr>
          <w:rFonts w:eastAsiaTheme="minorHAnsi"/>
          <w:color w:val="auto"/>
          <w:lang w:eastAsia="en-US"/>
        </w:rPr>
        <w:t xml:space="preserve">or information sharing is </w:t>
      </w:r>
      <w:r w:rsidRPr="005E35C9">
        <w:rPr>
          <w:rFonts w:eastAsiaTheme="minorHAnsi"/>
          <w:color w:val="auto"/>
          <w:lang w:eastAsia="en-US"/>
        </w:rPr>
        <w:t xml:space="preserve">justified in the public interest you should consider whether it is practicable or appropriate to seek consent. You should not ask for consent if you have already decided to disclose information in the public </w:t>
      </w:r>
      <w:proofErr w:type="gramStart"/>
      <w:r w:rsidRPr="005E35C9">
        <w:rPr>
          <w:rFonts w:eastAsiaTheme="minorHAnsi"/>
          <w:color w:val="auto"/>
          <w:lang w:eastAsia="en-US"/>
        </w:rPr>
        <w:t>interest</w:t>
      </w:r>
      <w:proofErr w:type="gramEnd"/>
      <w:r w:rsidRPr="005E35C9">
        <w:rPr>
          <w:rFonts w:eastAsiaTheme="minorHAnsi"/>
          <w:color w:val="auto"/>
          <w:lang w:eastAsia="en-US"/>
        </w:rPr>
        <w:t xml:space="preserve"> but you should tell the patient about your intention to disclose personal information, unless it is not safe or practicable to do so. If the patient objects to the disclosure you should consider any reasons they give for objecting.</w:t>
      </w:r>
    </w:p>
    <w:p w14:paraId="61A59A4A" w14:textId="77777777" w:rsidR="00654320" w:rsidRPr="005E35C9" w:rsidRDefault="00654320" w:rsidP="00654320">
      <w:pPr>
        <w:autoSpaceDE w:val="0"/>
        <w:autoSpaceDN w:val="0"/>
        <w:adjustRightInd w:val="0"/>
        <w:spacing w:after="0" w:line="240" w:lineRule="auto"/>
        <w:ind w:left="0" w:firstLine="0"/>
        <w:jc w:val="left"/>
        <w:rPr>
          <w:rFonts w:eastAsiaTheme="minorHAnsi"/>
          <w:color w:val="auto"/>
          <w:lang w:eastAsia="en-US"/>
        </w:rPr>
      </w:pPr>
    </w:p>
    <w:p w14:paraId="291CE499" w14:textId="77777777" w:rsidR="00654320" w:rsidRDefault="00654320" w:rsidP="00654320">
      <w:pPr>
        <w:autoSpaceDE w:val="0"/>
        <w:autoSpaceDN w:val="0"/>
        <w:adjustRightInd w:val="0"/>
        <w:spacing w:after="0" w:line="240" w:lineRule="auto"/>
        <w:ind w:left="0" w:firstLine="0"/>
        <w:jc w:val="left"/>
        <w:rPr>
          <w:rFonts w:eastAsiaTheme="minorHAnsi"/>
          <w:color w:val="auto"/>
          <w:lang w:eastAsia="en-US"/>
        </w:rPr>
      </w:pPr>
      <w:r w:rsidRPr="005E35C9">
        <w:rPr>
          <w:rFonts w:eastAsiaTheme="minorHAnsi"/>
          <w:color w:val="auto"/>
          <w:lang w:eastAsia="en-US"/>
        </w:rPr>
        <w:t>When deciding whether the public interest in disclosing information outweighs the patient’s and the public interest in keeping the information confidential, you must consider:</w:t>
      </w:r>
    </w:p>
    <w:p w14:paraId="547A81A5" w14:textId="77777777" w:rsidR="00654320" w:rsidRPr="005E35C9" w:rsidRDefault="00654320" w:rsidP="00654320">
      <w:pPr>
        <w:autoSpaceDE w:val="0"/>
        <w:autoSpaceDN w:val="0"/>
        <w:adjustRightInd w:val="0"/>
        <w:spacing w:after="0" w:line="240" w:lineRule="auto"/>
        <w:ind w:left="0" w:firstLine="0"/>
        <w:jc w:val="left"/>
        <w:rPr>
          <w:rFonts w:eastAsiaTheme="minorHAnsi"/>
          <w:color w:val="auto"/>
          <w:lang w:eastAsia="en-US"/>
        </w:rPr>
      </w:pPr>
    </w:p>
    <w:p w14:paraId="7ACC7C64" w14:textId="77777777" w:rsidR="00654320" w:rsidRPr="005E35C9" w:rsidRDefault="00654320" w:rsidP="00253642">
      <w:pPr>
        <w:numPr>
          <w:ilvl w:val="0"/>
          <w:numId w:val="70"/>
        </w:numPr>
        <w:autoSpaceDE w:val="0"/>
        <w:autoSpaceDN w:val="0"/>
        <w:adjustRightInd w:val="0"/>
        <w:spacing w:after="0" w:line="240" w:lineRule="auto"/>
        <w:jc w:val="left"/>
        <w:rPr>
          <w:rFonts w:eastAsiaTheme="minorHAnsi"/>
          <w:color w:val="auto"/>
          <w:lang w:eastAsia="en-US"/>
        </w:rPr>
      </w:pPr>
      <w:r w:rsidRPr="005E35C9">
        <w:rPr>
          <w:rFonts w:eastAsiaTheme="minorHAnsi"/>
          <w:color w:val="auto"/>
          <w:lang w:eastAsia="en-US"/>
        </w:rPr>
        <w:t>The potential harm or distress to the patient arising from the disclosure – for example, in terms of their future engagement with treatment and their overall health.</w:t>
      </w:r>
    </w:p>
    <w:p w14:paraId="11CD0649" w14:textId="77777777" w:rsidR="00654320" w:rsidRPr="005E35C9" w:rsidRDefault="00654320" w:rsidP="00253642">
      <w:pPr>
        <w:numPr>
          <w:ilvl w:val="0"/>
          <w:numId w:val="70"/>
        </w:numPr>
        <w:autoSpaceDE w:val="0"/>
        <w:autoSpaceDN w:val="0"/>
        <w:adjustRightInd w:val="0"/>
        <w:spacing w:after="0" w:line="240" w:lineRule="auto"/>
        <w:jc w:val="left"/>
        <w:rPr>
          <w:rFonts w:eastAsiaTheme="minorHAnsi"/>
          <w:color w:val="auto"/>
          <w:lang w:eastAsia="en-US"/>
        </w:rPr>
      </w:pPr>
      <w:r w:rsidRPr="005E35C9">
        <w:rPr>
          <w:rFonts w:eastAsiaTheme="minorHAnsi"/>
          <w:color w:val="auto"/>
          <w:lang w:eastAsia="en-US"/>
        </w:rPr>
        <w:t>The potential harm to trust in medical professionals generally – for example, if it is widely perceived that doctors, physician associates or anaesthesia associates will readily disclose information about patients without consent.</w:t>
      </w:r>
    </w:p>
    <w:p w14:paraId="0176DF09" w14:textId="77777777" w:rsidR="00654320" w:rsidRPr="005E35C9" w:rsidRDefault="00654320" w:rsidP="00253642">
      <w:pPr>
        <w:numPr>
          <w:ilvl w:val="0"/>
          <w:numId w:val="70"/>
        </w:numPr>
        <w:autoSpaceDE w:val="0"/>
        <w:autoSpaceDN w:val="0"/>
        <w:adjustRightInd w:val="0"/>
        <w:spacing w:after="0" w:line="240" w:lineRule="auto"/>
        <w:jc w:val="left"/>
        <w:rPr>
          <w:rFonts w:eastAsiaTheme="minorHAnsi"/>
          <w:color w:val="auto"/>
          <w:lang w:eastAsia="en-US"/>
        </w:rPr>
      </w:pPr>
      <w:r w:rsidRPr="005E35C9">
        <w:rPr>
          <w:rFonts w:eastAsiaTheme="minorHAnsi"/>
          <w:color w:val="auto"/>
          <w:lang w:eastAsia="en-US"/>
        </w:rPr>
        <w:t>The potential harm to others (whether to a specific person or people, or to the public more broadly) if the information is not disclosed</w:t>
      </w:r>
    </w:p>
    <w:p w14:paraId="48571ECE" w14:textId="77777777" w:rsidR="00654320" w:rsidRPr="005E35C9" w:rsidRDefault="00654320" w:rsidP="00253642">
      <w:pPr>
        <w:numPr>
          <w:ilvl w:val="0"/>
          <w:numId w:val="70"/>
        </w:numPr>
        <w:autoSpaceDE w:val="0"/>
        <w:autoSpaceDN w:val="0"/>
        <w:adjustRightInd w:val="0"/>
        <w:spacing w:after="0" w:line="240" w:lineRule="auto"/>
        <w:jc w:val="left"/>
        <w:rPr>
          <w:rFonts w:eastAsiaTheme="minorHAnsi"/>
          <w:color w:val="auto"/>
          <w:lang w:eastAsia="en-US"/>
        </w:rPr>
      </w:pPr>
      <w:r w:rsidRPr="005E35C9">
        <w:rPr>
          <w:rFonts w:eastAsiaTheme="minorHAnsi"/>
          <w:color w:val="auto"/>
          <w:lang w:eastAsia="en-US"/>
        </w:rPr>
        <w:t>The potential benefits to an individual or to society arising from the release of the information.</w:t>
      </w:r>
    </w:p>
    <w:p w14:paraId="5145AA11" w14:textId="77777777" w:rsidR="00654320" w:rsidRPr="005E35C9" w:rsidRDefault="00654320" w:rsidP="00253642">
      <w:pPr>
        <w:numPr>
          <w:ilvl w:val="0"/>
          <w:numId w:val="70"/>
        </w:numPr>
        <w:autoSpaceDE w:val="0"/>
        <w:autoSpaceDN w:val="0"/>
        <w:adjustRightInd w:val="0"/>
        <w:spacing w:after="0" w:line="240" w:lineRule="auto"/>
        <w:jc w:val="left"/>
        <w:rPr>
          <w:rFonts w:eastAsiaTheme="minorHAnsi"/>
          <w:color w:val="auto"/>
          <w:lang w:eastAsia="en-US"/>
        </w:rPr>
      </w:pPr>
      <w:r w:rsidRPr="005E35C9">
        <w:rPr>
          <w:rFonts w:eastAsiaTheme="minorHAnsi"/>
          <w:color w:val="auto"/>
          <w:lang w:eastAsia="en-US"/>
        </w:rPr>
        <w:t>The nature of the information to be disclosed, and any views expressed by the patient.</w:t>
      </w:r>
    </w:p>
    <w:p w14:paraId="789A1C53" w14:textId="77777777" w:rsidR="00654320" w:rsidRDefault="00654320" w:rsidP="00253642">
      <w:pPr>
        <w:numPr>
          <w:ilvl w:val="0"/>
          <w:numId w:val="70"/>
        </w:numPr>
        <w:autoSpaceDE w:val="0"/>
        <w:autoSpaceDN w:val="0"/>
        <w:adjustRightInd w:val="0"/>
        <w:spacing w:after="0" w:line="240" w:lineRule="auto"/>
        <w:jc w:val="left"/>
        <w:rPr>
          <w:rFonts w:eastAsiaTheme="minorHAnsi"/>
          <w:color w:val="auto"/>
          <w:lang w:eastAsia="en-US"/>
        </w:rPr>
      </w:pPr>
      <w:r w:rsidRPr="005E35C9">
        <w:rPr>
          <w:rFonts w:eastAsiaTheme="minorHAnsi"/>
          <w:color w:val="auto"/>
          <w:lang w:eastAsia="en-US"/>
        </w:rPr>
        <w:t>Whether the harms can be avoided or benefits gained without breaching the patient’s privacy or, if not, what is the minimum intrusion?</w:t>
      </w:r>
    </w:p>
    <w:p w14:paraId="4B3D874D" w14:textId="77777777" w:rsidR="00654320" w:rsidRPr="005E35C9" w:rsidRDefault="00654320" w:rsidP="00654320">
      <w:pPr>
        <w:autoSpaceDE w:val="0"/>
        <w:autoSpaceDN w:val="0"/>
        <w:adjustRightInd w:val="0"/>
        <w:spacing w:after="0" w:line="240" w:lineRule="auto"/>
        <w:ind w:left="720" w:firstLine="0"/>
        <w:jc w:val="left"/>
        <w:rPr>
          <w:rFonts w:eastAsiaTheme="minorHAnsi"/>
          <w:color w:val="auto"/>
          <w:lang w:eastAsia="en-US"/>
        </w:rPr>
      </w:pPr>
    </w:p>
    <w:p w14:paraId="127C6539" w14:textId="77777777" w:rsidR="00654320" w:rsidRDefault="00654320" w:rsidP="00654320">
      <w:pPr>
        <w:autoSpaceDE w:val="0"/>
        <w:autoSpaceDN w:val="0"/>
        <w:adjustRightInd w:val="0"/>
        <w:spacing w:after="0" w:line="240" w:lineRule="auto"/>
        <w:ind w:left="0" w:firstLine="0"/>
        <w:jc w:val="left"/>
        <w:rPr>
          <w:rFonts w:eastAsiaTheme="minorHAnsi"/>
          <w:color w:val="auto"/>
          <w:lang w:eastAsia="en-US"/>
        </w:rPr>
      </w:pPr>
      <w:r w:rsidRPr="005E35C9">
        <w:rPr>
          <w:rFonts w:eastAsiaTheme="minorHAnsi"/>
          <w:color w:val="auto"/>
          <w:lang w:eastAsia="en-US"/>
        </w:rPr>
        <w:t>If you consider that failure to disclose the information would leave individuals or society exposed to a risk so serious that it outweighs the patient’s and the public interest in maintaining confidentiality, you should disclose relevant information promptly to an appropriate person or authority.</w:t>
      </w:r>
    </w:p>
    <w:p w14:paraId="494403CA" w14:textId="77777777" w:rsidR="00654320" w:rsidRPr="005E35C9" w:rsidRDefault="00654320" w:rsidP="00654320">
      <w:pPr>
        <w:autoSpaceDE w:val="0"/>
        <w:autoSpaceDN w:val="0"/>
        <w:adjustRightInd w:val="0"/>
        <w:spacing w:after="0" w:line="240" w:lineRule="auto"/>
        <w:ind w:left="0" w:firstLine="0"/>
        <w:jc w:val="left"/>
        <w:rPr>
          <w:rFonts w:eastAsiaTheme="minorHAnsi"/>
          <w:color w:val="auto"/>
          <w:lang w:eastAsia="en-US"/>
        </w:rPr>
      </w:pPr>
    </w:p>
    <w:p w14:paraId="51522C2E" w14:textId="77777777" w:rsidR="00654320" w:rsidRDefault="00654320" w:rsidP="00654320">
      <w:pPr>
        <w:autoSpaceDE w:val="0"/>
        <w:autoSpaceDN w:val="0"/>
        <w:adjustRightInd w:val="0"/>
        <w:spacing w:after="0" w:line="240" w:lineRule="auto"/>
        <w:ind w:left="0" w:firstLine="0"/>
        <w:jc w:val="left"/>
        <w:rPr>
          <w:rFonts w:eastAsiaTheme="minorHAnsi"/>
          <w:color w:val="auto"/>
          <w:lang w:eastAsia="en-US"/>
        </w:rPr>
      </w:pPr>
      <w:r w:rsidRPr="005E35C9">
        <w:rPr>
          <w:rFonts w:eastAsiaTheme="minorHAnsi"/>
          <w:color w:val="auto"/>
          <w:lang w:eastAsia="en-US"/>
        </w:rPr>
        <w:t xml:space="preserve">You must document in the patient’s record your reasons for disclosing information with or without consent.  You must also document any steps you have taken to seek the patient’s consent, to inform them about the disclosure, or your reasons for not doing so. Decisions about </w:t>
      </w:r>
      <w:proofErr w:type="gramStart"/>
      <w:r w:rsidRPr="005E35C9">
        <w:rPr>
          <w:rFonts w:eastAsiaTheme="minorHAnsi"/>
          <w:color w:val="auto"/>
          <w:lang w:eastAsia="en-US"/>
        </w:rPr>
        <w:t>whether or not</w:t>
      </w:r>
      <w:proofErr w:type="gramEnd"/>
      <w:r w:rsidRPr="005E35C9">
        <w:rPr>
          <w:rFonts w:eastAsiaTheme="minorHAnsi"/>
          <w:color w:val="auto"/>
          <w:lang w:eastAsia="en-US"/>
        </w:rPr>
        <w:t xml:space="preserve"> disclosure about abuse without consent can be justified in the public interest can be complex. If unsure, please seek the advice of the Trust Safeguarding </w:t>
      </w:r>
      <w:proofErr w:type="gramStart"/>
      <w:r w:rsidRPr="005E35C9">
        <w:rPr>
          <w:rFonts w:eastAsiaTheme="minorHAnsi"/>
          <w:color w:val="auto"/>
          <w:lang w:eastAsia="en-US"/>
        </w:rPr>
        <w:t>Team ,</w:t>
      </w:r>
      <w:proofErr w:type="gramEnd"/>
      <w:r w:rsidRPr="005E35C9">
        <w:rPr>
          <w:rFonts w:eastAsiaTheme="minorHAnsi"/>
          <w:color w:val="auto"/>
          <w:lang w:eastAsia="en-US"/>
        </w:rPr>
        <w:t xml:space="preserve"> who will be able to also link in with the Trust’s Caldicott Guardian and Information Governance if required.  </w:t>
      </w:r>
    </w:p>
    <w:p w14:paraId="5875CBB5" w14:textId="77777777" w:rsidR="00654320" w:rsidRPr="00ED65AC" w:rsidRDefault="00654320" w:rsidP="00654320">
      <w:pPr>
        <w:autoSpaceDE w:val="0"/>
        <w:autoSpaceDN w:val="0"/>
        <w:adjustRightInd w:val="0"/>
        <w:spacing w:after="0" w:line="240" w:lineRule="auto"/>
        <w:ind w:left="0" w:firstLine="0"/>
        <w:jc w:val="left"/>
        <w:rPr>
          <w:rFonts w:eastAsiaTheme="minorHAnsi"/>
          <w:color w:val="auto"/>
          <w:lang w:eastAsia="en-US"/>
        </w:rPr>
      </w:pPr>
    </w:p>
    <w:p w14:paraId="4A2DD78B" w14:textId="5D2D8F6C" w:rsidR="00654320" w:rsidRPr="00AB1345" w:rsidRDefault="00654320" w:rsidP="00654320">
      <w:pPr>
        <w:autoSpaceDE w:val="0"/>
        <w:autoSpaceDN w:val="0"/>
        <w:adjustRightInd w:val="0"/>
        <w:spacing w:after="0" w:line="240" w:lineRule="auto"/>
        <w:ind w:left="0" w:firstLine="0"/>
        <w:jc w:val="left"/>
        <w:rPr>
          <w:rFonts w:eastAsiaTheme="minorHAnsi"/>
          <w:color w:val="auto"/>
          <w:lang w:eastAsia="en-US"/>
        </w:rPr>
      </w:pPr>
      <w:r w:rsidRPr="00ED65AC">
        <w:rPr>
          <w:rFonts w:eastAsiaTheme="minorHAnsi"/>
          <w:color w:val="auto"/>
          <w:lang w:eastAsia="en-US"/>
        </w:rPr>
        <w:t>For further guidance:</w:t>
      </w:r>
    </w:p>
    <w:p w14:paraId="5BB2C6C9" w14:textId="77777777" w:rsidR="00654320" w:rsidRPr="00654320" w:rsidRDefault="00654320" w:rsidP="00253642">
      <w:pPr>
        <w:pStyle w:val="ListParagraph"/>
        <w:numPr>
          <w:ilvl w:val="0"/>
          <w:numId w:val="78"/>
        </w:numPr>
        <w:autoSpaceDE w:val="0"/>
        <w:autoSpaceDN w:val="0"/>
        <w:adjustRightInd w:val="0"/>
        <w:spacing w:after="0" w:line="240" w:lineRule="auto"/>
        <w:ind w:left="366"/>
        <w:jc w:val="left"/>
        <w:rPr>
          <w:rFonts w:eastAsiaTheme="minorHAnsi"/>
          <w:color w:val="auto"/>
          <w:lang w:eastAsia="en-US"/>
        </w:rPr>
      </w:pPr>
      <w:r w:rsidRPr="00654320">
        <w:rPr>
          <w:rFonts w:eastAsiaTheme="minorHAnsi"/>
          <w:color w:val="auto"/>
          <w:lang w:eastAsia="en-US"/>
        </w:rPr>
        <w:t>General Protocol for Sharing Information between Agencies, Information Governance Policy</w:t>
      </w:r>
    </w:p>
    <w:p w14:paraId="7480FE4F" w14:textId="77777777" w:rsidR="00654320" w:rsidRPr="00654320" w:rsidRDefault="00654320" w:rsidP="00253642">
      <w:pPr>
        <w:pStyle w:val="ListParagraph"/>
        <w:numPr>
          <w:ilvl w:val="0"/>
          <w:numId w:val="78"/>
        </w:numPr>
        <w:autoSpaceDE w:val="0"/>
        <w:autoSpaceDN w:val="0"/>
        <w:adjustRightInd w:val="0"/>
        <w:spacing w:after="0" w:line="240" w:lineRule="auto"/>
        <w:ind w:left="366"/>
        <w:jc w:val="left"/>
        <w:rPr>
          <w:rFonts w:eastAsiaTheme="minorHAnsi"/>
          <w:color w:val="auto"/>
          <w:lang w:eastAsia="en-US"/>
        </w:rPr>
      </w:pPr>
      <w:r w:rsidRPr="00654320">
        <w:rPr>
          <w:rFonts w:eastAsiaTheme="minorHAnsi"/>
          <w:color w:val="auto"/>
          <w:lang w:eastAsia="en-US"/>
        </w:rPr>
        <w:t>Access to Health Records Policy</w:t>
      </w:r>
    </w:p>
    <w:p w14:paraId="13A90F1E" w14:textId="7B480A66" w:rsidR="00654320" w:rsidRPr="00654320" w:rsidRDefault="00654320" w:rsidP="00253642">
      <w:pPr>
        <w:pStyle w:val="ListParagraph"/>
        <w:numPr>
          <w:ilvl w:val="0"/>
          <w:numId w:val="78"/>
        </w:numPr>
        <w:ind w:left="366"/>
        <w:jc w:val="left"/>
        <w:rPr>
          <w:rFonts w:eastAsiaTheme="minorHAnsi"/>
          <w:color w:val="auto"/>
          <w:lang w:eastAsia="en-US"/>
        </w:rPr>
      </w:pPr>
      <w:r w:rsidRPr="00654320">
        <w:rPr>
          <w:rFonts w:eastAsiaTheme="minorHAnsi"/>
          <w:color w:val="auto"/>
          <w:lang w:eastAsia="en-US"/>
        </w:rPr>
        <w:t xml:space="preserve">Alternatively, contact the </w:t>
      </w:r>
      <w:proofErr w:type="gramStart"/>
      <w:r w:rsidRPr="00654320">
        <w:rPr>
          <w:rFonts w:eastAsiaTheme="minorHAnsi"/>
          <w:color w:val="auto"/>
          <w:lang w:eastAsia="en-US"/>
        </w:rPr>
        <w:t xml:space="preserve">Trust’s </w:t>
      </w:r>
      <w:r>
        <w:rPr>
          <w:rFonts w:eastAsiaTheme="minorHAnsi"/>
          <w:color w:val="auto"/>
          <w:lang w:eastAsia="en-US"/>
        </w:rPr>
        <w:t xml:space="preserve"> Safeguarding</w:t>
      </w:r>
      <w:proofErr w:type="gramEnd"/>
      <w:r>
        <w:rPr>
          <w:rFonts w:eastAsiaTheme="minorHAnsi"/>
          <w:color w:val="auto"/>
          <w:lang w:eastAsia="en-US"/>
        </w:rPr>
        <w:t xml:space="preserve"> Team if you are unsure. </w:t>
      </w:r>
    </w:p>
    <w:p w14:paraId="504C7708" w14:textId="77777777" w:rsidR="00015965" w:rsidRPr="00ED65AC" w:rsidRDefault="00015965" w:rsidP="003F1AA0">
      <w:pPr>
        <w:autoSpaceDE w:val="0"/>
        <w:autoSpaceDN w:val="0"/>
        <w:adjustRightInd w:val="0"/>
        <w:spacing w:after="0" w:line="240" w:lineRule="auto"/>
        <w:ind w:left="0" w:firstLine="0"/>
        <w:jc w:val="left"/>
        <w:rPr>
          <w:rFonts w:eastAsiaTheme="minorHAnsi"/>
          <w:color w:val="auto"/>
          <w:lang w:eastAsia="en-US"/>
        </w:rPr>
      </w:pPr>
    </w:p>
    <w:p w14:paraId="4E43984F" w14:textId="13BE1E93" w:rsidR="001E000A" w:rsidRPr="00ED65AC" w:rsidRDefault="00D60A99" w:rsidP="00D60A99">
      <w:pPr>
        <w:pStyle w:val="Heading2"/>
        <w:rPr>
          <w:lang w:eastAsia="en-US"/>
        </w:rPr>
      </w:pPr>
      <w:bookmarkStart w:id="65" w:name="_Toc234250785"/>
      <w:r>
        <w:rPr>
          <w:lang w:eastAsia="en-US"/>
        </w:rPr>
        <w:t xml:space="preserve">13.6 </w:t>
      </w:r>
      <w:r w:rsidR="001E000A" w:rsidRPr="00ED65AC">
        <w:rPr>
          <w:lang w:eastAsia="en-US"/>
        </w:rPr>
        <w:t>Completing a Concern</w:t>
      </w:r>
      <w:bookmarkEnd w:id="65"/>
    </w:p>
    <w:p w14:paraId="1236E3AC" w14:textId="77777777" w:rsidR="001E000A" w:rsidRPr="00ED65AC" w:rsidRDefault="001E000A" w:rsidP="001E000A">
      <w:pPr>
        <w:autoSpaceDE w:val="0"/>
        <w:autoSpaceDN w:val="0"/>
        <w:adjustRightInd w:val="0"/>
        <w:spacing w:after="0" w:line="240" w:lineRule="auto"/>
        <w:ind w:left="0" w:firstLine="0"/>
        <w:jc w:val="left"/>
        <w:rPr>
          <w:rFonts w:eastAsiaTheme="minorHAnsi"/>
          <w:b/>
          <w:bCs/>
          <w:color w:val="auto"/>
          <w:lang w:eastAsia="en-US"/>
        </w:rPr>
      </w:pPr>
    </w:p>
    <w:p w14:paraId="5EC8F036" w14:textId="77777777" w:rsidR="001E000A" w:rsidRPr="00ED65AC" w:rsidRDefault="001E000A" w:rsidP="001E000A">
      <w:pPr>
        <w:autoSpaceDE w:val="0"/>
        <w:autoSpaceDN w:val="0"/>
        <w:adjustRightInd w:val="0"/>
        <w:spacing w:after="0" w:line="240" w:lineRule="auto"/>
        <w:ind w:left="0" w:firstLine="0"/>
        <w:jc w:val="left"/>
        <w:rPr>
          <w:rFonts w:eastAsiaTheme="minorHAnsi"/>
          <w:color w:val="auto"/>
          <w:lang w:eastAsia="en-US"/>
        </w:rPr>
      </w:pPr>
      <w:r w:rsidRPr="00ED65AC">
        <w:rPr>
          <w:rFonts w:eastAsiaTheme="minorHAnsi"/>
          <w:color w:val="auto"/>
          <w:lang w:eastAsia="en-US"/>
        </w:rPr>
        <w:t>If there is any doubt, complete a concern and submit to the relevant local authority safeguarding adult team.</w:t>
      </w:r>
    </w:p>
    <w:p w14:paraId="5DB42055" w14:textId="77777777" w:rsidR="001E000A" w:rsidRPr="00ED65AC" w:rsidRDefault="001E000A" w:rsidP="001E000A">
      <w:pPr>
        <w:autoSpaceDE w:val="0"/>
        <w:autoSpaceDN w:val="0"/>
        <w:adjustRightInd w:val="0"/>
        <w:spacing w:after="0" w:line="240" w:lineRule="auto"/>
        <w:ind w:left="0" w:firstLine="0"/>
        <w:jc w:val="left"/>
        <w:rPr>
          <w:rFonts w:eastAsiaTheme="minorHAnsi"/>
          <w:color w:val="auto"/>
          <w:lang w:eastAsia="en-US"/>
        </w:rPr>
      </w:pPr>
    </w:p>
    <w:p w14:paraId="6249391D" w14:textId="77777777" w:rsidR="001E000A" w:rsidRPr="00ED65AC" w:rsidRDefault="001E000A" w:rsidP="001E000A">
      <w:pPr>
        <w:autoSpaceDE w:val="0"/>
        <w:autoSpaceDN w:val="0"/>
        <w:adjustRightInd w:val="0"/>
        <w:spacing w:after="0" w:line="240" w:lineRule="auto"/>
        <w:ind w:left="0" w:firstLine="0"/>
        <w:jc w:val="left"/>
        <w:rPr>
          <w:rFonts w:eastAsiaTheme="minorHAnsi"/>
          <w:color w:val="auto"/>
          <w:lang w:eastAsia="en-US"/>
        </w:rPr>
      </w:pPr>
      <w:r w:rsidRPr="00ED65AC">
        <w:rPr>
          <w:rFonts w:eastAsiaTheme="minorHAnsi"/>
          <w:color w:val="auto"/>
          <w:lang w:eastAsia="en-US"/>
        </w:rPr>
        <w:lastRenderedPageBreak/>
        <w:t>The referral process is simple:</w:t>
      </w:r>
    </w:p>
    <w:p w14:paraId="2E20FE61" w14:textId="77777777" w:rsidR="001E000A" w:rsidRPr="00ED65AC" w:rsidRDefault="001E000A" w:rsidP="001E000A">
      <w:pPr>
        <w:autoSpaceDE w:val="0"/>
        <w:autoSpaceDN w:val="0"/>
        <w:adjustRightInd w:val="0"/>
        <w:spacing w:after="0" w:line="240" w:lineRule="auto"/>
        <w:ind w:left="0" w:firstLine="0"/>
        <w:jc w:val="left"/>
        <w:rPr>
          <w:rFonts w:eastAsiaTheme="minorHAnsi"/>
          <w:color w:val="auto"/>
          <w:lang w:eastAsia="en-US"/>
        </w:rPr>
      </w:pPr>
    </w:p>
    <w:p w14:paraId="42CB97D8" w14:textId="77777777" w:rsidR="001E000A" w:rsidRPr="00ED65AC" w:rsidRDefault="001E000A" w:rsidP="00253642">
      <w:pPr>
        <w:pStyle w:val="ListParagraph"/>
        <w:numPr>
          <w:ilvl w:val="0"/>
          <w:numId w:val="40"/>
        </w:numPr>
        <w:autoSpaceDE w:val="0"/>
        <w:autoSpaceDN w:val="0"/>
        <w:adjustRightInd w:val="0"/>
        <w:spacing w:after="0" w:line="240" w:lineRule="auto"/>
        <w:jc w:val="left"/>
        <w:rPr>
          <w:rFonts w:eastAsiaTheme="minorHAnsi"/>
          <w:color w:val="auto"/>
          <w:lang w:eastAsia="en-US"/>
        </w:rPr>
      </w:pPr>
      <w:r w:rsidRPr="00ED65AC">
        <w:rPr>
          <w:rFonts w:eastAsiaTheme="minorHAnsi"/>
          <w:color w:val="auto"/>
          <w:lang w:eastAsia="en-US"/>
        </w:rPr>
        <w:t>The full detail of the safeguarding incident is to be recorded on the concern form. You must ensure that the detail is comprehensive and it reflects the actual incident and/or allegation.</w:t>
      </w:r>
    </w:p>
    <w:p w14:paraId="178D13AF" w14:textId="77777777" w:rsidR="001E000A" w:rsidRPr="00ED65AC" w:rsidRDefault="001E000A" w:rsidP="00253642">
      <w:pPr>
        <w:pStyle w:val="ListParagraph"/>
        <w:numPr>
          <w:ilvl w:val="0"/>
          <w:numId w:val="40"/>
        </w:numPr>
        <w:autoSpaceDE w:val="0"/>
        <w:autoSpaceDN w:val="0"/>
        <w:adjustRightInd w:val="0"/>
        <w:spacing w:after="0" w:line="240" w:lineRule="auto"/>
        <w:jc w:val="left"/>
        <w:rPr>
          <w:rFonts w:eastAsiaTheme="minorHAnsi"/>
          <w:color w:val="auto"/>
          <w:lang w:eastAsia="en-US"/>
        </w:rPr>
      </w:pPr>
      <w:r w:rsidRPr="00ED65AC">
        <w:rPr>
          <w:rFonts w:eastAsiaTheme="minorHAnsi"/>
          <w:color w:val="auto"/>
          <w:lang w:eastAsia="en-US"/>
        </w:rPr>
        <w:t>Any discussion, decisions made or any actions taken to protect the individual must be documented. Send a copy of the completed concern to the relevant local authority</w:t>
      </w:r>
    </w:p>
    <w:p w14:paraId="152B1A5C" w14:textId="7FA7A30C" w:rsidR="001E000A" w:rsidRPr="00ED65AC" w:rsidRDefault="001E000A" w:rsidP="001E000A">
      <w:pPr>
        <w:autoSpaceDE w:val="0"/>
        <w:autoSpaceDN w:val="0"/>
        <w:adjustRightInd w:val="0"/>
        <w:spacing w:after="0" w:line="240" w:lineRule="auto"/>
        <w:ind w:left="0" w:firstLine="0"/>
        <w:jc w:val="left"/>
        <w:rPr>
          <w:rFonts w:eastAsiaTheme="minorHAnsi"/>
          <w:color w:val="auto"/>
          <w:lang w:eastAsia="en-US"/>
        </w:rPr>
      </w:pPr>
      <w:r w:rsidRPr="00ED65AC">
        <w:rPr>
          <w:rFonts w:eastAsiaTheme="minorHAnsi"/>
          <w:color w:val="auto"/>
          <w:lang w:eastAsia="en-US"/>
        </w:rPr>
        <w:t xml:space="preserve">          </w:t>
      </w:r>
      <w:r w:rsidR="00292233">
        <w:rPr>
          <w:rFonts w:eastAsiaTheme="minorHAnsi"/>
          <w:color w:val="auto"/>
          <w:lang w:eastAsia="en-US"/>
        </w:rPr>
        <w:t xml:space="preserve">  </w:t>
      </w:r>
      <w:r w:rsidRPr="00ED65AC">
        <w:rPr>
          <w:rFonts w:eastAsiaTheme="minorHAnsi"/>
          <w:color w:val="auto"/>
          <w:lang w:eastAsia="en-US"/>
        </w:rPr>
        <w:t>safeguarding adult Team.</w:t>
      </w:r>
    </w:p>
    <w:p w14:paraId="37CA100A" w14:textId="607E1800" w:rsidR="001E000A" w:rsidRPr="00D60A99" w:rsidRDefault="001E000A" w:rsidP="00253642">
      <w:pPr>
        <w:pStyle w:val="ListParagraph"/>
        <w:numPr>
          <w:ilvl w:val="0"/>
          <w:numId w:val="41"/>
        </w:numPr>
        <w:autoSpaceDE w:val="0"/>
        <w:autoSpaceDN w:val="0"/>
        <w:adjustRightInd w:val="0"/>
        <w:spacing w:after="0" w:line="240" w:lineRule="auto"/>
        <w:jc w:val="left"/>
        <w:rPr>
          <w:rFonts w:eastAsiaTheme="minorHAnsi"/>
          <w:color w:val="auto"/>
          <w:lang w:eastAsia="en-US"/>
        </w:rPr>
      </w:pPr>
      <w:r w:rsidRPr="00ED65AC">
        <w:rPr>
          <w:rFonts w:eastAsiaTheme="minorHAnsi"/>
          <w:color w:val="auto"/>
          <w:lang w:eastAsia="en-US"/>
        </w:rPr>
        <w:t>Complete a</w:t>
      </w:r>
      <w:r w:rsidR="00D60A99">
        <w:rPr>
          <w:rFonts w:eastAsiaTheme="minorHAnsi"/>
          <w:color w:val="auto"/>
          <w:lang w:eastAsia="en-US"/>
        </w:rPr>
        <w:t xml:space="preserve">n </w:t>
      </w:r>
      <w:proofErr w:type="spellStart"/>
      <w:r w:rsidR="00D60A99">
        <w:rPr>
          <w:rFonts w:eastAsiaTheme="minorHAnsi"/>
          <w:color w:val="auto"/>
          <w:lang w:eastAsia="en-US"/>
        </w:rPr>
        <w:t>InPhase</w:t>
      </w:r>
      <w:proofErr w:type="spellEnd"/>
      <w:r w:rsidRPr="00ED65AC">
        <w:rPr>
          <w:rFonts w:eastAsiaTheme="minorHAnsi"/>
          <w:color w:val="auto"/>
          <w:lang w:eastAsia="en-US"/>
        </w:rPr>
        <w:t xml:space="preserve"> </w:t>
      </w:r>
      <w:r w:rsidR="00D60A99">
        <w:rPr>
          <w:rFonts w:eastAsiaTheme="minorHAnsi"/>
          <w:color w:val="auto"/>
          <w:lang w:eastAsia="en-US"/>
        </w:rPr>
        <w:t xml:space="preserve"> </w:t>
      </w:r>
    </w:p>
    <w:p w14:paraId="5DD627AC" w14:textId="77777777" w:rsidR="001E000A" w:rsidRPr="00ED65AC" w:rsidRDefault="001E000A" w:rsidP="00253642">
      <w:pPr>
        <w:pStyle w:val="ListParagraph"/>
        <w:numPr>
          <w:ilvl w:val="0"/>
          <w:numId w:val="41"/>
        </w:numPr>
        <w:autoSpaceDE w:val="0"/>
        <w:autoSpaceDN w:val="0"/>
        <w:adjustRightInd w:val="0"/>
        <w:spacing w:after="0" w:line="240" w:lineRule="auto"/>
        <w:jc w:val="left"/>
        <w:rPr>
          <w:rFonts w:eastAsiaTheme="minorHAnsi"/>
          <w:color w:val="auto"/>
          <w:lang w:eastAsia="en-US"/>
        </w:rPr>
      </w:pPr>
      <w:r w:rsidRPr="00ED65AC">
        <w:rPr>
          <w:rFonts w:eastAsiaTheme="minorHAnsi"/>
          <w:color w:val="auto"/>
          <w:lang w:eastAsia="en-US"/>
        </w:rPr>
        <w:t xml:space="preserve">Ensure that the concern form is uploaded to the service </w:t>
      </w:r>
      <w:r w:rsidR="00292233" w:rsidRPr="00ED65AC">
        <w:rPr>
          <w:rFonts w:eastAsiaTheme="minorHAnsi"/>
          <w:color w:val="auto"/>
          <w:lang w:eastAsia="en-US"/>
        </w:rPr>
        <w:t>user’s</w:t>
      </w:r>
      <w:r w:rsidRPr="00ED65AC">
        <w:rPr>
          <w:rFonts w:eastAsiaTheme="minorHAnsi"/>
          <w:color w:val="auto"/>
          <w:lang w:eastAsia="en-US"/>
        </w:rPr>
        <w:t xml:space="preserve"> notes.</w:t>
      </w:r>
    </w:p>
    <w:p w14:paraId="7BBCDBBB" w14:textId="77777777" w:rsidR="001E000A" w:rsidRPr="00ED65AC" w:rsidRDefault="001E000A" w:rsidP="001E000A">
      <w:pPr>
        <w:pStyle w:val="ListParagraph"/>
        <w:rPr>
          <w:rFonts w:eastAsiaTheme="minorHAnsi"/>
          <w:color w:val="auto"/>
          <w:lang w:eastAsia="en-US"/>
        </w:rPr>
      </w:pPr>
    </w:p>
    <w:p w14:paraId="07560E2D" w14:textId="55D546F5" w:rsidR="001E000A" w:rsidRPr="00ED65AC" w:rsidRDefault="00D60A99" w:rsidP="00D60A99">
      <w:pPr>
        <w:pStyle w:val="Heading2"/>
        <w:rPr>
          <w:lang w:eastAsia="en-US"/>
        </w:rPr>
      </w:pPr>
      <w:bookmarkStart w:id="66" w:name="_Toc234250786"/>
      <w:r>
        <w:rPr>
          <w:lang w:eastAsia="en-US"/>
        </w:rPr>
        <w:t xml:space="preserve">13.7 </w:t>
      </w:r>
      <w:r w:rsidR="001E000A" w:rsidRPr="00ED65AC">
        <w:rPr>
          <w:lang w:eastAsia="en-US"/>
        </w:rPr>
        <w:t>Section 42 enquiries</w:t>
      </w:r>
      <w:bookmarkEnd w:id="66"/>
      <w:r w:rsidR="001E000A" w:rsidRPr="00ED65AC">
        <w:rPr>
          <w:lang w:eastAsia="en-US"/>
        </w:rPr>
        <w:t xml:space="preserve"> </w:t>
      </w:r>
    </w:p>
    <w:p w14:paraId="0B6A8880" w14:textId="77777777" w:rsidR="001E000A" w:rsidRPr="00ED65AC" w:rsidRDefault="001E000A" w:rsidP="001E000A">
      <w:pPr>
        <w:autoSpaceDE w:val="0"/>
        <w:autoSpaceDN w:val="0"/>
        <w:adjustRightInd w:val="0"/>
        <w:spacing w:after="0" w:line="240" w:lineRule="auto"/>
        <w:ind w:left="0" w:firstLine="0"/>
        <w:jc w:val="left"/>
        <w:rPr>
          <w:rFonts w:eastAsiaTheme="minorHAnsi"/>
          <w:lang w:eastAsia="en-US"/>
        </w:rPr>
      </w:pPr>
    </w:p>
    <w:p w14:paraId="11035A2A" w14:textId="77777777" w:rsidR="001E000A" w:rsidRPr="00ED65AC" w:rsidRDefault="001E000A" w:rsidP="001E000A">
      <w:pPr>
        <w:autoSpaceDE w:val="0"/>
        <w:autoSpaceDN w:val="0"/>
        <w:adjustRightInd w:val="0"/>
        <w:spacing w:after="0" w:line="240" w:lineRule="auto"/>
        <w:ind w:left="0" w:firstLine="0"/>
        <w:jc w:val="left"/>
        <w:rPr>
          <w:rFonts w:eastAsiaTheme="minorHAnsi"/>
          <w:lang w:eastAsia="en-US"/>
        </w:rPr>
      </w:pPr>
      <w:r w:rsidRPr="00ED65AC">
        <w:rPr>
          <w:rFonts w:eastAsiaTheme="minorHAnsi"/>
          <w:lang w:eastAsia="en-US"/>
        </w:rPr>
        <w:t xml:space="preserve">Section 42 of the Care Act 2014 states that Local Authorities must make enquiries, or cause others to do so, if they reasonably suspect an adult with care and support needs is, or is at risk of, being abused or neglected. </w:t>
      </w:r>
    </w:p>
    <w:p w14:paraId="48A6B18F" w14:textId="77777777" w:rsidR="001E000A" w:rsidRPr="00ED65AC" w:rsidRDefault="001E000A" w:rsidP="001E000A">
      <w:pPr>
        <w:autoSpaceDE w:val="0"/>
        <w:autoSpaceDN w:val="0"/>
        <w:adjustRightInd w:val="0"/>
        <w:spacing w:after="0" w:line="240" w:lineRule="auto"/>
        <w:ind w:left="0" w:firstLine="0"/>
        <w:jc w:val="left"/>
        <w:rPr>
          <w:rFonts w:eastAsiaTheme="minorHAnsi"/>
          <w:lang w:eastAsia="en-US"/>
        </w:rPr>
      </w:pPr>
    </w:p>
    <w:p w14:paraId="3DF68C8C" w14:textId="77777777" w:rsidR="001E000A" w:rsidRPr="00ED65AC" w:rsidRDefault="001E000A" w:rsidP="001E000A">
      <w:pPr>
        <w:autoSpaceDE w:val="0"/>
        <w:autoSpaceDN w:val="0"/>
        <w:adjustRightInd w:val="0"/>
        <w:spacing w:after="0" w:line="240" w:lineRule="auto"/>
        <w:ind w:left="0" w:firstLine="0"/>
        <w:jc w:val="left"/>
        <w:rPr>
          <w:rFonts w:eastAsiaTheme="minorHAnsi"/>
          <w:lang w:eastAsia="en-US"/>
        </w:rPr>
      </w:pPr>
      <w:r w:rsidRPr="00ED65AC">
        <w:rPr>
          <w:rFonts w:eastAsiaTheme="minorHAnsi"/>
          <w:lang w:eastAsia="en-US"/>
        </w:rPr>
        <w:t xml:space="preserve">An enquiry is the action taken or instigated by the Local Authority in response to a concern that abuse or neglect may be taking place. </w:t>
      </w:r>
    </w:p>
    <w:p w14:paraId="367AA948" w14:textId="77777777" w:rsidR="001E000A" w:rsidRPr="00ED65AC" w:rsidRDefault="001E000A" w:rsidP="001E000A">
      <w:pPr>
        <w:autoSpaceDE w:val="0"/>
        <w:autoSpaceDN w:val="0"/>
        <w:adjustRightInd w:val="0"/>
        <w:spacing w:after="0" w:line="240" w:lineRule="auto"/>
        <w:ind w:left="0" w:firstLine="0"/>
        <w:jc w:val="left"/>
        <w:rPr>
          <w:rFonts w:eastAsiaTheme="minorHAnsi"/>
          <w:lang w:eastAsia="en-US"/>
        </w:rPr>
      </w:pPr>
    </w:p>
    <w:p w14:paraId="1ABD0181" w14:textId="77777777" w:rsidR="001E000A" w:rsidRPr="00ED65AC" w:rsidRDefault="001E000A" w:rsidP="001E000A">
      <w:pPr>
        <w:autoSpaceDE w:val="0"/>
        <w:autoSpaceDN w:val="0"/>
        <w:adjustRightInd w:val="0"/>
        <w:spacing w:after="0" w:line="240" w:lineRule="auto"/>
        <w:ind w:left="0" w:firstLine="0"/>
        <w:jc w:val="left"/>
        <w:rPr>
          <w:rFonts w:eastAsiaTheme="minorHAnsi"/>
          <w:lang w:eastAsia="en-US"/>
        </w:rPr>
      </w:pPr>
      <w:r w:rsidRPr="00ED65AC">
        <w:rPr>
          <w:rFonts w:eastAsiaTheme="minorHAnsi"/>
          <w:lang w:eastAsia="en-US"/>
        </w:rPr>
        <w:t xml:space="preserve">The purpose of a Section 42 safeguarding enquiry is to decide what action is needed to help and protect the adult. </w:t>
      </w:r>
    </w:p>
    <w:p w14:paraId="5FEF7D3D" w14:textId="77777777" w:rsidR="001E000A" w:rsidRPr="00ED65AC" w:rsidRDefault="001E000A" w:rsidP="001E000A">
      <w:pPr>
        <w:autoSpaceDE w:val="0"/>
        <w:autoSpaceDN w:val="0"/>
        <w:adjustRightInd w:val="0"/>
        <w:spacing w:after="0" w:line="240" w:lineRule="auto"/>
        <w:ind w:left="0" w:firstLine="0"/>
        <w:jc w:val="left"/>
        <w:rPr>
          <w:rFonts w:eastAsiaTheme="minorHAnsi"/>
          <w:lang w:eastAsia="en-US"/>
        </w:rPr>
      </w:pPr>
    </w:p>
    <w:p w14:paraId="1F434C4E" w14:textId="5F11CC7B" w:rsidR="001E000A" w:rsidRPr="00ED65AC" w:rsidRDefault="001E000A" w:rsidP="001E000A">
      <w:pPr>
        <w:autoSpaceDE w:val="0"/>
        <w:autoSpaceDN w:val="0"/>
        <w:adjustRightInd w:val="0"/>
        <w:spacing w:after="0" w:line="240" w:lineRule="auto"/>
        <w:ind w:left="0" w:firstLine="0"/>
        <w:jc w:val="left"/>
        <w:rPr>
          <w:rFonts w:eastAsiaTheme="minorHAnsi"/>
          <w:lang w:eastAsia="en-US"/>
        </w:rPr>
      </w:pPr>
      <w:r w:rsidRPr="00ED65AC">
        <w:rPr>
          <w:rFonts w:eastAsiaTheme="minorHAnsi"/>
          <w:lang w:eastAsia="en-US"/>
        </w:rPr>
        <w:t xml:space="preserve">Its aims are to: </w:t>
      </w:r>
    </w:p>
    <w:p w14:paraId="055875F1" w14:textId="6EF59995" w:rsidR="001E000A" w:rsidRPr="00AF1B30" w:rsidRDefault="001E000A" w:rsidP="00253642">
      <w:pPr>
        <w:pStyle w:val="ListParagraph"/>
        <w:numPr>
          <w:ilvl w:val="0"/>
          <w:numId w:val="24"/>
        </w:numPr>
        <w:autoSpaceDE w:val="0"/>
        <w:autoSpaceDN w:val="0"/>
        <w:adjustRightInd w:val="0"/>
        <w:spacing w:after="0" w:line="240" w:lineRule="auto"/>
        <w:ind w:left="366"/>
        <w:jc w:val="left"/>
        <w:rPr>
          <w:rFonts w:eastAsiaTheme="minorHAnsi"/>
          <w:lang w:eastAsia="en-US"/>
        </w:rPr>
      </w:pPr>
      <w:r w:rsidRPr="00ED65AC">
        <w:rPr>
          <w:rFonts w:eastAsiaTheme="minorHAnsi"/>
          <w:lang w:eastAsia="en-US"/>
        </w:rPr>
        <w:t xml:space="preserve">establish the facts about an incident or allegation; </w:t>
      </w:r>
    </w:p>
    <w:p w14:paraId="04D2FD2B" w14:textId="2A3E74C2" w:rsidR="001E000A" w:rsidRPr="00AF1B30" w:rsidRDefault="001E000A" w:rsidP="00253642">
      <w:pPr>
        <w:pStyle w:val="ListParagraph"/>
        <w:numPr>
          <w:ilvl w:val="0"/>
          <w:numId w:val="24"/>
        </w:numPr>
        <w:autoSpaceDE w:val="0"/>
        <w:autoSpaceDN w:val="0"/>
        <w:adjustRightInd w:val="0"/>
        <w:spacing w:after="0" w:line="240" w:lineRule="auto"/>
        <w:ind w:left="366"/>
        <w:jc w:val="left"/>
        <w:rPr>
          <w:rFonts w:eastAsiaTheme="minorHAnsi"/>
          <w:lang w:eastAsia="en-US"/>
        </w:rPr>
      </w:pPr>
      <w:r w:rsidRPr="00ED65AC">
        <w:rPr>
          <w:rFonts w:eastAsiaTheme="minorHAnsi"/>
          <w:lang w:eastAsia="en-US"/>
        </w:rPr>
        <w:t xml:space="preserve">ascertain the adult’s views and wishes on what they want as an outcome from the enquiry; </w:t>
      </w:r>
    </w:p>
    <w:p w14:paraId="1C338CE4" w14:textId="5DC0B1E3" w:rsidR="001E000A" w:rsidRPr="00AF1B30" w:rsidRDefault="001E000A" w:rsidP="00253642">
      <w:pPr>
        <w:pStyle w:val="ListParagraph"/>
        <w:numPr>
          <w:ilvl w:val="0"/>
          <w:numId w:val="24"/>
        </w:numPr>
        <w:autoSpaceDE w:val="0"/>
        <w:autoSpaceDN w:val="0"/>
        <w:adjustRightInd w:val="0"/>
        <w:spacing w:after="0" w:line="240" w:lineRule="auto"/>
        <w:ind w:left="366"/>
        <w:jc w:val="left"/>
        <w:rPr>
          <w:rFonts w:eastAsiaTheme="minorHAnsi"/>
          <w:lang w:eastAsia="en-US"/>
        </w:rPr>
      </w:pPr>
      <w:r w:rsidRPr="00ED65AC">
        <w:rPr>
          <w:rFonts w:eastAsiaTheme="minorHAnsi"/>
          <w:lang w:eastAsia="en-US"/>
        </w:rPr>
        <w:t xml:space="preserve">assess the needs of the adult for protection and how they might be met; </w:t>
      </w:r>
    </w:p>
    <w:p w14:paraId="19CDB2A5" w14:textId="1F205821" w:rsidR="001E000A" w:rsidRPr="00AF1B30" w:rsidRDefault="001E000A" w:rsidP="00253642">
      <w:pPr>
        <w:pStyle w:val="ListParagraph"/>
        <w:numPr>
          <w:ilvl w:val="0"/>
          <w:numId w:val="24"/>
        </w:numPr>
        <w:autoSpaceDE w:val="0"/>
        <w:autoSpaceDN w:val="0"/>
        <w:adjustRightInd w:val="0"/>
        <w:spacing w:after="0" w:line="240" w:lineRule="auto"/>
        <w:ind w:left="366"/>
        <w:jc w:val="left"/>
        <w:rPr>
          <w:rFonts w:eastAsiaTheme="minorHAnsi"/>
          <w:lang w:eastAsia="en-US"/>
        </w:rPr>
      </w:pPr>
      <w:r w:rsidRPr="00ED65AC">
        <w:rPr>
          <w:rFonts w:eastAsiaTheme="minorHAnsi"/>
          <w:lang w:eastAsia="en-US"/>
        </w:rPr>
        <w:t xml:space="preserve">protect the adult from the abuse and neglect, as the adult wishes; </w:t>
      </w:r>
    </w:p>
    <w:p w14:paraId="7460AEF0" w14:textId="3F451759" w:rsidR="001E000A" w:rsidRPr="00AF1B30" w:rsidRDefault="001E000A" w:rsidP="00253642">
      <w:pPr>
        <w:pStyle w:val="ListParagraph"/>
        <w:numPr>
          <w:ilvl w:val="0"/>
          <w:numId w:val="24"/>
        </w:numPr>
        <w:autoSpaceDE w:val="0"/>
        <w:autoSpaceDN w:val="0"/>
        <w:adjustRightInd w:val="0"/>
        <w:spacing w:after="0" w:line="240" w:lineRule="auto"/>
        <w:ind w:left="366"/>
        <w:jc w:val="left"/>
        <w:rPr>
          <w:rFonts w:eastAsiaTheme="minorHAnsi"/>
          <w:lang w:eastAsia="en-US"/>
        </w:rPr>
      </w:pPr>
      <w:r w:rsidRPr="00ED65AC">
        <w:rPr>
          <w:rFonts w:eastAsiaTheme="minorHAnsi"/>
          <w:lang w:eastAsia="en-US"/>
        </w:rPr>
        <w:t xml:space="preserve">establish if any other person is at risk of harm; </w:t>
      </w:r>
    </w:p>
    <w:p w14:paraId="4F15BA55" w14:textId="58C5D7E6" w:rsidR="001E000A" w:rsidRPr="00AF1B30" w:rsidRDefault="001E000A" w:rsidP="00253642">
      <w:pPr>
        <w:pStyle w:val="ListParagraph"/>
        <w:numPr>
          <w:ilvl w:val="0"/>
          <w:numId w:val="24"/>
        </w:numPr>
        <w:autoSpaceDE w:val="0"/>
        <w:autoSpaceDN w:val="0"/>
        <w:adjustRightInd w:val="0"/>
        <w:spacing w:after="0" w:line="240" w:lineRule="auto"/>
        <w:ind w:left="366"/>
        <w:jc w:val="left"/>
        <w:rPr>
          <w:rFonts w:eastAsiaTheme="minorHAnsi"/>
          <w:lang w:eastAsia="en-US"/>
        </w:rPr>
      </w:pPr>
      <w:r w:rsidRPr="00ED65AC">
        <w:rPr>
          <w:rFonts w:eastAsiaTheme="minorHAnsi"/>
          <w:lang w:eastAsia="en-US"/>
        </w:rPr>
        <w:t xml:space="preserve">make decisions as to what follow-up actions should be taken </w:t>
      </w:r>
      <w:proofErr w:type="gramStart"/>
      <w:r w:rsidRPr="00ED65AC">
        <w:rPr>
          <w:rFonts w:eastAsiaTheme="minorHAnsi"/>
          <w:lang w:eastAsia="en-US"/>
        </w:rPr>
        <w:t>with regard to</w:t>
      </w:r>
      <w:proofErr w:type="gramEnd"/>
      <w:r w:rsidRPr="00ED65AC">
        <w:rPr>
          <w:rFonts w:eastAsiaTheme="minorHAnsi"/>
          <w:lang w:eastAsia="en-US"/>
        </w:rPr>
        <w:t xml:space="preserve"> the person or organisation responsible for the abuse or neglect </w:t>
      </w:r>
    </w:p>
    <w:p w14:paraId="0F9A4113" w14:textId="77777777" w:rsidR="001E000A" w:rsidRPr="00ED65AC" w:rsidRDefault="00292233" w:rsidP="00253642">
      <w:pPr>
        <w:pStyle w:val="ListParagraph"/>
        <w:numPr>
          <w:ilvl w:val="0"/>
          <w:numId w:val="24"/>
        </w:numPr>
        <w:autoSpaceDE w:val="0"/>
        <w:autoSpaceDN w:val="0"/>
        <w:adjustRightInd w:val="0"/>
        <w:spacing w:after="0" w:line="240" w:lineRule="auto"/>
        <w:ind w:left="366"/>
        <w:jc w:val="left"/>
        <w:rPr>
          <w:rFonts w:eastAsiaTheme="minorHAnsi"/>
          <w:lang w:eastAsia="en-US"/>
        </w:rPr>
      </w:pPr>
      <w:r w:rsidRPr="00ED65AC">
        <w:rPr>
          <w:rFonts w:eastAsiaTheme="minorHAnsi"/>
          <w:lang w:eastAsia="en-US"/>
        </w:rPr>
        <w:t>Enable</w:t>
      </w:r>
      <w:r w:rsidR="001E000A" w:rsidRPr="00ED65AC">
        <w:rPr>
          <w:rFonts w:eastAsiaTheme="minorHAnsi"/>
          <w:lang w:eastAsia="en-US"/>
        </w:rPr>
        <w:t xml:space="preserve"> the adult to achieve resolution and recovery. </w:t>
      </w:r>
    </w:p>
    <w:p w14:paraId="2BBF227C" w14:textId="77777777" w:rsidR="001E000A" w:rsidRPr="00ED65AC" w:rsidRDefault="001E000A" w:rsidP="001E000A">
      <w:pPr>
        <w:autoSpaceDE w:val="0"/>
        <w:autoSpaceDN w:val="0"/>
        <w:adjustRightInd w:val="0"/>
        <w:spacing w:after="0" w:line="240" w:lineRule="auto"/>
        <w:ind w:left="0" w:firstLine="0"/>
        <w:jc w:val="left"/>
        <w:rPr>
          <w:rFonts w:eastAsiaTheme="minorHAnsi"/>
          <w:lang w:eastAsia="en-US"/>
        </w:rPr>
      </w:pPr>
    </w:p>
    <w:p w14:paraId="5E9ACBCE" w14:textId="77777777" w:rsidR="001E000A" w:rsidRPr="00ED65AC" w:rsidRDefault="001E000A" w:rsidP="001E000A">
      <w:pPr>
        <w:autoSpaceDE w:val="0"/>
        <w:autoSpaceDN w:val="0"/>
        <w:adjustRightInd w:val="0"/>
        <w:spacing w:after="0" w:line="240" w:lineRule="auto"/>
        <w:ind w:left="0" w:firstLine="0"/>
        <w:jc w:val="left"/>
        <w:rPr>
          <w:rFonts w:eastAsiaTheme="minorHAnsi"/>
          <w:lang w:eastAsia="en-US"/>
        </w:rPr>
      </w:pPr>
      <w:r w:rsidRPr="00ED65AC">
        <w:rPr>
          <w:rFonts w:eastAsiaTheme="minorHAnsi"/>
          <w:lang w:eastAsia="en-US"/>
        </w:rPr>
        <w:t xml:space="preserve">The Local Authority may decide that Trust staff should make the enquiry, advising on timescales and outcomes. </w:t>
      </w:r>
    </w:p>
    <w:p w14:paraId="73899917" w14:textId="77777777" w:rsidR="001E000A" w:rsidRPr="00ED65AC" w:rsidRDefault="001E000A" w:rsidP="001E000A">
      <w:pPr>
        <w:autoSpaceDE w:val="0"/>
        <w:autoSpaceDN w:val="0"/>
        <w:adjustRightInd w:val="0"/>
        <w:spacing w:after="0" w:line="240" w:lineRule="auto"/>
        <w:ind w:left="0" w:firstLine="0"/>
        <w:jc w:val="left"/>
        <w:rPr>
          <w:rFonts w:eastAsiaTheme="minorHAnsi"/>
          <w:lang w:eastAsia="en-US"/>
        </w:rPr>
      </w:pPr>
    </w:p>
    <w:p w14:paraId="00C2FFD8" w14:textId="77777777" w:rsidR="001E000A" w:rsidRPr="00ED65AC" w:rsidRDefault="001E000A" w:rsidP="001E000A">
      <w:pPr>
        <w:autoSpaceDE w:val="0"/>
        <w:autoSpaceDN w:val="0"/>
        <w:adjustRightInd w:val="0"/>
        <w:spacing w:after="0" w:line="240" w:lineRule="auto"/>
        <w:ind w:left="0" w:firstLine="0"/>
        <w:jc w:val="left"/>
        <w:rPr>
          <w:rFonts w:eastAsiaTheme="minorHAnsi"/>
          <w:lang w:eastAsia="en-US"/>
        </w:rPr>
      </w:pPr>
      <w:r w:rsidRPr="00ED65AC">
        <w:rPr>
          <w:rFonts w:eastAsiaTheme="minorHAnsi"/>
          <w:lang w:eastAsia="en-US"/>
        </w:rPr>
        <w:t xml:space="preserve">Ward/Team managers and Modern Matrons should be made aware of all Section 42 enquires into the Trust and have oversight of these once completed. Entrusted enquiries should only be delegated to a staff member competent to complete the enquiry and who is trained at Safeguarding level 3 at a minimum. The Trust Safeguarding team can support with these enquiries if required by offering Section 42 Enquiry training. </w:t>
      </w:r>
    </w:p>
    <w:p w14:paraId="53DDB7F1" w14:textId="77777777" w:rsidR="001E000A" w:rsidRPr="00ED65AC" w:rsidRDefault="001E000A" w:rsidP="001E000A">
      <w:pPr>
        <w:autoSpaceDE w:val="0"/>
        <w:autoSpaceDN w:val="0"/>
        <w:adjustRightInd w:val="0"/>
        <w:spacing w:after="0" w:line="240" w:lineRule="auto"/>
        <w:ind w:left="0" w:firstLine="0"/>
        <w:jc w:val="left"/>
        <w:rPr>
          <w:rFonts w:eastAsiaTheme="minorHAnsi"/>
          <w:lang w:eastAsia="en-US"/>
        </w:rPr>
      </w:pPr>
    </w:p>
    <w:p w14:paraId="7BE67469" w14:textId="513D369F" w:rsidR="001E000A" w:rsidRPr="00ED65AC" w:rsidRDefault="00AF1B30" w:rsidP="00AF1B30">
      <w:pPr>
        <w:pStyle w:val="Heading2"/>
        <w:rPr>
          <w:lang w:eastAsia="en-US"/>
        </w:rPr>
      </w:pPr>
      <w:bookmarkStart w:id="67" w:name="_Toc234250787"/>
      <w:r>
        <w:rPr>
          <w:lang w:eastAsia="en-US"/>
        </w:rPr>
        <w:t xml:space="preserve">13.8 </w:t>
      </w:r>
      <w:r w:rsidR="001E000A" w:rsidRPr="00ED65AC">
        <w:rPr>
          <w:lang w:eastAsia="en-US"/>
        </w:rPr>
        <w:t>Parallel processes</w:t>
      </w:r>
      <w:bookmarkEnd w:id="67"/>
      <w:r w:rsidR="001E000A" w:rsidRPr="00ED65AC">
        <w:rPr>
          <w:lang w:eastAsia="en-US"/>
        </w:rPr>
        <w:t xml:space="preserve"> </w:t>
      </w:r>
    </w:p>
    <w:p w14:paraId="530CDFF9" w14:textId="77777777" w:rsidR="001E000A" w:rsidRPr="00ED65AC" w:rsidRDefault="001E000A" w:rsidP="001E000A">
      <w:pPr>
        <w:autoSpaceDE w:val="0"/>
        <w:autoSpaceDN w:val="0"/>
        <w:adjustRightInd w:val="0"/>
        <w:spacing w:after="0" w:line="240" w:lineRule="auto"/>
        <w:ind w:left="0" w:firstLine="0"/>
        <w:jc w:val="left"/>
        <w:rPr>
          <w:rFonts w:eastAsiaTheme="minorHAnsi"/>
          <w:lang w:eastAsia="en-US"/>
        </w:rPr>
      </w:pPr>
    </w:p>
    <w:p w14:paraId="2FF928CD" w14:textId="77777777" w:rsidR="001E000A" w:rsidRPr="00ED65AC" w:rsidRDefault="001E000A" w:rsidP="001E000A">
      <w:pPr>
        <w:autoSpaceDE w:val="0"/>
        <w:autoSpaceDN w:val="0"/>
        <w:adjustRightInd w:val="0"/>
        <w:spacing w:after="0" w:line="240" w:lineRule="auto"/>
        <w:ind w:left="0" w:firstLine="0"/>
        <w:jc w:val="left"/>
        <w:rPr>
          <w:rFonts w:eastAsiaTheme="minorHAnsi"/>
          <w:lang w:eastAsia="en-US"/>
        </w:rPr>
      </w:pPr>
      <w:r w:rsidRPr="00ED65AC">
        <w:rPr>
          <w:rFonts w:eastAsiaTheme="minorHAnsi"/>
          <w:lang w:eastAsia="en-US"/>
        </w:rPr>
        <w:t xml:space="preserve">Sometimes other enquiries will also be needed under other procedures. </w:t>
      </w:r>
    </w:p>
    <w:p w14:paraId="049F160B" w14:textId="77777777" w:rsidR="001E000A" w:rsidRPr="00ED65AC" w:rsidRDefault="001E000A" w:rsidP="001E000A">
      <w:pPr>
        <w:autoSpaceDE w:val="0"/>
        <w:autoSpaceDN w:val="0"/>
        <w:adjustRightInd w:val="0"/>
        <w:spacing w:after="0" w:line="240" w:lineRule="auto"/>
        <w:ind w:left="0" w:firstLine="0"/>
        <w:jc w:val="left"/>
        <w:rPr>
          <w:rFonts w:eastAsiaTheme="minorHAnsi"/>
          <w:lang w:eastAsia="en-US"/>
        </w:rPr>
      </w:pPr>
    </w:p>
    <w:p w14:paraId="661D681B" w14:textId="77777777" w:rsidR="001E000A" w:rsidRPr="00ED65AC" w:rsidRDefault="001E000A" w:rsidP="00253642">
      <w:pPr>
        <w:pStyle w:val="ListParagraph"/>
        <w:numPr>
          <w:ilvl w:val="0"/>
          <w:numId w:val="25"/>
        </w:numPr>
        <w:autoSpaceDE w:val="0"/>
        <w:autoSpaceDN w:val="0"/>
        <w:adjustRightInd w:val="0"/>
        <w:spacing w:after="0" w:line="240" w:lineRule="auto"/>
        <w:jc w:val="left"/>
        <w:rPr>
          <w:rFonts w:eastAsiaTheme="minorHAnsi"/>
          <w:lang w:eastAsia="en-US"/>
        </w:rPr>
      </w:pPr>
      <w:r w:rsidRPr="00ED65AC">
        <w:rPr>
          <w:rFonts w:eastAsiaTheme="minorHAnsi"/>
          <w:lang w:eastAsia="en-US"/>
        </w:rPr>
        <w:t xml:space="preserve">If a criminal offence is suspected the police may undertake an investigation, and if so, this </w:t>
      </w:r>
      <w:r w:rsidRPr="00ED65AC">
        <w:rPr>
          <w:rFonts w:eastAsiaTheme="minorHAnsi"/>
          <w:b/>
          <w:bCs/>
          <w:lang w:eastAsia="en-US"/>
        </w:rPr>
        <w:t>will take priority</w:t>
      </w:r>
      <w:r w:rsidRPr="00ED65AC">
        <w:rPr>
          <w:rFonts w:eastAsiaTheme="minorHAnsi"/>
          <w:lang w:eastAsia="en-US"/>
        </w:rPr>
        <w:t xml:space="preserve">. </w:t>
      </w:r>
    </w:p>
    <w:p w14:paraId="112FB1EC" w14:textId="77777777" w:rsidR="001E000A" w:rsidRPr="00ED65AC" w:rsidRDefault="001E000A" w:rsidP="00253642">
      <w:pPr>
        <w:pStyle w:val="ListParagraph"/>
        <w:numPr>
          <w:ilvl w:val="0"/>
          <w:numId w:val="25"/>
        </w:numPr>
        <w:autoSpaceDE w:val="0"/>
        <w:autoSpaceDN w:val="0"/>
        <w:adjustRightInd w:val="0"/>
        <w:spacing w:after="0" w:line="240" w:lineRule="auto"/>
        <w:jc w:val="left"/>
        <w:rPr>
          <w:rFonts w:eastAsiaTheme="minorHAnsi"/>
          <w:lang w:eastAsia="en-US"/>
        </w:rPr>
      </w:pPr>
      <w:r w:rsidRPr="00ED65AC">
        <w:rPr>
          <w:rFonts w:eastAsiaTheme="minorHAnsi"/>
          <w:lang w:eastAsia="en-US"/>
        </w:rPr>
        <w:t xml:space="preserve">If the person is an employee, then a disciplinary process may be required. </w:t>
      </w:r>
    </w:p>
    <w:p w14:paraId="6DC9639A" w14:textId="1366B00E" w:rsidR="001E000A" w:rsidRPr="00ED65AC" w:rsidRDefault="001E000A" w:rsidP="00253642">
      <w:pPr>
        <w:pStyle w:val="ListParagraph"/>
        <w:numPr>
          <w:ilvl w:val="0"/>
          <w:numId w:val="25"/>
        </w:numPr>
        <w:autoSpaceDE w:val="0"/>
        <w:autoSpaceDN w:val="0"/>
        <w:adjustRightInd w:val="0"/>
        <w:spacing w:after="0" w:line="240" w:lineRule="auto"/>
        <w:jc w:val="left"/>
        <w:rPr>
          <w:rFonts w:eastAsiaTheme="minorHAnsi"/>
          <w:lang w:eastAsia="en-US"/>
        </w:rPr>
      </w:pPr>
      <w:r w:rsidRPr="00ED65AC">
        <w:rPr>
          <w:rFonts w:eastAsiaTheme="minorHAnsi"/>
          <w:lang w:eastAsia="en-US"/>
        </w:rPr>
        <w:t xml:space="preserve">There may also be a need for an </w:t>
      </w:r>
      <w:r w:rsidR="00AF1B30">
        <w:rPr>
          <w:rFonts w:eastAsiaTheme="minorHAnsi"/>
          <w:lang w:eastAsia="en-US"/>
        </w:rPr>
        <w:t>investigation under the</w:t>
      </w:r>
      <w:r w:rsidR="00AF1B30" w:rsidRPr="00AF1B30">
        <w:rPr>
          <w:rFonts w:eastAsiaTheme="minorHAnsi"/>
          <w:lang w:eastAsia="en-US"/>
        </w:rPr>
        <w:t xml:space="preserve"> Patient Safety Incident Response Framework (PSIRF)</w:t>
      </w:r>
      <w:r w:rsidRPr="00ED65AC">
        <w:rPr>
          <w:rFonts w:eastAsiaTheme="minorHAnsi"/>
          <w:lang w:eastAsia="en-US"/>
        </w:rPr>
        <w:t xml:space="preserve">. </w:t>
      </w:r>
    </w:p>
    <w:p w14:paraId="61FF05FA" w14:textId="77777777" w:rsidR="001E000A" w:rsidRPr="00ED65AC" w:rsidRDefault="001E000A" w:rsidP="001E000A">
      <w:pPr>
        <w:autoSpaceDE w:val="0"/>
        <w:autoSpaceDN w:val="0"/>
        <w:adjustRightInd w:val="0"/>
        <w:spacing w:after="0" w:line="240" w:lineRule="auto"/>
        <w:ind w:left="0" w:firstLine="0"/>
        <w:jc w:val="left"/>
        <w:rPr>
          <w:rFonts w:eastAsiaTheme="minorHAnsi"/>
          <w:lang w:eastAsia="en-US"/>
        </w:rPr>
      </w:pPr>
    </w:p>
    <w:p w14:paraId="0F952B8E" w14:textId="7BECE085" w:rsidR="001E000A" w:rsidRPr="00ED65AC" w:rsidRDefault="001E000A" w:rsidP="001E000A">
      <w:pPr>
        <w:autoSpaceDE w:val="0"/>
        <w:autoSpaceDN w:val="0"/>
        <w:adjustRightInd w:val="0"/>
        <w:spacing w:after="0" w:line="240" w:lineRule="auto"/>
        <w:ind w:left="0" w:firstLine="0"/>
        <w:jc w:val="left"/>
        <w:rPr>
          <w:rFonts w:eastAsiaTheme="minorHAnsi"/>
          <w:lang w:eastAsia="en-US"/>
        </w:rPr>
      </w:pPr>
      <w:r w:rsidRPr="00ED65AC">
        <w:rPr>
          <w:rFonts w:eastAsiaTheme="minorHAnsi"/>
          <w:lang w:eastAsia="en-US"/>
        </w:rPr>
        <w:lastRenderedPageBreak/>
        <w:t>A safeguarding enquiry is separate from these, but often it is possible for organisations to work together so that people do not need to be interviewed more than once.</w:t>
      </w:r>
    </w:p>
    <w:p w14:paraId="18FBD820" w14:textId="77777777" w:rsidR="00AF1B30" w:rsidRDefault="00AF1B30" w:rsidP="00A6169D">
      <w:pPr>
        <w:autoSpaceDE w:val="0"/>
        <w:autoSpaceDN w:val="0"/>
        <w:adjustRightInd w:val="0"/>
        <w:spacing w:after="0" w:line="240" w:lineRule="auto"/>
        <w:ind w:left="0" w:firstLine="0"/>
        <w:jc w:val="left"/>
        <w:rPr>
          <w:rFonts w:eastAsiaTheme="minorHAnsi"/>
          <w:lang w:eastAsia="en-US"/>
        </w:rPr>
      </w:pPr>
    </w:p>
    <w:p w14:paraId="722B5921" w14:textId="6FB62E49" w:rsidR="00A6169D" w:rsidRPr="00ED65AC" w:rsidRDefault="00AF1B30" w:rsidP="00AF1B30">
      <w:pPr>
        <w:pStyle w:val="Heading2"/>
        <w:rPr>
          <w:lang w:eastAsia="en-US"/>
        </w:rPr>
      </w:pPr>
      <w:bookmarkStart w:id="68" w:name="_Toc234250788"/>
      <w:r>
        <w:rPr>
          <w:lang w:eastAsia="en-US"/>
        </w:rPr>
        <w:t xml:space="preserve">13.9 </w:t>
      </w:r>
      <w:r w:rsidR="00A6169D" w:rsidRPr="00ED65AC">
        <w:rPr>
          <w:lang w:eastAsia="en-US"/>
        </w:rPr>
        <w:t>If a safeguarding concern does not progress to enquiry</w:t>
      </w:r>
      <w:bookmarkEnd w:id="68"/>
    </w:p>
    <w:p w14:paraId="040746AC" w14:textId="77777777" w:rsidR="00A6169D" w:rsidRPr="00ED65AC" w:rsidRDefault="00A6169D" w:rsidP="00A6169D">
      <w:pPr>
        <w:autoSpaceDE w:val="0"/>
        <w:autoSpaceDN w:val="0"/>
        <w:adjustRightInd w:val="0"/>
        <w:spacing w:after="0" w:line="240" w:lineRule="auto"/>
        <w:ind w:left="0" w:firstLine="0"/>
        <w:jc w:val="left"/>
        <w:rPr>
          <w:rFonts w:eastAsiaTheme="minorHAnsi"/>
          <w:b/>
          <w:bCs/>
          <w:lang w:eastAsia="en-US"/>
        </w:rPr>
      </w:pPr>
    </w:p>
    <w:p w14:paraId="262ED561" w14:textId="77777777" w:rsidR="00A6169D" w:rsidRPr="00ED65AC" w:rsidRDefault="00A6169D" w:rsidP="00A6169D">
      <w:pPr>
        <w:autoSpaceDE w:val="0"/>
        <w:autoSpaceDN w:val="0"/>
        <w:adjustRightInd w:val="0"/>
        <w:spacing w:after="0" w:line="240" w:lineRule="auto"/>
        <w:ind w:left="0" w:firstLine="0"/>
        <w:jc w:val="left"/>
        <w:rPr>
          <w:rFonts w:eastAsiaTheme="minorHAnsi"/>
          <w:lang w:eastAsia="en-US"/>
        </w:rPr>
      </w:pPr>
      <w:r w:rsidRPr="00ED65AC">
        <w:rPr>
          <w:rFonts w:eastAsiaTheme="minorHAnsi"/>
          <w:lang w:eastAsia="en-US"/>
        </w:rPr>
        <w:t xml:space="preserve">The local authority safeguarding adult team will take all concerns seriously. In some incidents, they may decide not to investigate. The local authority safeguarding adult team will feed back to the referrer the reason and rationale why they have come to this decision. Even in these circumstances, staff must ensure the continual safety of those in our care and protection. </w:t>
      </w:r>
    </w:p>
    <w:p w14:paraId="6DBCBA1C" w14:textId="77777777" w:rsidR="00A6169D" w:rsidRPr="00ED65AC" w:rsidRDefault="00A6169D" w:rsidP="00A6169D">
      <w:pPr>
        <w:autoSpaceDE w:val="0"/>
        <w:autoSpaceDN w:val="0"/>
        <w:adjustRightInd w:val="0"/>
        <w:spacing w:after="0" w:line="240" w:lineRule="auto"/>
        <w:ind w:left="0" w:firstLine="0"/>
        <w:jc w:val="left"/>
        <w:rPr>
          <w:rFonts w:eastAsiaTheme="minorHAnsi"/>
          <w:lang w:eastAsia="en-US"/>
        </w:rPr>
      </w:pPr>
    </w:p>
    <w:p w14:paraId="40244132" w14:textId="0AD87E3D" w:rsidR="00A6169D" w:rsidRPr="00ED65AC" w:rsidRDefault="00A6169D" w:rsidP="00A6169D">
      <w:pPr>
        <w:autoSpaceDE w:val="0"/>
        <w:autoSpaceDN w:val="0"/>
        <w:adjustRightInd w:val="0"/>
        <w:spacing w:after="0" w:line="240" w:lineRule="auto"/>
        <w:ind w:left="0" w:firstLine="0"/>
        <w:jc w:val="left"/>
        <w:rPr>
          <w:rFonts w:eastAsiaTheme="minorHAnsi"/>
          <w:lang w:eastAsia="en-US"/>
        </w:rPr>
      </w:pPr>
      <w:r w:rsidRPr="00ED65AC">
        <w:rPr>
          <w:rFonts w:eastAsiaTheme="minorHAnsi"/>
          <w:lang w:eastAsia="en-US"/>
        </w:rPr>
        <w:t>To ensure the continual safety of those individuals at risk staff can take pathway options and/or actions.</w:t>
      </w:r>
    </w:p>
    <w:p w14:paraId="138DD4B7" w14:textId="120045E0" w:rsidR="00A6169D" w:rsidRPr="00AF1B30" w:rsidRDefault="00A6169D" w:rsidP="00253642">
      <w:pPr>
        <w:pStyle w:val="ListParagraph"/>
        <w:numPr>
          <w:ilvl w:val="0"/>
          <w:numId w:val="26"/>
        </w:numPr>
        <w:autoSpaceDE w:val="0"/>
        <w:autoSpaceDN w:val="0"/>
        <w:adjustRightInd w:val="0"/>
        <w:spacing w:after="0" w:line="240" w:lineRule="auto"/>
        <w:ind w:left="366"/>
        <w:jc w:val="left"/>
        <w:rPr>
          <w:rFonts w:eastAsiaTheme="minorHAnsi"/>
          <w:lang w:eastAsia="en-US"/>
        </w:rPr>
      </w:pPr>
      <w:r w:rsidRPr="00ED65AC">
        <w:rPr>
          <w:rFonts w:eastAsiaTheme="minorHAnsi"/>
          <w:lang w:eastAsia="en-US"/>
        </w:rPr>
        <w:t xml:space="preserve">Evaluate existing assessments, care plans and risk tools. Ensure that there is </w:t>
      </w:r>
      <w:proofErr w:type="gramStart"/>
      <w:r w:rsidRPr="00ED65AC">
        <w:rPr>
          <w:rFonts w:eastAsiaTheme="minorHAnsi"/>
          <w:lang w:eastAsia="en-US"/>
        </w:rPr>
        <w:t>clear</w:t>
      </w:r>
      <w:proofErr w:type="gramEnd"/>
      <w:r w:rsidR="00292233">
        <w:rPr>
          <w:rFonts w:eastAsiaTheme="minorHAnsi"/>
          <w:lang w:eastAsia="en-US"/>
        </w:rPr>
        <w:t xml:space="preserve"> </w:t>
      </w:r>
      <w:r w:rsidRPr="00292233">
        <w:rPr>
          <w:rFonts w:eastAsiaTheme="minorHAnsi"/>
          <w:lang w:eastAsia="en-US"/>
        </w:rPr>
        <w:t>documented evidence that this has occurred</w:t>
      </w:r>
    </w:p>
    <w:p w14:paraId="4326230F" w14:textId="77777777" w:rsidR="00A6169D" w:rsidRPr="00ED65AC" w:rsidRDefault="00A6169D" w:rsidP="00253642">
      <w:pPr>
        <w:pStyle w:val="ListParagraph"/>
        <w:numPr>
          <w:ilvl w:val="0"/>
          <w:numId w:val="26"/>
        </w:numPr>
        <w:autoSpaceDE w:val="0"/>
        <w:autoSpaceDN w:val="0"/>
        <w:adjustRightInd w:val="0"/>
        <w:spacing w:after="0" w:line="240" w:lineRule="auto"/>
        <w:ind w:left="366"/>
        <w:jc w:val="left"/>
        <w:rPr>
          <w:rFonts w:eastAsiaTheme="minorHAnsi"/>
          <w:lang w:eastAsia="en-US"/>
        </w:rPr>
      </w:pPr>
      <w:r w:rsidRPr="00ED65AC">
        <w:rPr>
          <w:rFonts w:eastAsiaTheme="minorHAnsi"/>
          <w:lang w:eastAsia="en-US"/>
        </w:rPr>
        <w:t>If the existing assessments, care plans or risk tools do not cover the current risk(s) staff must implement new ones to ensure measures have been put in place to reduce future risk</w:t>
      </w:r>
    </w:p>
    <w:p w14:paraId="291BC13B" w14:textId="77777777" w:rsidR="00A6169D" w:rsidRPr="00ED65AC" w:rsidRDefault="00A6169D" w:rsidP="00A6169D">
      <w:pPr>
        <w:pStyle w:val="ListParagraph"/>
        <w:autoSpaceDE w:val="0"/>
        <w:autoSpaceDN w:val="0"/>
        <w:adjustRightInd w:val="0"/>
        <w:spacing w:after="0" w:line="240" w:lineRule="auto"/>
        <w:ind w:left="0" w:firstLine="0"/>
        <w:jc w:val="left"/>
        <w:rPr>
          <w:rFonts w:eastAsiaTheme="minorHAnsi"/>
          <w:lang w:eastAsia="en-US"/>
        </w:rPr>
      </w:pPr>
    </w:p>
    <w:p w14:paraId="695E94F3" w14:textId="73889EF9" w:rsidR="00A6169D" w:rsidRPr="00ED65AC" w:rsidRDefault="00A6169D" w:rsidP="0025107B">
      <w:pPr>
        <w:autoSpaceDE w:val="0"/>
        <w:autoSpaceDN w:val="0"/>
        <w:adjustRightInd w:val="0"/>
        <w:spacing w:after="0" w:line="240" w:lineRule="auto"/>
        <w:jc w:val="left"/>
        <w:rPr>
          <w:rFonts w:eastAsiaTheme="minorHAnsi"/>
          <w:lang w:eastAsia="en-US"/>
        </w:rPr>
      </w:pPr>
      <w:r w:rsidRPr="00ED65AC">
        <w:rPr>
          <w:rFonts w:eastAsiaTheme="minorHAnsi"/>
          <w:lang w:eastAsia="en-US"/>
        </w:rPr>
        <w:t>Staff can consider other referral options (this list is not exhaustive):</w:t>
      </w:r>
    </w:p>
    <w:p w14:paraId="4ACE07F2" w14:textId="4BCE2D85" w:rsidR="00A6169D" w:rsidRPr="0025107B" w:rsidRDefault="00A6169D" w:rsidP="00253642">
      <w:pPr>
        <w:pStyle w:val="ListParagraph"/>
        <w:numPr>
          <w:ilvl w:val="0"/>
          <w:numId w:val="26"/>
        </w:numPr>
        <w:autoSpaceDE w:val="0"/>
        <w:autoSpaceDN w:val="0"/>
        <w:adjustRightInd w:val="0"/>
        <w:spacing w:after="0" w:line="240" w:lineRule="auto"/>
        <w:ind w:left="366"/>
        <w:jc w:val="left"/>
        <w:rPr>
          <w:rFonts w:eastAsiaTheme="minorHAnsi"/>
          <w:lang w:eastAsia="en-US"/>
        </w:rPr>
      </w:pPr>
      <w:r w:rsidRPr="00ED65AC">
        <w:rPr>
          <w:rFonts w:eastAsiaTheme="minorHAnsi"/>
          <w:lang w:eastAsia="en-US"/>
        </w:rPr>
        <w:t>Care Quality Commission (CQC)</w:t>
      </w:r>
    </w:p>
    <w:p w14:paraId="50F504BE" w14:textId="77777777" w:rsidR="0025107B" w:rsidRDefault="00292233" w:rsidP="00253642">
      <w:pPr>
        <w:pStyle w:val="ListParagraph"/>
        <w:numPr>
          <w:ilvl w:val="0"/>
          <w:numId w:val="26"/>
        </w:numPr>
        <w:ind w:left="366"/>
        <w:jc w:val="left"/>
        <w:rPr>
          <w:rFonts w:eastAsiaTheme="minorHAnsi"/>
          <w:color w:val="auto"/>
          <w:lang w:eastAsia="en-US"/>
        </w:rPr>
      </w:pPr>
      <w:r w:rsidRPr="00ED65AC">
        <w:rPr>
          <w:rFonts w:eastAsiaTheme="minorHAnsi"/>
          <w:lang w:eastAsia="en-US"/>
        </w:rPr>
        <w:t>Internal Trust</w:t>
      </w:r>
      <w:r w:rsidR="00A6169D" w:rsidRPr="00ED65AC">
        <w:rPr>
          <w:rFonts w:eastAsiaTheme="minorHAnsi"/>
          <w:lang w:eastAsia="en-US"/>
        </w:rPr>
        <w:t xml:space="preserve"> – human resources </w:t>
      </w:r>
      <w:r w:rsidR="00A6169D" w:rsidRPr="00ED65AC">
        <w:rPr>
          <w:rFonts w:eastAsiaTheme="minorHAnsi"/>
          <w:color w:val="auto"/>
          <w:lang w:eastAsia="en-US"/>
        </w:rPr>
        <w:t>(capability/disciplinary routes), health and safety, risk management, complaints, ELFT Safeguarding Team etc</w:t>
      </w:r>
    </w:p>
    <w:p w14:paraId="05A96602" w14:textId="2D592BE0" w:rsidR="00A6169D" w:rsidRPr="0025107B" w:rsidRDefault="00A6169D" w:rsidP="00253642">
      <w:pPr>
        <w:pStyle w:val="ListParagraph"/>
        <w:numPr>
          <w:ilvl w:val="0"/>
          <w:numId w:val="26"/>
        </w:numPr>
        <w:ind w:left="366"/>
        <w:jc w:val="left"/>
        <w:rPr>
          <w:rFonts w:eastAsiaTheme="minorHAnsi"/>
          <w:color w:val="auto"/>
          <w:lang w:eastAsia="en-US"/>
        </w:rPr>
      </w:pPr>
      <w:r w:rsidRPr="0025107B">
        <w:rPr>
          <w:rFonts w:eastAsiaTheme="minorHAnsi"/>
          <w:color w:val="auto"/>
          <w:lang w:eastAsia="en-US"/>
        </w:rPr>
        <w:t>Care management – request review of current care plan, request for a professionals meetin</w:t>
      </w:r>
      <w:r w:rsidR="0025107B" w:rsidRPr="0025107B">
        <w:rPr>
          <w:rFonts w:eastAsiaTheme="minorHAnsi"/>
          <w:color w:val="auto"/>
          <w:lang w:eastAsia="en-US"/>
        </w:rPr>
        <w:t>g</w:t>
      </w:r>
    </w:p>
    <w:p w14:paraId="7B2D9AC3" w14:textId="624A71AB" w:rsidR="00A6169D" w:rsidRPr="0025107B" w:rsidRDefault="00A6169D" w:rsidP="00253642">
      <w:pPr>
        <w:pStyle w:val="ListParagraph"/>
        <w:numPr>
          <w:ilvl w:val="0"/>
          <w:numId w:val="27"/>
        </w:numPr>
        <w:autoSpaceDE w:val="0"/>
        <w:autoSpaceDN w:val="0"/>
        <w:adjustRightInd w:val="0"/>
        <w:spacing w:after="0" w:line="240" w:lineRule="auto"/>
        <w:ind w:left="366"/>
        <w:jc w:val="left"/>
        <w:rPr>
          <w:rFonts w:eastAsiaTheme="minorHAnsi"/>
          <w:color w:val="auto"/>
          <w:lang w:eastAsia="en-US"/>
        </w:rPr>
      </w:pPr>
      <w:r w:rsidRPr="00ED65AC">
        <w:rPr>
          <w:rFonts w:eastAsiaTheme="minorHAnsi"/>
          <w:color w:val="auto"/>
          <w:lang w:eastAsia="en-US"/>
        </w:rPr>
        <w:t>NHS continuing care team – request a review</w:t>
      </w:r>
    </w:p>
    <w:p w14:paraId="06A2C801" w14:textId="1D71705C" w:rsidR="00A6169D" w:rsidRPr="0025107B" w:rsidRDefault="00A6169D" w:rsidP="00253642">
      <w:pPr>
        <w:pStyle w:val="ListParagraph"/>
        <w:numPr>
          <w:ilvl w:val="0"/>
          <w:numId w:val="27"/>
        </w:numPr>
        <w:autoSpaceDE w:val="0"/>
        <w:autoSpaceDN w:val="0"/>
        <w:adjustRightInd w:val="0"/>
        <w:spacing w:after="0" w:line="240" w:lineRule="auto"/>
        <w:ind w:left="366"/>
        <w:jc w:val="left"/>
        <w:rPr>
          <w:rFonts w:eastAsiaTheme="minorHAnsi"/>
          <w:color w:val="auto"/>
          <w:lang w:eastAsia="en-US"/>
        </w:rPr>
      </w:pPr>
      <w:r w:rsidRPr="00ED65AC">
        <w:rPr>
          <w:rFonts w:eastAsiaTheme="minorHAnsi"/>
          <w:color w:val="auto"/>
          <w:lang w:eastAsia="en-US"/>
        </w:rPr>
        <w:t>Local authority health and safety enforcement office – environmental issue or</w:t>
      </w:r>
      <w:r w:rsidR="00292233">
        <w:rPr>
          <w:rFonts w:eastAsiaTheme="minorHAnsi"/>
          <w:color w:val="auto"/>
          <w:lang w:eastAsia="en-US"/>
        </w:rPr>
        <w:t xml:space="preserve"> </w:t>
      </w:r>
      <w:r w:rsidRPr="00292233">
        <w:rPr>
          <w:rFonts w:eastAsiaTheme="minorHAnsi"/>
          <w:color w:val="auto"/>
          <w:lang w:eastAsia="en-US"/>
        </w:rPr>
        <w:t>equipment concerns in private and independent residential care home</w:t>
      </w:r>
    </w:p>
    <w:p w14:paraId="7214CBD1" w14:textId="209F7557" w:rsidR="00A6169D" w:rsidRPr="0025107B" w:rsidRDefault="00A6169D" w:rsidP="00253642">
      <w:pPr>
        <w:pStyle w:val="ListParagraph"/>
        <w:numPr>
          <w:ilvl w:val="0"/>
          <w:numId w:val="28"/>
        </w:numPr>
        <w:autoSpaceDE w:val="0"/>
        <w:autoSpaceDN w:val="0"/>
        <w:adjustRightInd w:val="0"/>
        <w:spacing w:after="0" w:line="240" w:lineRule="auto"/>
        <w:ind w:left="366"/>
        <w:jc w:val="left"/>
        <w:rPr>
          <w:rFonts w:eastAsiaTheme="minorHAnsi"/>
          <w:color w:val="auto"/>
          <w:lang w:eastAsia="en-US"/>
        </w:rPr>
      </w:pPr>
      <w:r w:rsidRPr="00ED65AC">
        <w:rPr>
          <w:rFonts w:eastAsiaTheme="minorHAnsi"/>
          <w:color w:val="auto"/>
          <w:lang w:eastAsia="en-US"/>
        </w:rPr>
        <w:t>Local Authority Business Unit where are there are concerns about the quality of</w:t>
      </w:r>
      <w:r w:rsidR="00292233">
        <w:rPr>
          <w:rFonts w:eastAsiaTheme="minorHAnsi"/>
          <w:color w:val="auto"/>
          <w:lang w:eastAsia="en-US"/>
        </w:rPr>
        <w:t xml:space="preserve"> </w:t>
      </w:r>
      <w:r w:rsidRPr="00292233">
        <w:rPr>
          <w:rFonts w:eastAsiaTheme="minorHAnsi"/>
          <w:color w:val="auto"/>
          <w:lang w:eastAsia="en-US"/>
        </w:rPr>
        <w:t>care with private/independent care providers (domiciliary care or residential)</w:t>
      </w:r>
    </w:p>
    <w:p w14:paraId="708F850A" w14:textId="1992093F" w:rsidR="00A6169D" w:rsidRPr="0025107B" w:rsidRDefault="00A6169D" w:rsidP="00253642">
      <w:pPr>
        <w:pStyle w:val="ListParagraph"/>
        <w:numPr>
          <w:ilvl w:val="0"/>
          <w:numId w:val="28"/>
        </w:numPr>
        <w:autoSpaceDE w:val="0"/>
        <w:autoSpaceDN w:val="0"/>
        <w:adjustRightInd w:val="0"/>
        <w:spacing w:after="0" w:line="240" w:lineRule="auto"/>
        <w:ind w:left="366"/>
        <w:jc w:val="left"/>
        <w:rPr>
          <w:rFonts w:eastAsiaTheme="minorHAnsi"/>
          <w:color w:val="auto"/>
          <w:lang w:eastAsia="en-US"/>
        </w:rPr>
      </w:pPr>
      <w:r w:rsidRPr="00ED65AC">
        <w:rPr>
          <w:rFonts w:eastAsiaTheme="minorHAnsi"/>
          <w:color w:val="auto"/>
          <w:lang w:eastAsia="en-US"/>
        </w:rPr>
        <w:t>Request for a best interest meeting</w:t>
      </w:r>
    </w:p>
    <w:p w14:paraId="24BBAFA1" w14:textId="5C460F6D" w:rsidR="00A6169D" w:rsidRPr="0025107B" w:rsidRDefault="00A6169D" w:rsidP="00253642">
      <w:pPr>
        <w:pStyle w:val="ListParagraph"/>
        <w:numPr>
          <w:ilvl w:val="0"/>
          <w:numId w:val="28"/>
        </w:numPr>
        <w:autoSpaceDE w:val="0"/>
        <w:autoSpaceDN w:val="0"/>
        <w:adjustRightInd w:val="0"/>
        <w:spacing w:after="0" w:line="240" w:lineRule="auto"/>
        <w:ind w:left="366"/>
        <w:jc w:val="left"/>
        <w:rPr>
          <w:rFonts w:eastAsiaTheme="minorHAnsi"/>
          <w:color w:val="auto"/>
          <w:lang w:eastAsia="en-US"/>
        </w:rPr>
      </w:pPr>
      <w:r w:rsidRPr="00ED65AC">
        <w:rPr>
          <w:rFonts w:eastAsiaTheme="minorHAnsi"/>
          <w:color w:val="auto"/>
          <w:lang w:eastAsia="en-US"/>
        </w:rPr>
        <w:t>Freedom to speak up procedure</w:t>
      </w:r>
    </w:p>
    <w:p w14:paraId="6B42578F" w14:textId="2115FE53" w:rsidR="00A6169D" w:rsidRDefault="00A6169D" w:rsidP="00253642">
      <w:pPr>
        <w:pStyle w:val="ListParagraph"/>
        <w:numPr>
          <w:ilvl w:val="0"/>
          <w:numId w:val="28"/>
        </w:numPr>
        <w:autoSpaceDE w:val="0"/>
        <w:autoSpaceDN w:val="0"/>
        <w:adjustRightInd w:val="0"/>
        <w:spacing w:after="0" w:line="240" w:lineRule="auto"/>
        <w:ind w:left="366"/>
        <w:jc w:val="left"/>
        <w:rPr>
          <w:rFonts w:eastAsiaTheme="minorHAnsi"/>
          <w:color w:val="auto"/>
          <w:lang w:eastAsia="en-US"/>
        </w:rPr>
      </w:pPr>
      <w:r w:rsidRPr="00ED65AC">
        <w:rPr>
          <w:rFonts w:eastAsiaTheme="minorHAnsi"/>
          <w:color w:val="auto"/>
          <w:lang w:eastAsia="en-US"/>
        </w:rPr>
        <w:t xml:space="preserve">Refer to the local </w:t>
      </w:r>
      <w:proofErr w:type="gramStart"/>
      <w:r w:rsidRPr="00ED65AC">
        <w:rPr>
          <w:rFonts w:eastAsiaTheme="minorHAnsi"/>
          <w:color w:val="auto"/>
          <w:lang w:eastAsia="en-US"/>
        </w:rPr>
        <w:t>high risk</w:t>
      </w:r>
      <w:proofErr w:type="gramEnd"/>
      <w:r w:rsidRPr="00ED65AC">
        <w:rPr>
          <w:rFonts w:eastAsiaTheme="minorHAnsi"/>
          <w:color w:val="auto"/>
          <w:lang w:eastAsia="en-US"/>
        </w:rPr>
        <w:t xml:space="preserve"> panel</w:t>
      </w:r>
    </w:p>
    <w:p w14:paraId="0EB8FB0B" w14:textId="77777777" w:rsidR="0025107B" w:rsidRDefault="0025107B" w:rsidP="0025107B">
      <w:pPr>
        <w:autoSpaceDE w:val="0"/>
        <w:autoSpaceDN w:val="0"/>
        <w:adjustRightInd w:val="0"/>
        <w:spacing w:after="0" w:line="240" w:lineRule="auto"/>
        <w:ind w:left="0" w:firstLine="0"/>
        <w:jc w:val="left"/>
        <w:rPr>
          <w:rFonts w:eastAsiaTheme="minorHAnsi"/>
          <w:color w:val="auto"/>
          <w:lang w:eastAsia="en-US"/>
        </w:rPr>
      </w:pPr>
    </w:p>
    <w:p w14:paraId="4E8A52D9" w14:textId="3093CF92" w:rsidR="0025107B" w:rsidRDefault="0025107B" w:rsidP="0025107B">
      <w:pPr>
        <w:autoSpaceDE w:val="0"/>
        <w:autoSpaceDN w:val="0"/>
        <w:adjustRightInd w:val="0"/>
        <w:spacing w:after="0" w:line="240" w:lineRule="auto"/>
        <w:jc w:val="left"/>
        <w:rPr>
          <w:rFonts w:eastAsiaTheme="minorHAnsi"/>
          <w:color w:val="auto"/>
          <w:lang w:eastAsia="en-US"/>
        </w:rPr>
      </w:pPr>
      <w:r>
        <w:rPr>
          <w:rFonts w:eastAsiaTheme="minorHAnsi"/>
          <w:color w:val="auto"/>
          <w:lang w:eastAsia="en-US"/>
        </w:rPr>
        <w:t xml:space="preserve">If you are unhappy at a safeguarding decision, please see that escalating concerns section of this policy. </w:t>
      </w:r>
    </w:p>
    <w:p w14:paraId="2C16730A" w14:textId="77777777" w:rsidR="0025107B" w:rsidRPr="0025107B" w:rsidRDefault="0025107B" w:rsidP="0025107B">
      <w:pPr>
        <w:autoSpaceDE w:val="0"/>
        <w:autoSpaceDN w:val="0"/>
        <w:adjustRightInd w:val="0"/>
        <w:spacing w:after="0" w:line="240" w:lineRule="auto"/>
        <w:jc w:val="left"/>
        <w:rPr>
          <w:rFonts w:eastAsiaTheme="minorHAnsi"/>
          <w:color w:val="auto"/>
          <w:lang w:eastAsia="en-US"/>
        </w:rPr>
      </w:pPr>
    </w:p>
    <w:tbl>
      <w:tblPr>
        <w:tblW w:w="0" w:type="auto"/>
        <w:tblInd w:w="10" w:type="dxa"/>
        <w:tblLook w:val="04A0" w:firstRow="1" w:lastRow="0" w:firstColumn="1" w:lastColumn="0" w:noHBand="0" w:noVBand="1"/>
      </w:tblPr>
      <w:tblGrid>
        <w:gridCol w:w="9006"/>
      </w:tblGrid>
      <w:tr w:rsidR="00A6169D" w:rsidRPr="00ED65AC" w14:paraId="0B1EA49F" w14:textId="77777777" w:rsidTr="00220D05">
        <w:tc>
          <w:tcPr>
            <w:tcW w:w="9006" w:type="dxa"/>
            <w:tcBorders>
              <w:top w:val="single" w:sz="4" w:space="0" w:color="auto"/>
              <w:left w:val="single" w:sz="4" w:space="0" w:color="auto"/>
              <w:bottom w:val="single" w:sz="4" w:space="0" w:color="auto"/>
              <w:right w:val="single" w:sz="4" w:space="0" w:color="auto"/>
            </w:tcBorders>
          </w:tcPr>
          <w:p w14:paraId="6B25F8BD" w14:textId="77777777" w:rsidR="00A6169D" w:rsidRPr="00ED65AC" w:rsidRDefault="00A6169D" w:rsidP="00220D05">
            <w:pPr>
              <w:pStyle w:val="Default"/>
              <w:jc w:val="both"/>
              <w:rPr>
                <w:rFonts w:ascii="Arial" w:hAnsi="Arial" w:cs="Arial"/>
                <w:b/>
                <w:bCs/>
                <w:sz w:val="22"/>
                <w:szCs w:val="22"/>
              </w:rPr>
            </w:pPr>
            <w:r w:rsidRPr="00ED65AC">
              <w:rPr>
                <w:rFonts w:ascii="Arial" w:hAnsi="Arial" w:cs="Arial"/>
                <w:b/>
                <w:bCs/>
                <w:sz w:val="22"/>
                <w:szCs w:val="22"/>
              </w:rPr>
              <w:t xml:space="preserve">Criminal investigations take priority over all other investigation processes such as Section 42 enquiries and disciplinary procedures. </w:t>
            </w:r>
          </w:p>
          <w:p w14:paraId="2AC46B2A" w14:textId="77777777" w:rsidR="00C941BA" w:rsidRPr="00ED65AC" w:rsidRDefault="00C941BA" w:rsidP="00220D05">
            <w:pPr>
              <w:pStyle w:val="Default"/>
              <w:jc w:val="both"/>
              <w:rPr>
                <w:rFonts w:ascii="Arial" w:hAnsi="Arial" w:cs="Arial"/>
                <w:b/>
                <w:bCs/>
                <w:sz w:val="22"/>
                <w:szCs w:val="22"/>
              </w:rPr>
            </w:pPr>
          </w:p>
          <w:p w14:paraId="4C4FF184" w14:textId="77777777" w:rsidR="00C941BA" w:rsidRPr="00ED65AC" w:rsidRDefault="00F16F42" w:rsidP="00220D05">
            <w:pPr>
              <w:pStyle w:val="Default"/>
              <w:jc w:val="both"/>
              <w:rPr>
                <w:rFonts w:ascii="Arial" w:hAnsi="Arial" w:cs="Arial"/>
                <w:color w:val="auto"/>
                <w:sz w:val="22"/>
                <w:szCs w:val="22"/>
              </w:rPr>
            </w:pPr>
            <w:r w:rsidRPr="00ED65AC">
              <w:rPr>
                <w:rFonts w:ascii="Arial" w:hAnsi="Arial" w:cs="Arial"/>
                <w:b/>
                <w:bCs/>
                <w:color w:val="FF0000"/>
                <w:sz w:val="22"/>
                <w:szCs w:val="22"/>
              </w:rPr>
              <w:t xml:space="preserve">→ </w:t>
            </w:r>
            <w:r w:rsidR="00C941BA" w:rsidRPr="00ED65AC">
              <w:rPr>
                <w:rFonts w:ascii="Arial" w:hAnsi="Arial" w:cs="Arial"/>
                <w:b/>
                <w:bCs/>
                <w:color w:val="auto"/>
                <w:sz w:val="22"/>
                <w:szCs w:val="22"/>
              </w:rPr>
              <w:t>Safeguarding concerns to be raised where incident occurs</w:t>
            </w:r>
          </w:p>
          <w:p w14:paraId="31F124D4" w14:textId="77777777" w:rsidR="00A6169D" w:rsidRPr="00ED65AC" w:rsidRDefault="00A6169D" w:rsidP="00220D05">
            <w:pPr>
              <w:ind w:left="0" w:firstLine="0"/>
            </w:pPr>
          </w:p>
        </w:tc>
      </w:tr>
    </w:tbl>
    <w:p w14:paraId="5D4EF64D" w14:textId="77777777" w:rsidR="00A930C4" w:rsidRDefault="00A930C4" w:rsidP="001E000A">
      <w:pPr>
        <w:autoSpaceDE w:val="0"/>
        <w:autoSpaceDN w:val="0"/>
        <w:adjustRightInd w:val="0"/>
        <w:spacing w:after="0" w:line="240" w:lineRule="auto"/>
        <w:ind w:left="0" w:firstLine="0"/>
        <w:jc w:val="left"/>
        <w:rPr>
          <w:rFonts w:eastAsiaTheme="minorHAnsi"/>
          <w:lang w:eastAsia="en-US"/>
        </w:rPr>
      </w:pPr>
    </w:p>
    <w:p w14:paraId="5610FB07" w14:textId="77777777" w:rsidR="0025107B" w:rsidRDefault="0025107B" w:rsidP="001E000A">
      <w:pPr>
        <w:autoSpaceDE w:val="0"/>
        <w:autoSpaceDN w:val="0"/>
        <w:adjustRightInd w:val="0"/>
        <w:spacing w:after="0" w:line="240" w:lineRule="auto"/>
        <w:ind w:left="0" w:firstLine="0"/>
        <w:jc w:val="left"/>
        <w:rPr>
          <w:rFonts w:eastAsiaTheme="minorHAnsi"/>
          <w:lang w:eastAsia="en-US"/>
        </w:rPr>
      </w:pPr>
    </w:p>
    <w:p w14:paraId="66FCD83D" w14:textId="5A6B2210" w:rsidR="00054F36" w:rsidRPr="009C0C2D" w:rsidRDefault="0075333C" w:rsidP="0075333C">
      <w:pPr>
        <w:pStyle w:val="Heading2"/>
        <w:ind w:left="-340" w:firstLine="0"/>
        <w:rPr>
          <w:lang w:eastAsia="en-US"/>
        </w:rPr>
      </w:pPr>
      <w:bookmarkStart w:id="69" w:name="_Toc234250789"/>
      <w:r>
        <w:rPr>
          <w:lang w:eastAsia="en-US"/>
        </w:rPr>
        <w:t xml:space="preserve">13.10 </w:t>
      </w:r>
      <w:r w:rsidR="00054F36" w:rsidRPr="009C0C2D">
        <w:rPr>
          <w:lang w:eastAsia="en-US"/>
        </w:rPr>
        <w:t>Multi-Agency Risk Assessment Conference (MARAC)</w:t>
      </w:r>
      <w:bookmarkEnd w:id="69"/>
      <w:r w:rsidR="00054F36" w:rsidRPr="009C0C2D">
        <w:rPr>
          <w:lang w:eastAsia="en-US"/>
        </w:rPr>
        <w:t xml:space="preserve"> </w:t>
      </w:r>
    </w:p>
    <w:p w14:paraId="0D009550" w14:textId="77777777" w:rsidR="003767D6" w:rsidRPr="00ED65AC" w:rsidRDefault="003767D6" w:rsidP="00054F36">
      <w:pPr>
        <w:autoSpaceDE w:val="0"/>
        <w:autoSpaceDN w:val="0"/>
        <w:adjustRightInd w:val="0"/>
        <w:spacing w:after="0" w:line="240" w:lineRule="auto"/>
        <w:ind w:left="0" w:firstLine="0"/>
        <w:jc w:val="left"/>
        <w:rPr>
          <w:rFonts w:eastAsiaTheme="minorHAnsi"/>
          <w:lang w:eastAsia="en-US"/>
        </w:rPr>
      </w:pPr>
    </w:p>
    <w:p w14:paraId="6A6CDD99" w14:textId="77777777" w:rsidR="00054F36" w:rsidRDefault="00054F36" w:rsidP="00054F36">
      <w:pPr>
        <w:autoSpaceDE w:val="0"/>
        <w:autoSpaceDN w:val="0"/>
        <w:adjustRightInd w:val="0"/>
        <w:spacing w:after="0" w:line="240" w:lineRule="auto"/>
        <w:ind w:left="0" w:firstLine="0"/>
        <w:jc w:val="left"/>
        <w:rPr>
          <w:rFonts w:eastAsiaTheme="minorHAnsi"/>
          <w:lang w:eastAsia="en-US"/>
        </w:rPr>
      </w:pPr>
      <w:r w:rsidRPr="00ED65AC">
        <w:rPr>
          <w:rFonts w:eastAsiaTheme="minorHAnsi"/>
          <w:lang w:eastAsia="en-US"/>
        </w:rPr>
        <w:t xml:space="preserve">In situations where the adult is experiencing high risk domestic abuse, it may be necessary that they meet both the requirements to raise this concern within safeguarding procedures </w:t>
      </w:r>
      <w:r w:rsidRPr="00ED65AC">
        <w:rPr>
          <w:rFonts w:eastAsiaTheme="minorHAnsi"/>
          <w:b/>
          <w:bCs/>
          <w:i/>
          <w:iCs/>
          <w:lang w:eastAsia="en-US"/>
        </w:rPr>
        <w:t xml:space="preserve">and </w:t>
      </w:r>
      <w:r w:rsidRPr="00ED65AC">
        <w:rPr>
          <w:rFonts w:eastAsiaTheme="minorHAnsi"/>
          <w:lang w:eastAsia="en-US"/>
        </w:rPr>
        <w:t xml:space="preserve">the need to refer into MARAC. </w:t>
      </w:r>
    </w:p>
    <w:p w14:paraId="2B353FD2" w14:textId="77777777" w:rsidR="0075333C" w:rsidRPr="00ED65AC" w:rsidRDefault="0075333C" w:rsidP="00054F36">
      <w:pPr>
        <w:autoSpaceDE w:val="0"/>
        <w:autoSpaceDN w:val="0"/>
        <w:adjustRightInd w:val="0"/>
        <w:spacing w:after="0" w:line="240" w:lineRule="auto"/>
        <w:ind w:left="0" w:firstLine="0"/>
        <w:jc w:val="left"/>
        <w:rPr>
          <w:rFonts w:eastAsiaTheme="minorHAnsi"/>
          <w:lang w:eastAsia="en-US"/>
        </w:rPr>
      </w:pPr>
    </w:p>
    <w:p w14:paraId="6D7E37FB" w14:textId="2AD34A81" w:rsidR="00054F36" w:rsidRDefault="00054F36" w:rsidP="00054F36">
      <w:pPr>
        <w:autoSpaceDE w:val="0"/>
        <w:autoSpaceDN w:val="0"/>
        <w:adjustRightInd w:val="0"/>
        <w:spacing w:after="0" w:line="240" w:lineRule="auto"/>
        <w:ind w:left="0" w:firstLine="0"/>
        <w:jc w:val="left"/>
        <w:rPr>
          <w:rFonts w:eastAsiaTheme="minorHAnsi"/>
          <w:lang w:eastAsia="en-US"/>
        </w:rPr>
      </w:pPr>
      <w:r w:rsidRPr="00ED65AC">
        <w:rPr>
          <w:rFonts w:eastAsiaTheme="minorHAnsi"/>
          <w:lang w:eastAsia="en-US"/>
        </w:rPr>
        <w:t xml:space="preserve">For further guidance on how to assess this risk and refer, staff are to follow the Trust </w:t>
      </w:r>
      <w:r w:rsidRPr="00D820A6">
        <w:rPr>
          <w:rFonts w:eastAsiaTheme="minorHAnsi"/>
          <w:lang w:eastAsia="en-US"/>
        </w:rPr>
        <w:t xml:space="preserve">Domestic Abuse </w:t>
      </w:r>
      <w:r w:rsidR="009530A0" w:rsidRPr="00D820A6">
        <w:rPr>
          <w:rFonts w:eastAsiaTheme="minorHAnsi"/>
          <w:lang w:eastAsia="en-US"/>
        </w:rPr>
        <w:t>Policy</w:t>
      </w:r>
      <w:r w:rsidR="00B72575" w:rsidRPr="00D820A6">
        <w:rPr>
          <w:rFonts w:eastAsiaTheme="minorHAnsi"/>
          <w:lang w:eastAsia="en-US"/>
        </w:rPr>
        <w:t xml:space="preserve"> and Harmful Practices Policy</w:t>
      </w:r>
      <w:r w:rsidRPr="00D820A6">
        <w:rPr>
          <w:rFonts w:eastAsiaTheme="minorHAnsi"/>
          <w:lang w:eastAsia="en-US"/>
        </w:rPr>
        <w:t>.</w:t>
      </w:r>
      <w:r w:rsidR="00D820A6">
        <w:rPr>
          <w:rFonts w:eastAsiaTheme="minorHAnsi"/>
          <w:lang w:eastAsia="en-US"/>
        </w:rPr>
        <w:t xml:space="preserve"> </w:t>
      </w:r>
    </w:p>
    <w:p w14:paraId="1D4F564E" w14:textId="77777777" w:rsidR="009530A0" w:rsidRPr="00ED65AC" w:rsidRDefault="009530A0" w:rsidP="00054F36">
      <w:pPr>
        <w:autoSpaceDE w:val="0"/>
        <w:autoSpaceDN w:val="0"/>
        <w:adjustRightInd w:val="0"/>
        <w:spacing w:after="0" w:line="240" w:lineRule="auto"/>
        <w:ind w:left="0" w:firstLine="0"/>
        <w:jc w:val="left"/>
        <w:rPr>
          <w:rFonts w:eastAsiaTheme="minorHAnsi"/>
          <w:lang w:eastAsia="en-US"/>
        </w:rPr>
      </w:pPr>
    </w:p>
    <w:p w14:paraId="1E368CA0" w14:textId="77777777" w:rsidR="00054F36" w:rsidRPr="00ED65AC" w:rsidRDefault="00054F36" w:rsidP="00054F36">
      <w:pPr>
        <w:autoSpaceDE w:val="0"/>
        <w:autoSpaceDN w:val="0"/>
        <w:adjustRightInd w:val="0"/>
        <w:spacing w:after="0" w:line="240" w:lineRule="auto"/>
        <w:ind w:left="0" w:firstLine="0"/>
        <w:jc w:val="left"/>
        <w:rPr>
          <w:rFonts w:eastAsiaTheme="minorHAnsi"/>
          <w:lang w:eastAsia="en-US"/>
        </w:rPr>
      </w:pPr>
    </w:p>
    <w:p w14:paraId="2DBD9418" w14:textId="564C68AB" w:rsidR="00054F36" w:rsidRPr="00ED65AC" w:rsidRDefault="0075333C" w:rsidP="0075333C">
      <w:pPr>
        <w:pStyle w:val="Heading2"/>
        <w:rPr>
          <w:lang w:eastAsia="en-US"/>
        </w:rPr>
      </w:pPr>
      <w:bookmarkStart w:id="70" w:name="_Toc234250790"/>
      <w:r>
        <w:rPr>
          <w:lang w:eastAsia="en-US"/>
        </w:rPr>
        <w:lastRenderedPageBreak/>
        <w:t xml:space="preserve">13.11 </w:t>
      </w:r>
      <w:r w:rsidR="00054F36" w:rsidRPr="00ED65AC">
        <w:rPr>
          <w:lang w:eastAsia="en-US"/>
        </w:rPr>
        <w:t>Persons alleged to have caused harm</w:t>
      </w:r>
      <w:bookmarkEnd w:id="70"/>
      <w:r w:rsidR="00054F36" w:rsidRPr="00ED65AC">
        <w:rPr>
          <w:lang w:eastAsia="en-US"/>
        </w:rPr>
        <w:t xml:space="preserve"> </w:t>
      </w:r>
    </w:p>
    <w:p w14:paraId="5CE71883" w14:textId="77777777" w:rsidR="003767D6" w:rsidRPr="00ED65AC" w:rsidRDefault="003767D6" w:rsidP="00054F36">
      <w:pPr>
        <w:autoSpaceDE w:val="0"/>
        <w:autoSpaceDN w:val="0"/>
        <w:adjustRightInd w:val="0"/>
        <w:spacing w:after="0" w:line="240" w:lineRule="auto"/>
        <w:ind w:left="0" w:firstLine="0"/>
        <w:jc w:val="left"/>
        <w:rPr>
          <w:rFonts w:eastAsiaTheme="minorHAnsi"/>
          <w:lang w:eastAsia="en-US"/>
        </w:rPr>
      </w:pPr>
    </w:p>
    <w:p w14:paraId="4AA46315" w14:textId="70A24F24" w:rsidR="00054F36" w:rsidRPr="00ED65AC" w:rsidRDefault="00054F36" w:rsidP="00054F36">
      <w:pPr>
        <w:autoSpaceDE w:val="0"/>
        <w:autoSpaceDN w:val="0"/>
        <w:adjustRightInd w:val="0"/>
        <w:spacing w:after="0" w:line="240" w:lineRule="auto"/>
        <w:ind w:left="0" w:firstLine="0"/>
        <w:jc w:val="left"/>
        <w:rPr>
          <w:rFonts w:eastAsiaTheme="minorHAnsi"/>
          <w:lang w:eastAsia="en-US"/>
        </w:rPr>
      </w:pPr>
      <w:r w:rsidRPr="00ED65AC">
        <w:rPr>
          <w:rFonts w:eastAsiaTheme="minorHAnsi"/>
          <w:lang w:eastAsia="en-US"/>
        </w:rPr>
        <w:t xml:space="preserve">Indicators of abuse or neglect often include the misuse of power by one person over another. </w:t>
      </w:r>
      <w:r w:rsidR="0075333C">
        <w:rPr>
          <w:rFonts w:eastAsiaTheme="minorHAnsi"/>
          <w:lang w:eastAsia="en-US"/>
        </w:rPr>
        <w:t xml:space="preserve"> </w:t>
      </w:r>
      <w:r w:rsidRPr="00ED65AC">
        <w:rPr>
          <w:rFonts w:eastAsiaTheme="minorHAnsi"/>
          <w:lang w:eastAsia="en-US"/>
        </w:rPr>
        <w:t xml:space="preserve">An individual, a group or an organisation may perpetrate abuse or neglect which can be deliberate or the result of ignorance, lack of training, knowledge or understanding. </w:t>
      </w:r>
    </w:p>
    <w:p w14:paraId="1F7A077B" w14:textId="77777777" w:rsidR="003767D6" w:rsidRPr="00ED65AC" w:rsidRDefault="003767D6" w:rsidP="00054F36">
      <w:pPr>
        <w:autoSpaceDE w:val="0"/>
        <w:autoSpaceDN w:val="0"/>
        <w:adjustRightInd w:val="0"/>
        <w:spacing w:after="0" w:line="240" w:lineRule="auto"/>
        <w:ind w:left="0" w:firstLine="0"/>
        <w:jc w:val="left"/>
        <w:rPr>
          <w:rFonts w:eastAsiaTheme="minorHAnsi"/>
          <w:lang w:eastAsia="en-US"/>
        </w:rPr>
      </w:pPr>
    </w:p>
    <w:p w14:paraId="277DADE9" w14:textId="77777777" w:rsidR="00BA05FC" w:rsidRPr="00ED65AC" w:rsidRDefault="00BA05FC" w:rsidP="00054F36">
      <w:pPr>
        <w:autoSpaceDE w:val="0"/>
        <w:autoSpaceDN w:val="0"/>
        <w:adjustRightInd w:val="0"/>
        <w:spacing w:after="0" w:line="240" w:lineRule="auto"/>
        <w:ind w:left="0" w:firstLine="0"/>
        <w:jc w:val="left"/>
        <w:rPr>
          <w:rFonts w:eastAsiaTheme="minorHAnsi"/>
          <w:lang w:eastAsia="en-US"/>
        </w:rPr>
      </w:pPr>
    </w:p>
    <w:p w14:paraId="1B858E47" w14:textId="10255697" w:rsidR="00054F36" w:rsidRPr="0075333C" w:rsidRDefault="0075333C" w:rsidP="0075333C">
      <w:pPr>
        <w:pStyle w:val="Heading3"/>
        <w:ind w:left="-330"/>
        <w:rPr>
          <w:lang w:eastAsia="en-US"/>
        </w:rPr>
      </w:pPr>
      <w:bookmarkStart w:id="71" w:name="_Toc234250791"/>
      <w:r>
        <w:rPr>
          <w:lang w:eastAsia="en-US"/>
        </w:rPr>
        <w:t xml:space="preserve">13.11.1 </w:t>
      </w:r>
      <w:r w:rsidR="00054F36" w:rsidRPr="0075333C">
        <w:rPr>
          <w:lang w:eastAsia="en-US"/>
        </w:rPr>
        <w:t>Allegations of abuse from one adult at risk to another</w:t>
      </w:r>
      <w:bookmarkEnd w:id="71"/>
      <w:r w:rsidR="00054F36" w:rsidRPr="0075333C">
        <w:rPr>
          <w:lang w:eastAsia="en-US"/>
        </w:rPr>
        <w:t xml:space="preserve"> </w:t>
      </w:r>
    </w:p>
    <w:p w14:paraId="6DAFE9F8" w14:textId="77777777" w:rsidR="003767D6" w:rsidRPr="00ED65AC" w:rsidRDefault="003767D6" w:rsidP="00054F36">
      <w:pPr>
        <w:autoSpaceDE w:val="0"/>
        <w:autoSpaceDN w:val="0"/>
        <w:adjustRightInd w:val="0"/>
        <w:spacing w:after="0" w:line="240" w:lineRule="auto"/>
        <w:ind w:left="0" w:firstLine="0"/>
        <w:jc w:val="left"/>
        <w:rPr>
          <w:rFonts w:eastAsiaTheme="minorHAnsi"/>
          <w:lang w:eastAsia="en-US"/>
        </w:rPr>
      </w:pPr>
    </w:p>
    <w:p w14:paraId="26C1BCC5" w14:textId="1BFA2940" w:rsidR="00345B89" w:rsidRPr="00ED65AC" w:rsidRDefault="00054F36" w:rsidP="00054F36">
      <w:pPr>
        <w:autoSpaceDE w:val="0"/>
        <w:autoSpaceDN w:val="0"/>
        <w:adjustRightInd w:val="0"/>
        <w:spacing w:after="0" w:line="240" w:lineRule="auto"/>
        <w:ind w:left="0" w:firstLine="0"/>
        <w:jc w:val="left"/>
        <w:rPr>
          <w:rFonts w:eastAsiaTheme="minorHAnsi"/>
          <w:lang w:eastAsia="en-US"/>
        </w:rPr>
      </w:pPr>
      <w:r w:rsidRPr="00ED65AC">
        <w:rPr>
          <w:rFonts w:eastAsiaTheme="minorHAnsi"/>
          <w:lang w:eastAsia="en-US"/>
        </w:rPr>
        <w:t xml:space="preserve">Where both parties are deemed to be an adult at risk support should be offered to both throughout the safeguarding procedure. </w:t>
      </w:r>
      <w:r w:rsidR="0075333C">
        <w:rPr>
          <w:rFonts w:eastAsiaTheme="minorHAnsi"/>
          <w:lang w:eastAsia="en-US"/>
        </w:rPr>
        <w:t>I</w:t>
      </w:r>
      <w:r w:rsidRPr="00ED65AC">
        <w:rPr>
          <w:rFonts w:eastAsiaTheme="minorHAnsi"/>
          <w:lang w:eastAsia="en-US"/>
        </w:rPr>
        <w:t xml:space="preserve">n all such cases care must be taken to ascertain and understand the nature of the allegation / disclosure from the point of view of both the alleged victim and the alleged perpetrator. </w:t>
      </w:r>
    </w:p>
    <w:p w14:paraId="71739693" w14:textId="77777777" w:rsidR="00345B89" w:rsidRPr="00ED65AC" w:rsidRDefault="00345B89" w:rsidP="00054F36">
      <w:pPr>
        <w:autoSpaceDE w:val="0"/>
        <w:autoSpaceDN w:val="0"/>
        <w:adjustRightInd w:val="0"/>
        <w:spacing w:after="0" w:line="240" w:lineRule="auto"/>
        <w:ind w:left="0" w:firstLine="0"/>
        <w:jc w:val="left"/>
        <w:rPr>
          <w:rFonts w:eastAsiaTheme="minorHAnsi"/>
          <w:lang w:eastAsia="en-US"/>
        </w:rPr>
      </w:pPr>
    </w:p>
    <w:p w14:paraId="7A646A67" w14:textId="77777777" w:rsidR="00054F36" w:rsidRPr="00ED65AC" w:rsidRDefault="00054F36" w:rsidP="00054F36">
      <w:pPr>
        <w:autoSpaceDE w:val="0"/>
        <w:autoSpaceDN w:val="0"/>
        <w:adjustRightInd w:val="0"/>
        <w:spacing w:after="0" w:line="240" w:lineRule="auto"/>
        <w:ind w:left="0" w:firstLine="0"/>
        <w:jc w:val="left"/>
        <w:rPr>
          <w:rFonts w:eastAsiaTheme="minorHAnsi"/>
          <w:lang w:eastAsia="en-US"/>
        </w:rPr>
      </w:pPr>
      <w:r w:rsidRPr="00ED65AC">
        <w:rPr>
          <w:rFonts w:eastAsiaTheme="minorHAnsi"/>
          <w:lang w:eastAsia="en-US"/>
        </w:rPr>
        <w:t xml:space="preserve">Someone in whom both individuals have confidence should undertake this most important element of the procedure. Both parties should have different workers to ensure separate, independent representation and who are able to give both individuals support in coping with the safeguarding procedures. </w:t>
      </w:r>
    </w:p>
    <w:p w14:paraId="7952EBEC" w14:textId="77777777" w:rsidR="004A75DE" w:rsidRPr="00ED65AC" w:rsidRDefault="004A75DE" w:rsidP="00054F36">
      <w:pPr>
        <w:autoSpaceDE w:val="0"/>
        <w:autoSpaceDN w:val="0"/>
        <w:adjustRightInd w:val="0"/>
        <w:spacing w:after="0" w:line="240" w:lineRule="auto"/>
        <w:ind w:left="0" w:firstLine="0"/>
        <w:jc w:val="left"/>
        <w:rPr>
          <w:rFonts w:eastAsiaTheme="minorHAnsi"/>
          <w:lang w:eastAsia="en-US"/>
        </w:rPr>
      </w:pPr>
    </w:p>
    <w:p w14:paraId="7D31BC55" w14:textId="77777777" w:rsidR="004A75DE" w:rsidRPr="00ED65AC" w:rsidRDefault="00054F36" w:rsidP="00054F36">
      <w:pPr>
        <w:autoSpaceDE w:val="0"/>
        <w:autoSpaceDN w:val="0"/>
        <w:adjustRightInd w:val="0"/>
        <w:spacing w:after="0" w:line="240" w:lineRule="auto"/>
        <w:ind w:left="0" w:firstLine="0"/>
        <w:jc w:val="left"/>
        <w:rPr>
          <w:rFonts w:eastAsiaTheme="minorHAnsi"/>
          <w:lang w:eastAsia="en-US"/>
        </w:rPr>
      </w:pPr>
      <w:r w:rsidRPr="00ED65AC">
        <w:rPr>
          <w:rFonts w:eastAsiaTheme="minorHAnsi"/>
          <w:lang w:eastAsia="en-US"/>
        </w:rPr>
        <w:t>If abuse is suspected or confirmed safeguarding adult procedures should be followed to ensure the protection of the alleged victim and a positive outcome for both individuals.</w:t>
      </w:r>
    </w:p>
    <w:p w14:paraId="781315F7" w14:textId="77777777" w:rsidR="00054F36" w:rsidRPr="00ED65AC" w:rsidRDefault="00054F36" w:rsidP="00054F36">
      <w:pPr>
        <w:autoSpaceDE w:val="0"/>
        <w:autoSpaceDN w:val="0"/>
        <w:adjustRightInd w:val="0"/>
        <w:spacing w:after="0" w:line="240" w:lineRule="auto"/>
        <w:ind w:left="0" w:firstLine="0"/>
        <w:jc w:val="left"/>
        <w:rPr>
          <w:rFonts w:eastAsiaTheme="minorHAnsi"/>
          <w:lang w:eastAsia="en-US"/>
        </w:rPr>
      </w:pPr>
      <w:r w:rsidRPr="00ED65AC">
        <w:rPr>
          <w:rFonts w:eastAsiaTheme="minorHAnsi"/>
          <w:lang w:eastAsia="en-US"/>
        </w:rPr>
        <w:t xml:space="preserve"> </w:t>
      </w:r>
    </w:p>
    <w:p w14:paraId="0F3EA623" w14:textId="77777777" w:rsidR="00054F36" w:rsidRPr="00ED65AC" w:rsidRDefault="00054F36" w:rsidP="00054F36">
      <w:pPr>
        <w:autoSpaceDE w:val="0"/>
        <w:autoSpaceDN w:val="0"/>
        <w:adjustRightInd w:val="0"/>
        <w:spacing w:after="0" w:line="240" w:lineRule="auto"/>
        <w:ind w:left="0" w:firstLine="0"/>
        <w:jc w:val="left"/>
        <w:rPr>
          <w:rFonts w:eastAsiaTheme="minorHAnsi"/>
          <w:lang w:eastAsia="en-US"/>
        </w:rPr>
      </w:pPr>
      <w:r w:rsidRPr="00ED65AC">
        <w:rPr>
          <w:rFonts w:eastAsiaTheme="minorHAnsi"/>
          <w:lang w:eastAsia="en-US"/>
        </w:rPr>
        <w:t xml:space="preserve">The ability of the alleged perpetrator to understand their actions, intentions and the possible consequences of their behaviour will be considered throughout the process. </w:t>
      </w:r>
    </w:p>
    <w:p w14:paraId="71783480" w14:textId="77777777" w:rsidR="004A75DE" w:rsidRPr="00ED65AC" w:rsidRDefault="004A75DE" w:rsidP="00054F36">
      <w:pPr>
        <w:autoSpaceDE w:val="0"/>
        <w:autoSpaceDN w:val="0"/>
        <w:adjustRightInd w:val="0"/>
        <w:spacing w:after="0" w:line="240" w:lineRule="auto"/>
        <w:ind w:left="0" w:firstLine="0"/>
        <w:jc w:val="left"/>
        <w:rPr>
          <w:rFonts w:eastAsiaTheme="minorHAnsi"/>
          <w:lang w:eastAsia="en-US"/>
        </w:rPr>
      </w:pPr>
    </w:p>
    <w:p w14:paraId="2B82FDA6" w14:textId="77777777" w:rsidR="00054F36" w:rsidRPr="00ED65AC" w:rsidRDefault="00054F36" w:rsidP="00054F36">
      <w:pPr>
        <w:autoSpaceDE w:val="0"/>
        <w:autoSpaceDN w:val="0"/>
        <w:adjustRightInd w:val="0"/>
        <w:spacing w:after="0" w:line="240" w:lineRule="auto"/>
        <w:ind w:left="0" w:firstLine="0"/>
        <w:jc w:val="left"/>
        <w:rPr>
          <w:rFonts w:eastAsiaTheme="minorHAnsi"/>
          <w:lang w:eastAsia="en-US"/>
        </w:rPr>
      </w:pPr>
      <w:r w:rsidRPr="00ED65AC">
        <w:rPr>
          <w:rFonts w:eastAsiaTheme="minorHAnsi"/>
          <w:lang w:eastAsia="en-US"/>
        </w:rPr>
        <w:t xml:space="preserve">If one or both persons is deemed not to have capacity, this and the rationale/assessment must be clearly recorded, along with subsequent risk management plans. </w:t>
      </w:r>
    </w:p>
    <w:p w14:paraId="5B49998D" w14:textId="77777777" w:rsidR="004A75DE" w:rsidRPr="00ED65AC" w:rsidRDefault="004A75DE" w:rsidP="00054F36">
      <w:pPr>
        <w:autoSpaceDE w:val="0"/>
        <w:autoSpaceDN w:val="0"/>
        <w:adjustRightInd w:val="0"/>
        <w:spacing w:after="0" w:line="240" w:lineRule="auto"/>
        <w:ind w:left="0" w:firstLine="0"/>
        <w:jc w:val="left"/>
        <w:rPr>
          <w:rFonts w:eastAsiaTheme="minorHAnsi"/>
          <w:lang w:eastAsia="en-US"/>
        </w:rPr>
      </w:pPr>
    </w:p>
    <w:p w14:paraId="3194A4AB" w14:textId="77777777" w:rsidR="00054F36" w:rsidRPr="00ED65AC" w:rsidRDefault="00054F36" w:rsidP="00054F36">
      <w:pPr>
        <w:autoSpaceDE w:val="0"/>
        <w:autoSpaceDN w:val="0"/>
        <w:adjustRightInd w:val="0"/>
        <w:spacing w:after="0" w:line="240" w:lineRule="auto"/>
        <w:ind w:left="0" w:firstLine="0"/>
        <w:jc w:val="left"/>
        <w:rPr>
          <w:rFonts w:eastAsiaTheme="minorHAnsi"/>
          <w:b/>
          <w:bCs/>
          <w:lang w:eastAsia="en-US"/>
        </w:rPr>
      </w:pPr>
      <w:r w:rsidRPr="00ED65AC">
        <w:rPr>
          <w:rFonts w:eastAsiaTheme="minorHAnsi"/>
          <w:lang w:eastAsia="en-US"/>
        </w:rPr>
        <w:t xml:space="preserve">Where there are multi agency public protection (MAPPA), Safeguarding Children or Domestic Abuse issues, staff must refer to the Trust </w:t>
      </w:r>
      <w:r w:rsidRPr="00ED65AC">
        <w:rPr>
          <w:rFonts w:eastAsiaTheme="minorHAnsi"/>
          <w:b/>
          <w:bCs/>
          <w:lang w:eastAsia="en-US"/>
        </w:rPr>
        <w:t>MAPPA procedure</w:t>
      </w:r>
      <w:r w:rsidRPr="00ED65AC">
        <w:rPr>
          <w:rFonts w:eastAsiaTheme="minorHAnsi"/>
          <w:lang w:eastAsia="en-US"/>
        </w:rPr>
        <w:t xml:space="preserve">, </w:t>
      </w:r>
      <w:r w:rsidRPr="00ED65AC">
        <w:rPr>
          <w:rFonts w:eastAsiaTheme="minorHAnsi"/>
          <w:b/>
          <w:bCs/>
          <w:lang w:eastAsia="en-US"/>
        </w:rPr>
        <w:t>Safeguarding Children policy and Domestic Abuse procedure</w:t>
      </w:r>
    </w:p>
    <w:p w14:paraId="2E7E03EC" w14:textId="77777777" w:rsidR="004A75DE" w:rsidRPr="00ED65AC" w:rsidRDefault="004A75DE" w:rsidP="00054F36">
      <w:pPr>
        <w:autoSpaceDE w:val="0"/>
        <w:autoSpaceDN w:val="0"/>
        <w:adjustRightInd w:val="0"/>
        <w:spacing w:after="0" w:line="240" w:lineRule="auto"/>
        <w:ind w:left="0" w:firstLine="0"/>
        <w:jc w:val="left"/>
        <w:rPr>
          <w:rFonts w:eastAsiaTheme="minorHAnsi"/>
          <w:b/>
          <w:bCs/>
          <w:lang w:eastAsia="en-US"/>
        </w:rPr>
      </w:pPr>
    </w:p>
    <w:p w14:paraId="3369395F" w14:textId="77777777" w:rsidR="004A75DE" w:rsidRPr="00ED65AC" w:rsidRDefault="004A75DE" w:rsidP="00054F36">
      <w:pPr>
        <w:autoSpaceDE w:val="0"/>
        <w:autoSpaceDN w:val="0"/>
        <w:adjustRightInd w:val="0"/>
        <w:spacing w:after="0" w:line="240" w:lineRule="auto"/>
        <w:ind w:left="0" w:firstLine="0"/>
        <w:jc w:val="left"/>
        <w:rPr>
          <w:rFonts w:eastAsiaTheme="minorHAnsi"/>
          <w:b/>
          <w:bCs/>
          <w:lang w:eastAsia="en-US"/>
        </w:rPr>
      </w:pPr>
    </w:p>
    <w:p w14:paraId="66CAB3AC" w14:textId="0843EAB8" w:rsidR="004A75DE" w:rsidRPr="00ED65AC" w:rsidRDefault="0075333C" w:rsidP="0075333C">
      <w:pPr>
        <w:pStyle w:val="Heading2"/>
        <w:rPr>
          <w:lang w:eastAsia="en-US"/>
        </w:rPr>
      </w:pPr>
      <w:bookmarkStart w:id="72" w:name="_Toc234250792"/>
      <w:r>
        <w:rPr>
          <w:lang w:eastAsia="en-US"/>
        </w:rPr>
        <w:t xml:space="preserve">13.12 </w:t>
      </w:r>
      <w:r w:rsidR="004A75DE" w:rsidRPr="00ED65AC">
        <w:rPr>
          <w:lang w:eastAsia="en-US"/>
        </w:rPr>
        <w:t>Allegations of abuse by staff</w:t>
      </w:r>
      <w:bookmarkEnd w:id="72"/>
    </w:p>
    <w:p w14:paraId="191A3A42" w14:textId="77777777" w:rsidR="00603C3A" w:rsidRDefault="00603C3A" w:rsidP="00054F36">
      <w:pPr>
        <w:autoSpaceDE w:val="0"/>
        <w:autoSpaceDN w:val="0"/>
        <w:adjustRightInd w:val="0"/>
        <w:spacing w:after="0" w:line="240" w:lineRule="auto"/>
        <w:ind w:left="0" w:firstLine="0"/>
        <w:jc w:val="left"/>
        <w:rPr>
          <w:rFonts w:eastAsiaTheme="minorHAnsi"/>
          <w:lang w:eastAsia="en-US"/>
        </w:rPr>
      </w:pPr>
    </w:p>
    <w:p w14:paraId="249C9F06" w14:textId="6D806798" w:rsidR="00603C3A" w:rsidRDefault="00603C3A" w:rsidP="00054F36">
      <w:pPr>
        <w:autoSpaceDE w:val="0"/>
        <w:autoSpaceDN w:val="0"/>
        <w:adjustRightInd w:val="0"/>
        <w:spacing w:after="0" w:line="240" w:lineRule="auto"/>
        <w:ind w:left="0" w:firstLine="0"/>
        <w:jc w:val="left"/>
        <w:rPr>
          <w:rFonts w:eastAsiaTheme="minorHAnsi"/>
          <w:lang w:eastAsia="en-US"/>
        </w:rPr>
      </w:pPr>
      <w:r>
        <w:rPr>
          <w:rFonts w:eastAsiaTheme="minorHAnsi"/>
          <w:lang w:eastAsia="en-US"/>
        </w:rPr>
        <w:t>The Trust h</w:t>
      </w:r>
      <w:r w:rsidR="00C75B04">
        <w:rPr>
          <w:rFonts w:eastAsiaTheme="minorHAnsi"/>
          <w:lang w:eastAsia="en-US"/>
        </w:rPr>
        <w:t xml:space="preserve">as a specific policy regarding </w:t>
      </w:r>
      <w:r w:rsidR="00F331E1">
        <w:rPr>
          <w:rFonts w:eastAsiaTheme="minorHAnsi"/>
          <w:lang w:eastAsia="en-US"/>
        </w:rPr>
        <w:t xml:space="preserve">the </w:t>
      </w:r>
      <w:r w:rsidR="00F331E1">
        <w:rPr>
          <w:rFonts w:eastAsiaTheme="minorHAnsi"/>
          <w:lang w:eastAsia="en-US"/>
        </w:rPr>
        <w:fldChar w:fldCharType="begin"/>
      </w:r>
      <w:bookmarkStart w:id="73" w:name="_Hlk228455423"/>
      <w:r w:rsidR="00F331E1">
        <w:rPr>
          <w:rFonts w:eastAsiaTheme="minorHAnsi"/>
          <w:lang w:eastAsia="en-US"/>
        </w:rPr>
        <w:instrText>HYPERLINK "https://www.elft.nhs.uk/sites/default/files/2024-11/management_of_safeguarding_allegations_concerning_people_in_position_of_trust_4.0.docx"</w:instrText>
      </w:r>
      <w:bookmarkEnd w:id="73"/>
      <w:r w:rsidR="00F331E1">
        <w:rPr>
          <w:rFonts w:eastAsiaTheme="minorHAnsi"/>
          <w:lang w:eastAsia="en-US"/>
        </w:rPr>
      </w:r>
      <w:r w:rsidR="00F331E1">
        <w:rPr>
          <w:rFonts w:eastAsiaTheme="minorHAnsi"/>
          <w:lang w:eastAsia="en-US"/>
        </w:rPr>
        <w:fldChar w:fldCharType="separate"/>
      </w:r>
      <w:r w:rsidR="00F331E1">
        <w:rPr>
          <w:rStyle w:val="Hyperlink"/>
          <w:rFonts w:eastAsiaTheme="minorHAnsi"/>
          <w:lang w:eastAsia="en-US"/>
        </w:rPr>
        <w:t>management of safeguarding allegations concerns people in positions of trust</w:t>
      </w:r>
      <w:r w:rsidR="00F331E1">
        <w:rPr>
          <w:rFonts w:eastAsiaTheme="minorHAnsi"/>
          <w:lang w:eastAsia="en-US"/>
        </w:rPr>
        <w:fldChar w:fldCharType="end"/>
      </w:r>
      <w:r w:rsidR="00F331E1">
        <w:rPr>
          <w:rFonts w:eastAsiaTheme="minorHAnsi"/>
          <w:lang w:eastAsia="en-US"/>
        </w:rPr>
        <w:t>. This includes all Trust staff members.</w:t>
      </w:r>
    </w:p>
    <w:p w14:paraId="75FD2121" w14:textId="77777777" w:rsidR="00603C3A" w:rsidRDefault="00603C3A" w:rsidP="00054F36">
      <w:pPr>
        <w:autoSpaceDE w:val="0"/>
        <w:autoSpaceDN w:val="0"/>
        <w:adjustRightInd w:val="0"/>
        <w:spacing w:after="0" w:line="240" w:lineRule="auto"/>
        <w:ind w:left="0" w:firstLine="0"/>
        <w:jc w:val="left"/>
        <w:rPr>
          <w:rFonts w:eastAsiaTheme="minorHAnsi"/>
          <w:lang w:eastAsia="en-US"/>
        </w:rPr>
      </w:pPr>
    </w:p>
    <w:p w14:paraId="1E6AF317" w14:textId="5D217210" w:rsidR="00054F36" w:rsidRPr="00ED65AC" w:rsidRDefault="00054F36" w:rsidP="00054F36">
      <w:pPr>
        <w:autoSpaceDE w:val="0"/>
        <w:autoSpaceDN w:val="0"/>
        <w:adjustRightInd w:val="0"/>
        <w:spacing w:after="0" w:line="240" w:lineRule="auto"/>
        <w:ind w:left="0" w:firstLine="0"/>
        <w:jc w:val="left"/>
        <w:rPr>
          <w:rFonts w:eastAsiaTheme="minorHAnsi"/>
          <w:lang w:eastAsia="en-US"/>
        </w:rPr>
      </w:pPr>
      <w:r w:rsidRPr="00ED65AC">
        <w:rPr>
          <w:rFonts w:eastAsiaTheme="minorHAnsi"/>
          <w:lang w:eastAsia="en-US"/>
        </w:rPr>
        <w:t xml:space="preserve">If there are concerns that a Trust member of staff may have caused or put an ‘adult at risk’ (as defined by the Care Act) at risk of abuse or </w:t>
      </w:r>
      <w:proofErr w:type="gramStart"/>
      <w:r w:rsidRPr="00ED65AC">
        <w:rPr>
          <w:rFonts w:eastAsiaTheme="minorHAnsi"/>
          <w:lang w:eastAsia="en-US"/>
        </w:rPr>
        <w:t>neglect</w:t>
      </w:r>
      <w:proofErr w:type="gramEnd"/>
      <w:r w:rsidRPr="00ED65AC">
        <w:rPr>
          <w:rFonts w:eastAsiaTheme="minorHAnsi"/>
          <w:lang w:eastAsia="en-US"/>
        </w:rPr>
        <w:t xml:space="preserve"> then safeguarding adult procedures should be followed. For effective planning of a safeguarding enquiry, the focus on both the needs of the adult and the disciplinary processes should be considered. </w:t>
      </w:r>
      <w:r w:rsidR="00D56EF8" w:rsidRPr="00ED65AC">
        <w:rPr>
          <w:rFonts w:eastAsiaTheme="minorHAnsi"/>
          <w:lang w:eastAsia="en-US"/>
        </w:rPr>
        <w:t xml:space="preserve">Please refer to the </w:t>
      </w:r>
      <w:hyperlink r:id="rId23" w:history="1">
        <w:r w:rsidR="00EB147A">
          <w:rPr>
            <w:rStyle w:val="Hyperlink"/>
            <w:rFonts w:eastAsiaTheme="minorHAnsi"/>
            <w:lang w:eastAsia="en-US"/>
          </w:rPr>
          <w:t>management of safeguarding allegations concerns people in positions of trust</w:t>
        </w:r>
      </w:hyperlink>
      <w:r w:rsidR="00EB147A">
        <w:rPr>
          <w:rFonts w:eastAsiaTheme="minorHAnsi"/>
          <w:lang w:eastAsia="en-US"/>
        </w:rPr>
        <w:t xml:space="preserve"> </w:t>
      </w:r>
      <w:r w:rsidR="00D56EF8" w:rsidRPr="00ED65AC">
        <w:rPr>
          <w:rFonts w:eastAsiaTheme="minorHAnsi"/>
          <w:lang w:eastAsia="en-US"/>
        </w:rPr>
        <w:t>policy for more information.</w:t>
      </w:r>
    </w:p>
    <w:p w14:paraId="07FC844A" w14:textId="77777777" w:rsidR="003767D6" w:rsidRPr="00ED65AC" w:rsidRDefault="003767D6" w:rsidP="00054F36">
      <w:pPr>
        <w:autoSpaceDE w:val="0"/>
        <w:autoSpaceDN w:val="0"/>
        <w:adjustRightInd w:val="0"/>
        <w:spacing w:after="0" w:line="240" w:lineRule="auto"/>
        <w:ind w:left="0" w:firstLine="0"/>
        <w:jc w:val="left"/>
        <w:rPr>
          <w:rFonts w:eastAsiaTheme="minorHAnsi"/>
          <w:lang w:eastAsia="en-US"/>
        </w:rPr>
      </w:pPr>
    </w:p>
    <w:p w14:paraId="7D6BB091" w14:textId="77777777" w:rsidR="00054F36" w:rsidRPr="00ED65AC" w:rsidRDefault="00054F36" w:rsidP="00054F36">
      <w:pPr>
        <w:autoSpaceDE w:val="0"/>
        <w:autoSpaceDN w:val="0"/>
        <w:adjustRightInd w:val="0"/>
        <w:spacing w:after="0" w:line="240" w:lineRule="auto"/>
        <w:ind w:left="0" w:firstLine="0"/>
        <w:jc w:val="left"/>
        <w:rPr>
          <w:rFonts w:eastAsiaTheme="minorHAnsi"/>
          <w:lang w:eastAsia="en-US"/>
        </w:rPr>
      </w:pPr>
      <w:r w:rsidRPr="00ED65AC">
        <w:rPr>
          <w:rFonts w:eastAsiaTheme="minorHAnsi"/>
          <w:lang w:eastAsia="en-US"/>
        </w:rPr>
        <w:t xml:space="preserve">There may also be occasions where concerns are raised about a staff </w:t>
      </w:r>
      <w:r w:rsidR="00292233" w:rsidRPr="00ED65AC">
        <w:rPr>
          <w:rFonts w:eastAsiaTheme="minorHAnsi"/>
          <w:lang w:eastAsia="en-US"/>
        </w:rPr>
        <w:t>member’s</w:t>
      </w:r>
      <w:r w:rsidRPr="00ED65AC">
        <w:rPr>
          <w:rFonts w:eastAsiaTheme="minorHAnsi"/>
          <w:lang w:eastAsia="en-US"/>
        </w:rPr>
        <w:t xml:space="preserve"> behaviour, outside of their professional practice, that may cause concern in relation to </w:t>
      </w:r>
      <w:proofErr w:type="gramStart"/>
      <w:r w:rsidRPr="00ED65AC">
        <w:rPr>
          <w:rFonts w:eastAsiaTheme="minorHAnsi"/>
          <w:lang w:eastAsia="en-US"/>
        </w:rPr>
        <w:t>working</w:t>
      </w:r>
      <w:proofErr w:type="gramEnd"/>
      <w:r w:rsidRPr="00ED65AC">
        <w:rPr>
          <w:rFonts w:eastAsiaTheme="minorHAnsi"/>
          <w:lang w:eastAsia="en-US"/>
        </w:rPr>
        <w:t xml:space="preserve"> with vulnerable adults. The Trust </w:t>
      </w:r>
      <w:r w:rsidR="00BA05FC" w:rsidRPr="00ED65AC">
        <w:rPr>
          <w:rFonts w:eastAsiaTheme="minorHAnsi"/>
          <w:lang w:eastAsia="en-US"/>
        </w:rPr>
        <w:t>Safeguarding</w:t>
      </w:r>
      <w:r w:rsidRPr="00ED65AC">
        <w:rPr>
          <w:rFonts w:eastAsiaTheme="minorHAnsi"/>
          <w:lang w:eastAsia="en-US"/>
        </w:rPr>
        <w:t xml:space="preserve"> team and Human Resources team should also be informed of these and the relevant local authority safeguarding adult team. </w:t>
      </w:r>
    </w:p>
    <w:p w14:paraId="2761B8E4" w14:textId="77777777" w:rsidR="003767D6" w:rsidRPr="00ED65AC" w:rsidRDefault="003767D6" w:rsidP="00054F36">
      <w:pPr>
        <w:autoSpaceDE w:val="0"/>
        <w:autoSpaceDN w:val="0"/>
        <w:adjustRightInd w:val="0"/>
        <w:spacing w:after="0" w:line="240" w:lineRule="auto"/>
        <w:ind w:left="0" w:firstLine="0"/>
        <w:jc w:val="left"/>
        <w:rPr>
          <w:rFonts w:eastAsiaTheme="minorHAnsi"/>
          <w:lang w:eastAsia="en-US"/>
        </w:rPr>
      </w:pPr>
    </w:p>
    <w:p w14:paraId="6AFED360" w14:textId="77777777" w:rsidR="00054F36" w:rsidRPr="00ED65AC" w:rsidRDefault="00054F36" w:rsidP="00054F36">
      <w:pPr>
        <w:autoSpaceDE w:val="0"/>
        <w:autoSpaceDN w:val="0"/>
        <w:adjustRightInd w:val="0"/>
        <w:spacing w:after="0" w:line="240" w:lineRule="auto"/>
        <w:ind w:left="0" w:firstLine="0"/>
        <w:jc w:val="left"/>
        <w:rPr>
          <w:rFonts w:eastAsiaTheme="minorHAnsi"/>
          <w:color w:val="auto"/>
          <w:lang w:eastAsia="en-US"/>
        </w:rPr>
      </w:pPr>
      <w:r w:rsidRPr="00ED65AC">
        <w:rPr>
          <w:rFonts w:eastAsiaTheme="minorHAnsi"/>
          <w:color w:val="auto"/>
          <w:lang w:eastAsia="en-US"/>
        </w:rPr>
        <w:t xml:space="preserve">Where local multi-agency policies and procedures are in place, these must be followed in conjunction with this policy when managing any allegations made against staff. Staff facing allegations should also be supported through their line manager and the Trust Employee Support Services where appropriate. </w:t>
      </w:r>
    </w:p>
    <w:p w14:paraId="4CFFEDD4" w14:textId="77777777" w:rsidR="003767D6" w:rsidRPr="00ED65AC" w:rsidRDefault="003767D6" w:rsidP="00054F36">
      <w:pPr>
        <w:autoSpaceDE w:val="0"/>
        <w:autoSpaceDN w:val="0"/>
        <w:adjustRightInd w:val="0"/>
        <w:spacing w:after="0" w:line="240" w:lineRule="auto"/>
        <w:ind w:left="0" w:firstLine="0"/>
        <w:jc w:val="left"/>
        <w:rPr>
          <w:rFonts w:eastAsiaTheme="minorHAnsi"/>
          <w:lang w:eastAsia="en-US"/>
        </w:rPr>
      </w:pPr>
    </w:p>
    <w:p w14:paraId="1153C3D9" w14:textId="77777777" w:rsidR="00054F36" w:rsidRPr="00ED65AC" w:rsidRDefault="00054F36" w:rsidP="00054F36">
      <w:pPr>
        <w:autoSpaceDE w:val="0"/>
        <w:autoSpaceDN w:val="0"/>
        <w:adjustRightInd w:val="0"/>
        <w:spacing w:after="0" w:line="240" w:lineRule="auto"/>
        <w:ind w:left="0" w:firstLine="0"/>
        <w:jc w:val="left"/>
        <w:rPr>
          <w:rFonts w:eastAsiaTheme="minorHAnsi"/>
          <w:lang w:eastAsia="en-US"/>
        </w:rPr>
      </w:pPr>
      <w:r w:rsidRPr="00ED65AC">
        <w:rPr>
          <w:rFonts w:eastAsiaTheme="minorHAnsi"/>
          <w:lang w:eastAsia="en-US"/>
        </w:rPr>
        <w:lastRenderedPageBreak/>
        <w:t>The Trust</w:t>
      </w:r>
      <w:r w:rsidR="00BA05FC" w:rsidRPr="00ED65AC">
        <w:rPr>
          <w:rFonts w:eastAsiaTheme="minorHAnsi"/>
          <w:lang w:eastAsia="en-US"/>
        </w:rPr>
        <w:t xml:space="preserve"> Safeguarding</w:t>
      </w:r>
      <w:r w:rsidRPr="00ED65AC">
        <w:rPr>
          <w:rFonts w:eastAsiaTheme="minorHAnsi"/>
          <w:lang w:eastAsia="en-US"/>
        </w:rPr>
        <w:t xml:space="preserve"> team will have oversight of all safeguarding concerns involving a staff allegation, and support clinical and/or corporate services, until the safeguarding enquiry closes. </w:t>
      </w:r>
    </w:p>
    <w:p w14:paraId="558D098A" w14:textId="77777777" w:rsidR="003767D6" w:rsidRPr="00ED65AC" w:rsidRDefault="003767D6" w:rsidP="00054F36">
      <w:pPr>
        <w:autoSpaceDE w:val="0"/>
        <w:autoSpaceDN w:val="0"/>
        <w:adjustRightInd w:val="0"/>
        <w:spacing w:after="0" w:line="240" w:lineRule="auto"/>
        <w:ind w:left="0" w:firstLine="0"/>
        <w:jc w:val="left"/>
        <w:rPr>
          <w:rFonts w:eastAsiaTheme="minorHAnsi"/>
          <w:lang w:eastAsia="en-US"/>
        </w:rPr>
      </w:pPr>
    </w:p>
    <w:p w14:paraId="1EB3C555" w14:textId="77777777" w:rsidR="00054F36" w:rsidRPr="00ED65AC" w:rsidRDefault="00054F36" w:rsidP="00054F36">
      <w:pPr>
        <w:autoSpaceDE w:val="0"/>
        <w:autoSpaceDN w:val="0"/>
        <w:adjustRightInd w:val="0"/>
        <w:spacing w:after="0" w:line="240" w:lineRule="auto"/>
        <w:ind w:left="0" w:firstLine="0"/>
        <w:jc w:val="left"/>
        <w:rPr>
          <w:rFonts w:eastAsiaTheme="minorHAnsi"/>
          <w:lang w:eastAsia="en-US"/>
        </w:rPr>
      </w:pPr>
      <w:r w:rsidRPr="00ED65AC">
        <w:rPr>
          <w:rFonts w:eastAsiaTheme="minorHAnsi"/>
          <w:lang w:eastAsia="en-US"/>
        </w:rPr>
        <w:t xml:space="preserve">A communication pathway is in place between the Trust Safeguarding team, Human Resources team and Professional Nursing &amp; Education team to ensure effective liaison between all processes take place. </w:t>
      </w:r>
    </w:p>
    <w:p w14:paraId="71A60B51" w14:textId="77777777" w:rsidR="003767D6" w:rsidRPr="00ED65AC" w:rsidRDefault="003767D6" w:rsidP="00054F36">
      <w:pPr>
        <w:autoSpaceDE w:val="0"/>
        <w:autoSpaceDN w:val="0"/>
        <w:adjustRightInd w:val="0"/>
        <w:spacing w:after="0" w:line="240" w:lineRule="auto"/>
        <w:ind w:left="0" w:firstLine="0"/>
        <w:jc w:val="left"/>
        <w:rPr>
          <w:rFonts w:eastAsiaTheme="minorHAnsi"/>
          <w:lang w:eastAsia="en-US"/>
        </w:rPr>
      </w:pPr>
    </w:p>
    <w:p w14:paraId="0A0D2089" w14:textId="77777777" w:rsidR="00054F36" w:rsidRPr="00ED65AC" w:rsidRDefault="00054F36" w:rsidP="00054F36">
      <w:pPr>
        <w:autoSpaceDE w:val="0"/>
        <w:autoSpaceDN w:val="0"/>
        <w:adjustRightInd w:val="0"/>
        <w:spacing w:after="0" w:line="240" w:lineRule="auto"/>
        <w:ind w:left="0" w:firstLine="0"/>
        <w:jc w:val="left"/>
        <w:rPr>
          <w:rFonts w:eastAsiaTheme="minorHAnsi"/>
          <w:lang w:eastAsia="en-US"/>
        </w:rPr>
      </w:pPr>
      <w:r w:rsidRPr="00ED65AC">
        <w:rPr>
          <w:rFonts w:eastAsiaTheme="minorHAnsi"/>
          <w:lang w:eastAsia="en-US"/>
        </w:rPr>
        <w:t xml:space="preserve">Where appropriate, Human Resources will lead on any referrals to the Disclosure and Barring Service (DBS) and the individual’s registering body (e.g. Nursing and Midwifery Council (NMC), Health and Care Professions Council (HCPC), and the General Medical Council (GMC). </w:t>
      </w:r>
    </w:p>
    <w:p w14:paraId="34A5CFDB" w14:textId="77777777" w:rsidR="003767D6" w:rsidRPr="00ED65AC" w:rsidRDefault="003767D6" w:rsidP="00054F36">
      <w:pPr>
        <w:autoSpaceDE w:val="0"/>
        <w:autoSpaceDN w:val="0"/>
        <w:adjustRightInd w:val="0"/>
        <w:spacing w:after="0" w:line="240" w:lineRule="auto"/>
        <w:ind w:left="0" w:firstLine="0"/>
        <w:jc w:val="left"/>
        <w:rPr>
          <w:rFonts w:eastAsiaTheme="minorHAnsi"/>
          <w:lang w:eastAsia="en-US"/>
        </w:rPr>
      </w:pPr>
    </w:p>
    <w:p w14:paraId="5823E537" w14:textId="77777777" w:rsidR="00054F36" w:rsidRPr="00ED65AC" w:rsidRDefault="00054F36" w:rsidP="00054F36">
      <w:pPr>
        <w:autoSpaceDE w:val="0"/>
        <w:autoSpaceDN w:val="0"/>
        <w:adjustRightInd w:val="0"/>
        <w:spacing w:after="0" w:line="240" w:lineRule="auto"/>
        <w:ind w:left="0" w:firstLine="0"/>
        <w:jc w:val="left"/>
        <w:rPr>
          <w:rFonts w:eastAsiaTheme="minorHAnsi"/>
          <w:lang w:eastAsia="en-US"/>
        </w:rPr>
      </w:pPr>
      <w:r w:rsidRPr="00ED65AC">
        <w:rPr>
          <w:rFonts w:eastAsiaTheme="minorHAnsi"/>
          <w:lang w:eastAsia="en-US"/>
        </w:rPr>
        <w:t xml:space="preserve">All staff should make themselves familiar with the Trust </w:t>
      </w:r>
      <w:r w:rsidRPr="00ED65AC">
        <w:rPr>
          <w:rFonts w:eastAsiaTheme="minorHAnsi"/>
          <w:b/>
          <w:bCs/>
          <w:lang w:eastAsia="en-US"/>
        </w:rPr>
        <w:t xml:space="preserve">Freedom to Speak Up policy </w:t>
      </w:r>
      <w:r w:rsidRPr="00ED65AC">
        <w:rPr>
          <w:rFonts w:eastAsiaTheme="minorHAnsi"/>
          <w:lang w:eastAsia="en-US"/>
        </w:rPr>
        <w:t>should they have concerns around individual or organisational practice.</w:t>
      </w:r>
    </w:p>
    <w:p w14:paraId="741D54F4" w14:textId="77777777" w:rsidR="00054F36" w:rsidRPr="00ED65AC" w:rsidRDefault="00054F36" w:rsidP="00054F36">
      <w:pPr>
        <w:autoSpaceDE w:val="0"/>
        <w:autoSpaceDN w:val="0"/>
        <w:adjustRightInd w:val="0"/>
        <w:spacing w:after="0" w:line="240" w:lineRule="auto"/>
        <w:ind w:left="0" w:firstLine="0"/>
        <w:jc w:val="left"/>
        <w:rPr>
          <w:rFonts w:eastAsiaTheme="minorHAnsi"/>
          <w:lang w:eastAsia="en-US"/>
        </w:rPr>
      </w:pPr>
    </w:p>
    <w:p w14:paraId="24511D03" w14:textId="77777777" w:rsidR="00D93976" w:rsidRPr="003D17F6" w:rsidRDefault="00D93976" w:rsidP="003D17F6">
      <w:pPr>
        <w:jc w:val="left"/>
        <w:rPr>
          <w:rFonts w:eastAsiaTheme="minorHAnsi"/>
          <w:color w:val="auto"/>
          <w:lang w:eastAsia="en-US"/>
        </w:rPr>
      </w:pPr>
    </w:p>
    <w:p w14:paraId="199189EC" w14:textId="77777777" w:rsidR="00B00537" w:rsidRPr="00ED65AC" w:rsidRDefault="00B00537" w:rsidP="003F1AA0">
      <w:pPr>
        <w:autoSpaceDE w:val="0"/>
        <w:autoSpaceDN w:val="0"/>
        <w:adjustRightInd w:val="0"/>
        <w:spacing w:after="0" w:line="240" w:lineRule="auto"/>
        <w:ind w:left="0" w:firstLine="0"/>
        <w:jc w:val="left"/>
        <w:rPr>
          <w:rFonts w:eastAsiaTheme="minorHAnsi"/>
          <w:lang w:eastAsia="en-US"/>
        </w:rPr>
      </w:pPr>
    </w:p>
    <w:p w14:paraId="7F64EE55" w14:textId="77777777" w:rsidR="00860E41" w:rsidRPr="00ED65AC" w:rsidRDefault="003F1AA0" w:rsidP="00A6169D">
      <w:pPr>
        <w:autoSpaceDE w:val="0"/>
        <w:autoSpaceDN w:val="0"/>
        <w:adjustRightInd w:val="0"/>
        <w:spacing w:after="0" w:line="240" w:lineRule="auto"/>
        <w:ind w:left="0" w:firstLine="0"/>
        <w:jc w:val="left"/>
      </w:pPr>
      <w:r w:rsidRPr="00ED65AC">
        <w:rPr>
          <w:rFonts w:eastAsiaTheme="minorHAnsi"/>
          <w:b/>
          <w:bCs/>
          <w:lang w:eastAsia="en-US"/>
        </w:rPr>
        <w:t xml:space="preserve"> </w:t>
      </w:r>
    </w:p>
    <w:p w14:paraId="5E183DA5" w14:textId="5B1BAEEF" w:rsidR="00860E41" w:rsidRPr="00ED65AC" w:rsidRDefault="005A6205" w:rsidP="005A6205">
      <w:pPr>
        <w:pStyle w:val="Heading2"/>
        <w:rPr>
          <w:b w:val="0"/>
        </w:rPr>
      </w:pPr>
      <w:bookmarkStart w:id="74" w:name="_Toc129178559"/>
      <w:bookmarkStart w:id="75" w:name="_Toc234250793"/>
      <w:r>
        <w:t xml:space="preserve">13.13 </w:t>
      </w:r>
      <w:r w:rsidR="00860E41" w:rsidRPr="00ED65AC">
        <w:t>The Adult’s Right to Advocacy</w:t>
      </w:r>
      <w:bookmarkEnd w:id="74"/>
      <w:bookmarkEnd w:id="75"/>
      <w:r w:rsidR="00860E41" w:rsidRPr="00ED65AC">
        <w:t xml:space="preserve">  </w:t>
      </w:r>
    </w:p>
    <w:p w14:paraId="6301CC10" w14:textId="77777777" w:rsidR="00860E41" w:rsidRPr="00ED65AC" w:rsidRDefault="00860E41" w:rsidP="00860E41">
      <w:pPr>
        <w:ind w:right="56"/>
        <w:jc w:val="left"/>
        <w:rPr>
          <w:b/>
        </w:rPr>
      </w:pPr>
    </w:p>
    <w:p w14:paraId="56FE7BF2" w14:textId="77777777" w:rsidR="00860E41" w:rsidRPr="00ED65AC" w:rsidRDefault="00860E41" w:rsidP="00860E41">
      <w:pPr>
        <w:ind w:right="56"/>
        <w:jc w:val="left"/>
      </w:pPr>
      <w:r w:rsidRPr="00ED65AC">
        <w:t xml:space="preserve">The Care Act requires that each local authority must arrange for an independent advocate to represent and support an adult who is the subject of a safeguarding enquiry or Safeguarding Adult Review (SAR) where the adult has ‘substantial difficulty’ in being involved in the process and where there is no other suitable person to represent and support them.  </w:t>
      </w:r>
    </w:p>
    <w:p w14:paraId="7BE5CF99" w14:textId="77777777" w:rsidR="00860E41" w:rsidRPr="00ED65AC" w:rsidRDefault="00860E41" w:rsidP="00860E41">
      <w:pPr>
        <w:ind w:right="56"/>
        <w:jc w:val="left"/>
      </w:pPr>
      <w:r w:rsidRPr="00ED65AC">
        <w:t xml:space="preserve"> </w:t>
      </w:r>
    </w:p>
    <w:p w14:paraId="3A5A14DF" w14:textId="77777777" w:rsidR="00860E41" w:rsidRPr="00ED65AC" w:rsidRDefault="00860E41" w:rsidP="00860E41">
      <w:pPr>
        <w:ind w:right="56"/>
        <w:jc w:val="left"/>
      </w:pPr>
      <w:r w:rsidRPr="00ED65AC">
        <w:t xml:space="preserve">Where it is considered appropriate, an adult must be supported during an assessment, a carer’s assessment (including any children assessments), the preparation of the care and support plan and any safeguarding review.  </w:t>
      </w:r>
    </w:p>
    <w:p w14:paraId="2CDF8541" w14:textId="77777777" w:rsidR="00860E41" w:rsidRPr="00ED65AC" w:rsidRDefault="00860E41" w:rsidP="00860E41">
      <w:pPr>
        <w:ind w:right="56"/>
        <w:jc w:val="left"/>
      </w:pPr>
      <w:r w:rsidRPr="00ED65AC">
        <w:t xml:space="preserve"> </w:t>
      </w:r>
    </w:p>
    <w:p w14:paraId="1607EB14" w14:textId="77777777" w:rsidR="00860E41" w:rsidRPr="00ED65AC" w:rsidRDefault="00860E41" w:rsidP="00860E41">
      <w:pPr>
        <w:ind w:right="56"/>
        <w:jc w:val="left"/>
      </w:pPr>
      <w:r w:rsidRPr="00ED65AC">
        <w:t xml:space="preserve">The right to advocacy must always be considered at every stage of the safeguarding process and consideration given to whether the person at risk would benefit from the support of an independent advocate to express their views. This includes considering the requirement to provide a statutory Independent Mental Capacity Advocate (IMCA) – see link below on how to find a local IMCA service:  </w:t>
      </w:r>
      <w:hyperlink r:id="rId24" w:history="1">
        <w:r w:rsidRPr="00ED65AC">
          <w:rPr>
            <w:rStyle w:val="Hyperlink"/>
          </w:rPr>
          <w:t>https://www.scie.org.uk/mca/imca/find</w:t>
        </w:r>
      </w:hyperlink>
      <w:r w:rsidRPr="00ED65AC">
        <w:t xml:space="preserve"> </w:t>
      </w:r>
    </w:p>
    <w:p w14:paraId="48D21749" w14:textId="77777777" w:rsidR="00860E41" w:rsidRPr="00ED65AC" w:rsidRDefault="00860E41" w:rsidP="00860E41">
      <w:pPr>
        <w:ind w:right="56"/>
        <w:jc w:val="left"/>
      </w:pPr>
      <w:r w:rsidRPr="00ED65AC">
        <w:t xml:space="preserve"> </w:t>
      </w:r>
    </w:p>
    <w:p w14:paraId="3ED42E20" w14:textId="77777777" w:rsidR="00860E41" w:rsidRPr="00ED65AC" w:rsidRDefault="00860E41" w:rsidP="00860E41">
      <w:pPr>
        <w:ind w:right="56"/>
        <w:jc w:val="left"/>
      </w:pPr>
      <w:r w:rsidRPr="00ED65AC">
        <w:t>There are three types of statutory advocates in England and Wales. These are:</w:t>
      </w:r>
    </w:p>
    <w:p w14:paraId="6CFA5CF6" w14:textId="77777777" w:rsidR="00860E41" w:rsidRPr="00ED65AC" w:rsidRDefault="00860E41" w:rsidP="00860E41">
      <w:pPr>
        <w:ind w:right="56"/>
        <w:jc w:val="left"/>
      </w:pPr>
    </w:p>
    <w:p w14:paraId="5BCD3350" w14:textId="77777777" w:rsidR="00860E41" w:rsidRPr="00ED65AC" w:rsidRDefault="00860E41" w:rsidP="00860E41">
      <w:pPr>
        <w:ind w:right="56"/>
        <w:jc w:val="left"/>
      </w:pPr>
      <w:r w:rsidRPr="00ED65AC">
        <w:rPr>
          <w:b/>
        </w:rPr>
        <w:t>Independent Mental Health Advocates</w:t>
      </w:r>
      <w:r w:rsidRPr="00ED65AC">
        <w:t xml:space="preserve"> (IMHAs). These are specially trained advocates who can support certain patients under the Mental Health Act 1983.</w:t>
      </w:r>
    </w:p>
    <w:p w14:paraId="6A367E45" w14:textId="77777777" w:rsidR="00860E41" w:rsidRPr="00ED65AC" w:rsidRDefault="00860E41" w:rsidP="00860E41">
      <w:pPr>
        <w:ind w:right="56"/>
        <w:jc w:val="left"/>
      </w:pPr>
    </w:p>
    <w:p w14:paraId="479700B9" w14:textId="77777777" w:rsidR="00860E41" w:rsidRPr="00ED65AC" w:rsidRDefault="00860E41" w:rsidP="00860E41">
      <w:pPr>
        <w:ind w:right="56"/>
        <w:jc w:val="left"/>
      </w:pPr>
      <w:r w:rsidRPr="00ED65AC">
        <w:rPr>
          <w:b/>
        </w:rPr>
        <w:t>Independent Mental Capacity Advocates</w:t>
      </w:r>
      <w:r w:rsidRPr="00ED65AC">
        <w:t xml:space="preserve"> (IMCAs). These are specially trained advocates who can support certain people under the Mental Capacity Act 2005.</w:t>
      </w:r>
    </w:p>
    <w:p w14:paraId="07038304" w14:textId="77777777" w:rsidR="00860E41" w:rsidRPr="00ED65AC" w:rsidRDefault="00860E41" w:rsidP="00860E41">
      <w:pPr>
        <w:ind w:right="56"/>
        <w:jc w:val="left"/>
        <w:rPr>
          <w:b/>
        </w:rPr>
      </w:pPr>
    </w:p>
    <w:p w14:paraId="2CC5E0B5" w14:textId="77777777" w:rsidR="00860E41" w:rsidRPr="00ED65AC" w:rsidRDefault="00860E41" w:rsidP="00860E41">
      <w:pPr>
        <w:ind w:right="56"/>
        <w:jc w:val="left"/>
      </w:pPr>
      <w:r w:rsidRPr="00ED65AC">
        <w:rPr>
          <w:b/>
        </w:rPr>
        <w:t>Social care advocates.</w:t>
      </w:r>
      <w:r w:rsidRPr="00ED65AC">
        <w:t xml:space="preserve"> These can support certain people under the Care Act 2014 (in England) and the Social Services and Wellbeing (Wales) Act (in Wales).</w:t>
      </w:r>
    </w:p>
    <w:p w14:paraId="3E4A58B2" w14:textId="77777777" w:rsidR="00944E13" w:rsidRPr="00ED65AC" w:rsidRDefault="00944E13" w:rsidP="00860E41">
      <w:pPr>
        <w:ind w:right="56"/>
        <w:jc w:val="left"/>
      </w:pPr>
    </w:p>
    <w:p w14:paraId="45396F71" w14:textId="3B709B49" w:rsidR="00944E13" w:rsidRPr="005A6205" w:rsidRDefault="00944E13" w:rsidP="00253642">
      <w:pPr>
        <w:pStyle w:val="Heading2"/>
        <w:numPr>
          <w:ilvl w:val="1"/>
          <w:numId w:val="80"/>
        </w:numPr>
      </w:pPr>
      <w:bookmarkStart w:id="76" w:name="_Toc234250794"/>
      <w:r w:rsidRPr="005A6205">
        <w:t>Carers and Safeguarding</w:t>
      </w:r>
      <w:bookmarkEnd w:id="76"/>
    </w:p>
    <w:p w14:paraId="47752688" w14:textId="77777777" w:rsidR="00944E13" w:rsidRPr="00ED65AC" w:rsidRDefault="00944E13" w:rsidP="00860E41">
      <w:pPr>
        <w:ind w:right="56"/>
        <w:jc w:val="left"/>
        <w:rPr>
          <w:b/>
          <w:bCs/>
        </w:rPr>
      </w:pPr>
    </w:p>
    <w:tbl>
      <w:tblPr>
        <w:tblStyle w:val="TableGrid"/>
        <w:tblW w:w="0" w:type="auto"/>
        <w:tblInd w:w="10" w:type="dxa"/>
        <w:tblLook w:val="04A0" w:firstRow="1" w:lastRow="0" w:firstColumn="1" w:lastColumn="0" w:noHBand="0" w:noVBand="1"/>
      </w:tblPr>
      <w:tblGrid>
        <w:gridCol w:w="9006"/>
      </w:tblGrid>
      <w:tr w:rsidR="00944E13" w:rsidRPr="00ED65AC" w14:paraId="3A8163EC" w14:textId="77777777" w:rsidTr="00944E13">
        <w:tc>
          <w:tcPr>
            <w:tcW w:w="9016" w:type="dxa"/>
          </w:tcPr>
          <w:p w14:paraId="7453F922" w14:textId="77777777" w:rsidR="00944E13" w:rsidRPr="00ED65AC" w:rsidRDefault="00944E13" w:rsidP="00944E13">
            <w:pPr>
              <w:pStyle w:val="Default"/>
              <w:rPr>
                <w:rFonts w:ascii="Arial" w:hAnsi="Arial" w:cs="Arial"/>
                <w:sz w:val="22"/>
                <w:szCs w:val="22"/>
              </w:rPr>
            </w:pPr>
            <w:r w:rsidRPr="00ED65AC">
              <w:rPr>
                <w:rFonts w:ascii="Arial" w:hAnsi="Arial" w:cs="Arial"/>
                <w:sz w:val="22"/>
                <w:szCs w:val="22"/>
              </w:rPr>
              <w:t xml:space="preserve">It is important that professionals in the Trust are aware of the </w:t>
            </w:r>
            <w:r w:rsidRPr="00ED65AC">
              <w:rPr>
                <w:rFonts w:ascii="Arial" w:hAnsi="Arial" w:cs="Arial"/>
                <w:b/>
                <w:bCs/>
                <w:color w:val="0000FF"/>
                <w:sz w:val="22"/>
                <w:szCs w:val="22"/>
              </w:rPr>
              <w:t xml:space="preserve">Department of Health guidance </w:t>
            </w:r>
            <w:r w:rsidRPr="00ED65AC">
              <w:rPr>
                <w:rFonts w:ascii="Arial" w:hAnsi="Arial" w:cs="Arial"/>
                <w:sz w:val="22"/>
                <w:szCs w:val="22"/>
              </w:rPr>
              <w:t xml:space="preserve">in relation to carers and safeguarding. Professionals responding to a safeguarding concern should consider the needs of the carer as part of the safeguarding </w:t>
            </w:r>
            <w:r w:rsidRPr="00ED65AC">
              <w:rPr>
                <w:rFonts w:ascii="Arial" w:hAnsi="Arial" w:cs="Arial"/>
                <w:sz w:val="22"/>
                <w:szCs w:val="22"/>
              </w:rPr>
              <w:lastRenderedPageBreak/>
              <w:t xml:space="preserve">of the adult. </w:t>
            </w:r>
          </w:p>
          <w:p w14:paraId="5489835D" w14:textId="77777777" w:rsidR="00944E13" w:rsidRPr="00ED65AC" w:rsidRDefault="00944E13" w:rsidP="00860E41">
            <w:pPr>
              <w:ind w:left="0" w:right="56" w:firstLine="0"/>
              <w:jc w:val="left"/>
              <w:rPr>
                <w:b/>
                <w:bCs/>
              </w:rPr>
            </w:pPr>
          </w:p>
        </w:tc>
      </w:tr>
    </w:tbl>
    <w:p w14:paraId="7539BDAF" w14:textId="77777777" w:rsidR="00944E13" w:rsidRPr="00ED65AC" w:rsidRDefault="00944E13" w:rsidP="005A6205">
      <w:pPr>
        <w:ind w:left="0" w:right="56" w:firstLine="0"/>
        <w:jc w:val="left"/>
        <w:rPr>
          <w:b/>
          <w:bCs/>
        </w:rPr>
      </w:pPr>
    </w:p>
    <w:p w14:paraId="432EE7A6" w14:textId="77777777" w:rsidR="00944E13" w:rsidRPr="00ED65AC" w:rsidRDefault="00944E13" w:rsidP="00944E13">
      <w:pPr>
        <w:autoSpaceDE w:val="0"/>
        <w:autoSpaceDN w:val="0"/>
        <w:adjustRightInd w:val="0"/>
        <w:spacing w:after="0" w:line="240" w:lineRule="auto"/>
        <w:ind w:left="0" w:firstLine="0"/>
        <w:jc w:val="left"/>
        <w:rPr>
          <w:rFonts w:eastAsiaTheme="minorHAnsi"/>
          <w:lang w:eastAsia="en-US"/>
        </w:rPr>
      </w:pPr>
      <w:r w:rsidRPr="00ED65AC">
        <w:rPr>
          <w:rFonts w:eastAsiaTheme="minorHAnsi"/>
          <w:lang w:eastAsia="en-US"/>
        </w:rPr>
        <w:t xml:space="preserve">Circumstances in which a carer (for example, a family member including a young person or friend) could be involved in a situation that may require a safeguarding response include: </w:t>
      </w:r>
    </w:p>
    <w:p w14:paraId="7979958E" w14:textId="77777777" w:rsidR="00944E13" w:rsidRPr="00ED65AC" w:rsidRDefault="00944E13" w:rsidP="00944E13">
      <w:pPr>
        <w:autoSpaceDE w:val="0"/>
        <w:autoSpaceDN w:val="0"/>
        <w:adjustRightInd w:val="0"/>
        <w:spacing w:after="0" w:line="240" w:lineRule="auto"/>
        <w:ind w:left="0" w:firstLine="0"/>
        <w:jc w:val="left"/>
        <w:rPr>
          <w:rFonts w:eastAsiaTheme="minorHAnsi"/>
          <w:lang w:eastAsia="en-US"/>
        </w:rPr>
      </w:pPr>
    </w:p>
    <w:p w14:paraId="486B6903" w14:textId="77777777" w:rsidR="00944E13" w:rsidRPr="00ED65AC" w:rsidRDefault="00944E13" w:rsidP="00253642">
      <w:pPr>
        <w:pStyle w:val="ListParagraph"/>
        <w:numPr>
          <w:ilvl w:val="0"/>
          <w:numId w:val="42"/>
        </w:numPr>
        <w:autoSpaceDE w:val="0"/>
        <w:autoSpaceDN w:val="0"/>
        <w:adjustRightInd w:val="0"/>
        <w:spacing w:after="0" w:line="240" w:lineRule="auto"/>
        <w:jc w:val="left"/>
        <w:rPr>
          <w:rFonts w:eastAsiaTheme="minorHAnsi"/>
          <w:lang w:eastAsia="en-US"/>
        </w:rPr>
      </w:pPr>
      <w:r w:rsidRPr="00ED65AC">
        <w:rPr>
          <w:rFonts w:eastAsiaTheme="minorHAnsi"/>
          <w:lang w:eastAsia="en-US"/>
        </w:rPr>
        <w:t xml:space="preserve">a carer may witness or speak up about abuse or neglect </w:t>
      </w:r>
    </w:p>
    <w:p w14:paraId="5BA87ED1" w14:textId="77777777" w:rsidR="00944E13" w:rsidRPr="00ED65AC" w:rsidRDefault="00944E13" w:rsidP="00253642">
      <w:pPr>
        <w:pStyle w:val="ListParagraph"/>
        <w:numPr>
          <w:ilvl w:val="0"/>
          <w:numId w:val="42"/>
        </w:numPr>
        <w:autoSpaceDE w:val="0"/>
        <w:autoSpaceDN w:val="0"/>
        <w:adjustRightInd w:val="0"/>
        <w:spacing w:after="0" w:line="240" w:lineRule="auto"/>
        <w:jc w:val="left"/>
        <w:rPr>
          <w:rFonts w:eastAsiaTheme="minorHAnsi"/>
          <w:lang w:eastAsia="en-US"/>
        </w:rPr>
      </w:pPr>
      <w:r w:rsidRPr="00ED65AC">
        <w:rPr>
          <w:rFonts w:eastAsiaTheme="minorHAnsi"/>
          <w:lang w:eastAsia="en-US"/>
        </w:rPr>
        <w:t xml:space="preserve">a carer may experience intentional or unintentional harm from the adult they are trying to support or from professionals and organisations they are in contact with </w:t>
      </w:r>
    </w:p>
    <w:p w14:paraId="6A15F2E3" w14:textId="77777777" w:rsidR="00944E13" w:rsidRDefault="00944E13" w:rsidP="00253642">
      <w:pPr>
        <w:pStyle w:val="ListParagraph"/>
        <w:numPr>
          <w:ilvl w:val="0"/>
          <w:numId w:val="42"/>
        </w:numPr>
        <w:autoSpaceDE w:val="0"/>
        <w:autoSpaceDN w:val="0"/>
        <w:adjustRightInd w:val="0"/>
        <w:spacing w:after="0" w:line="240" w:lineRule="auto"/>
        <w:jc w:val="left"/>
        <w:rPr>
          <w:rFonts w:eastAsiaTheme="minorHAnsi"/>
          <w:lang w:eastAsia="en-US"/>
        </w:rPr>
      </w:pPr>
      <w:r w:rsidRPr="00ED65AC">
        <w:rPr>
          <w:rFonts w:eastAsiaTheme="minorHAnsi"/>
          <w:lang w:eastAsia="en-US"/>
        </w:rPr>
        <w:t xml:space="preserve">a carer may unintentionally or intentionally harm or neglect the adult they support on their own or with others </w:t>
      </w:r>
    </w:p>
    <w:p w14:paraId="5F04E7C7" w14:textId="77777777" w:rsidR="005A6205" w:rsidRDefault="005A6205" w:rsidP="005A6205">
      <w:pPr>
        <w:autoSpaceDE w:val="0"/>
        <w:autoSpaceDN w:val="0"/>
        <w:adjustRightInd w:val="0"/>
        <w:spacing w:after="0" w:line="240" w:lineRule="auto"/>
        <w:jc w:val="left"/>
        <w:rPr>
          <w:rFonts w:eastAsiaTheme="minorHAnsi"/>
          <w:lang w:eastAsia="en-US"/>
        </w:rPr>
      </w:pPr>
    </w:p>
    <w:p w14:paraId="76FDA600" w14:textId="480D0F7F" w:rsidR="005A6205" w:rsidRPr="00AF1F03" w:rsidRDefault="005A6205" w:rsidP="005A6205">
      <w:pPr>
        <w:rPr>
          <w:bCs/>
        </w:rPr>
      </w:pPr>
      <w:r w:rsidRPr="00AF1F03">
        <w:rPr>
          <w:bCs/>
        </w:rPr>
        <w:t xml:space="preserve">It is important to recognise that </w:t>
      </w:r>
      <w:r w:rsidRPr="005A6205">
        <w:t>domestic abuse is not a mental health condition</w:t>
      </w:r>
      <w:r w:rsidRPr="00AF1F03">
        <w:rPr>
          <w:bCs/>
        </w:rPr>
        <w:t xml:space="preserve">. Although domestic abuse </w:t>
      </w:r>
      <w:r>
        <w:rPr>
          <w:bCs/>
        </w:rPr>
        <w:t xml:space="preserve">to a patient’s carer or family </w:t>
      </w:r>
      <w:r w:rsidRPr="00AF1F03">
        <w:rPr>
          <w:bCs/>
        </w:rPr>
        <w:t>may coexist with mental ill health, abusive behaviour should not be dismissed as merely a symptom of mental illness. Staff must recognise the significant harms associated with domestic abuse and ensure that concerns are addressed through appropriate risk assessment, safeguarding, information-sharing and multi-agency working.</w:t>
      </w:r>
    </w:p>
    <w:p w14:paraId="7BD6558B" w14:textId="77777777" w:rsidR="005A6205" w:rsidRPr="00AF1F03" w:rsidRDefault="005A6205" w:rsidP="005A6205">
      <w:pPr>
        <w:rPr>
          <w:bCs/>
        </w:rPr>
      </w:pPr>
      <w:r w:rsidRPr="00AF1F03">
        <w:rPr>
          <w:bCs/>
        </w:rPr>
        <w:t>Where there are concerns that a patient is perpetrating domestic abuse against a family member, partner or former partner (that is, any person personally connected to the patient), staff should:</w:t>
      </w:r>
    </w:p>
    <w:p w14:paraId="689CA5F6" w14:textId="77777777" w:rsidR="005A6205" w:rsidRPr="005A6205" w:rsidRDefault="005A6205" w:rsidP="00253642">
      <w:pPr>
        <w:pStyle w:val="ListParagraph"/>
        <w:numPr>
          <w:ilvl w:val="0"/>
          <w:numId w:val="82"/>
        </w:numPr>
        <w:spacing w:after="160" w:line="259" w:lineRule="auto"/>
        <w:ind w:left="366"/>
        <w:rPr>
          <w:bCs/>
        </w:rPr>
      </w:pPr>
      <w:r w:rsidRPr="005A6205">
        <w:rPr>
          <w:bCs/>
        </w:rPr>
        <w:t>Seek, where safe and appropriate, to speak with the suspected victim-survivor privately to establish whether domestic abuse is occurring. Guidance on asking about domestic abuse can be found in Appendix 3.</w:t>
      </w:r>
    </w:p>
    <w:p w14:paraId="5C97C0EE" w14:textId="77777777" w:rsidR="005A6205" w:rsidRPr="005A6205" w:rsidRDefault="005A6205" w:rsidP="00253642">
      <w:pPr>
        <w:pStyle w:val="ListParagraph"/>
        <w:numPr>
          <w:ilvl w:val="0"/>
          <w:numId w:val="82"/>
        </w:numPr>
        <w:spacing w:after="160" w:line="259" w:lineRule="auto"/>
        <w:ind w:left="366"/>
        <w:rPr>
          <w:bCs/>
        </w:rPr>
      </w:pPr>
      <w:r w:rsidRPr="005A6205">
        <w:rPr>
          <w:bCs/>
        </w:rPr>
        <w:t>Assess and document the risks posed by the patient as part of ongoing risk, formulation and care planning.</w:t>
      </w:r>
    </w:p>
    <w:p w14:paraId="44D16040" w14:textId="77777777" w:rsidR="005A6205" w:rsidRPr="005A6205" w:rsidRDefault="005A6205" w:rsidP="00253642">
      <w:pPr>
        <w:pStyle w:val="ListParagraph"/>
        <w:numPr>
          <w:ilvl w:val="0"/>
          <w:numId w:val="82"/>
        </w:numPr>
        <w:spacing w:after="160" w:line="259" w:lineRule="auto"/>
        <w:ind w:left="366"/>
        <w:rPr>
          <w:bCs/>
        </w:rPr>
      </w:pPr>
      <w:r w:rsidRPr="005A6205">
        <w:rPr>
          <w:bCs/>
        </w:rPr>
        <w:t>Consider completing a DASH (Domestic Abuse, Stalking and Honour-Based Violence) Risk Identification Checklist where appropriate.</w:t>
      </w:r>
    </w:p>
    <w:p w14:paraId="2F663F68" w14:textId="77777777" w:rsidR="005A6205" w:rsidRPr="005A6205" w:rsidRDefault="005A6205" w:rsidP="00253642">
      <w:pPr>
        <w:pStyle w:val="ListParagraph"/>
        <w:numPr>
          <w:ilvl w:val="0"/>
          <w:numId w:val="82"/>
        </w:numPr>
        <w:spacing w:after="160" w:line="259" w:lineRule="auto"/>
        <w:ind w:left="366"/>
        <w:rPr>
          <w:bCs/>
        </w:rPr>
      </w:pPr>
      <w:r w:rsidRPr="005A6205">
        <w:rPr>
          <w:bCs/>
        </w:rPr>
        <w:t>Consider whether the circumstances meet the threshold for referral to a Multi-Agency Risk Assessment Conference (MARAC).</w:t>
      </w:r>
    </w:p>
    <w:p w14:paraId="009B4F8D" w14:textId="77777777" w:rsidR="005A6205" w:rsidRPr="005A6205" w:rsidRDefault="005A6205" w:rsidP="00253642">
      <w:pPr>
        <w:pStyle w:val="ListParagraph"/>
        <w:numPr>
          <w:ilvl w:val="0"/>
          <w:numId w:val="82"/>
        </w:numPr>
        <w:spacing w:after="160" w:line="259" w:lineRule="auto"/>
        <w:ind w:left="366"/>
        <w:rPr>
          <w:bCs/>
        </w:rPr>
      </w:pPr>
      <w:r w:rsidRPr="005A6205">
        <w:rPr>
          <w:bCs/>
        </w:rPr>
        <w:t>Consider adult safeguarding duties and initiate or progress safeguarding procedures where indicated.</w:t>
      </w:r>
    </w:p>
    <w:p w14:paraId="614794BC" w14:textId="77777777" w:rsidR="005A6205" w:rsidRPr="005A6205" w:rsidRDefault="005A6205" w:rsidP="00253642">
      <w:pPr>
        <w:pStyle w:val="ListParagraph"/>
        <w:numPr>
          <w:ilvl w:val="0"/>
          <w:numId w:val="82"/>
        </w:numPr>
        <w:spacing w:after="160" w:line="259" w:lineRule="auto"/>
        <w:ind w:left="366"/>
        <w:rPr>
          <w:bCs/>
        </w:rPr>
      </w:pPr>
      <w:r w:rsidRPr="005A6205">
        <w:rPr>
          <w:bCs/>
        </w:rPr>
        <w:t>Consider safeguarding responsibilities in relation to any children who may be affected by the abuse.</w:t>
      </w:r>
    </w:p>
    <w:p w14:paraId="1221D933" w14:textId="77777777" w:rsidR="005A6205" w:rsidRPr="005A6205" w:rsidRDefault="005A6205" w:rsidP="00253642">
      <w:pPr>
        <w:pStyle w:val="ListParagraph"/>
        <w:numPr>
          <w:ilvl w:val="0"/>
          <w:numId w:val="82"/>
        </w:numPr>
        <w:spacing w:after="160" w:line="259" w:lineRule="auto"/>
        <w:ind w:left="366"/>
        <w:rPr>
          <w:bCs/>
        </w:rPr>
      </w:pPr>
      <w:r w:rsidRPr="005A6205">
        <w:rPr>
          <w:bCs/>
        </w:rPr>
        <w:t>Consider whether information should be shared with the police, including whether a crime report or intelligence report is required.</w:t>
      </w:r>
    </w:p>
    <w:p w14:paraId="379643DB" w14:textId="77777777" w:rsidR="005A6205" w:rsidRDefault="005A6205" w:rsidP="005A6205">
      <w:pPr>
        <w:rPr>
          <w:iCs/>
        </w:rPr>
      </w:pPr>
      <w:r w:rsidRPr="00AF1F03">
        <w:rPr>
          <w:bCs/>
        </w:rPr>
        <w:t>Where it is not possible to speak directly with the victim-survivor, staff must use all available information to assess risk and determine what action is required to protect those at risk. This should include consideration of safeguarding procedures, consultation with safeguarding professionals, and whether information should be shared with the police in line with legal, professional and organisational guidance.</w:t>
      </w:r>
      <w:r w:rsidRPr="007D6FF5">
        <w:rPr>
          <w:iCs/>
        </w:rPr>
        <w:t xml:space="preserve"> </w:t>
      </w:r>
    </w:p>
    <w:p w14:paraId="1AB60998" w14:textId="77777777" w:rsidR="005A6205" w:rsidRDefault="005A6205" w:rsidP="005A6205">
      <w:pPr>
        <w:rPr>
          <w:iCs/>
        </w:rPr>
      </w:pPr>
      <w:r>
        <w:rPr>
          <w:iCs/>
        </w:rPr>
        <w:t xml:space="preserve">For non-urgent reporting please use: </w:t>
      </w:r>
    </w:p>
    <w:p w14:paraId="549AC84F" w14:textId="77777777" w:rsidR="005A6205" w:rsidRDefault="005A6205" w:rsidP="00253642">
      <w:pPr>
        <w:pStyle w:val="ListParagraph"/>
        <w:numPr>
          <w:ilvl w:val="0"/>
          <w:numId w:val="81"/>
        </w:numPr>
        <w:spacing w:after="160" w:line="259" w:lineRule="auto"/>
        <w:rPr>
          <w:iCs/>
        </w:rPr>
      </w:pPr>
      <w:r>
        <w:rPr>
          <w:iCs/>
        </w:rPr>
        <w:t xml:space="preserve">Bedfordshire and Luton - </w:t>
      </w:r>
      <w:hyperlink r:id="rId25" w:history="1">
        <w:r w:rsidRPr="00D23750">
          <w:rPr>
            <w:rStyle w:val="Hyperlink"/>
            <w:iCs/>
          </w:rPr>
          <w:t>Report domestic abuse | Bedfordshire Police</w:t>
        </w:r>
      </w:hyperlink>
    </w:p>
    <w:p w14:paraId="51037276" w14:textId="77777777" w:rsidR="005A6205" w:rsidRPr="007D6FF5" w:rsidRDefault="005A6205" w:rsidP="00253642">
      <w:pPr>
        <w:pStyle w:val="ListParagraph"/>
        <w:numPr>
          <w:ilvl w:val="0"/>
          <w:numId w:val="81"/>
        </w:numPr>
        <w:spacing w:after="160" w:line="259" w:lineRule="auto"/>
        <w:rPr>
          <w:iCs/>
        </w:rPr>
      </w:pPr>
      <w:r>
        <w:rPr>
          <w:iCs/>
        </w:rPr>
        <w:t xml:space="preserve">London - </w:t>
      </w:r>
      <w:hyperlink r:id="rId26" w:history="1">
        <w:r w:rsidRPr="00AF1F03">
          <w:rPr>
            <w:rStyle w:val="Hyperlink"/>
            <w:iCs/>
          </w:rPr>
          <w:t>Report domestic abuse | Metropolitan Police</w:t>
        </w:r>
      </w:hyperlink>
    </w:p>
    <w:p w14:paraId="5B87776E" w14:textId="0C4B0B10" w:rsidR="005A6205" w:rsidRPr="005A6205" w:rsidRDefault="005A6205" w:rsidP="005A6205">
      <w:pPr>
        <w:autoSpaceDE w:val="0"/>
        <w:autoSpaceDN w:val="0"/>
        <w:adjustRightInd w:val="0"/>
        <w:spacing w:after="0" w:line="240" w:lineRule="auto"/>
        <w:jc w:val="left"/>
        <w:rPr>
          <w:rFonts w:eastAsiaTheme="minorHAnsi"/>
          <w:lang w:eastAsia="en-US"/>
        </w:rPr>
      </w:pPr>
      <w:r w:rsidRPr="00AF1F03">
        <w:rPr>
          <w:bCs/>
        </w:rPr>
        <w:t xml:space="preserve">All concerns, decisions, actions taken, and the rationale for those actions must be clearly documented in the clinical record. </w:t>
      </w:r>
      <w:r>
        <w:rPr>
          <w:b/>
        </w:rPr>
        <w:t>In such instances we strongly recommend you speak to the Trust Safeguarding Team</w:t>
      </w:r>
    </w:p>
    <w:p w14:paraId="6713DBEF" w14:textId="77777777" w:rsidR="00944E13" w:rsidRPr="00ED65AC" w:rsidRDefault="00944E13" w:rsidP="00944E13">
      <w:pPr>
        <w:autoSpaceDE w:val="0"/>
        <w:autoSpaceDN w:val="0"/>
        <w:adjustRightInd w:val="0"/>
        <w:spacing w:after="0" w:line="240" w:lineRule="auto"/>
        <w:ind w:left="0" w:firstLine="0"/>
        <w:jc w:val="left"/>
        <w:rPr>
          <w:rFonts w:eastAsiaTheme="minorHAnsi"/>
          <w:lang w:eastAsia="en-US"/>
        </w:rPr>
      </w:pPr>
    </w:p>
    <w:p w14:paraId="7FE9481F" w14:textId="5F57CDCB" w:rsidR="00944E13" w:rsidRPr="00ED65AC" w:rsidRDefault="00944E13" w:rsidP="00253642">
      <w:pPr>
        <w:pStyle w:val="Heading3"/>
        <w:rPr>
          <w:lang w:eastAsia="en-US"/>
        </w:rPr>
      </w:pPr>
      <w:r w:rsidRPr="00ED65AC">
        <w:rPr>
          <w:lang w:eastAsia="en-US"/>
        </w:rPr>
        <w:t xml:space="preserve"> </w:t>
      </w:r>
      <w:bookmarkStart w:id="77" w:name="_Toc234250795"/>
      <w:r w:rsidR="00253642">
        <w:rPr>
          <w:lang w:eastAsia="en-US"/>
        </w:rPr>
        <w:t xml:space="preserve">13.14.1 </w:t>
      </w:r>
      <w:r w:rsidRPr="00ED65AC">
        <w:rPr>
          <w:lang w:eastAsia="en-US"/>
        </w:rPr>
        <w:t xml:space="preserve">Assessment &amp; support planning </w:t>
      </w:r>
      <w:r w:rsidR="00253642">
        <w:rPr>
          <w:lang w:eastAsia="en-US"/>
        </w:rPr>
        <w:t>during safeguarding concerns for carers</w:t>
      </w:r>
      <w:bookmarkEnd w:id="77"/>
    </w:p>
    <w:p w14:paraId="3380C779" w14:textId="77777777" w:rsidR="00944E13" w:rsidRPr="00ED65AC" w:rsidRDefault="00944E13" w:rsidP="00944E13">
      <w:pPr>
        <w:autoSpaceDE w:val="0"/>
        <w:autoSpaceDN w:val="0"/>
        <w:adjustRightInd w:val="0"/>
        <w:spacing w:after="0" w:line="240" w:lineRule="auto"/>
        <w:ind w:left="0" w:firstLine="0"/>
        <w:jc w:val="left"/>
        <w:rPr>
          <w:rFonts w:eastAsiaTheme="minorHAnsi"/>
          <w:lang w:eastAsia="en-US"/>
        </w:rPr>
      </w:pPr>
    </w:p>
    <w:p w14:paraId="6E712A52" w14:textId="77777777" w:rsidR="00944E13" w:rsidRPr="00ED65AC" w:rsidRDefault="00944E13" w:rsidP="00944E13">
      <w:pPr>
        <w:autoSpaceDE w:val="0"/>
        <w:autoSpaceDN w:val="0"/>
        <w:adjustRightInd w:val="0"/>
        <w:spacing w:after="0" w:line="240" w:lineRule="auto"/>
        <w:ind w:left="0" w:firstLine="0"/>
        <w:jc w:val="left"/>
        <w:rPr>
          <w:rFonts w:eastAsiaTheme="minorHAnsi"/>
          <w:lang w:eastAsia="en-US"/>
        </w:rPr>
      </w:pPr>
      <w:r w:rsidRPr="00ED65AC">
        <w:rPr>
          <w:rFonts w:eastAsiaTheme="minorHAnsi"/>
          <w:lang w:eastAsia="en-US"/>
        </w:rPr>
        <w:lastRenderedPageBreak/>
        <w:t xml:space="preserve">Section 1 of the Care Act includes protection from abuse and neglect as part of the definition of wellbeing. As such, a needs or carers assessment is an important opportunity to explore the </w:t>
      </w:r>
      <w:proofErr w:type="gramStart"/>
      <w:r w:rsidRPr="00ED65AC">
        <w:rPr>
          <w:rFonts w:eastAsiaTheme="minorHAnsi"/>
          <w:lang w:eastAsia="en-US"/>
        </w:rPr>
        <w:t>individuals</w:t>
      </w:r>
      <w:proofErr w:type="gramEnd"/>
      <w:r w:rsidRPr="00ED65AC">
        <w:rPr>
          <w:rFonts w:eastAsiaTheme="minorHAnsi"/>
          <w:lang w:eastAsia="en-US"/>
        </w:rPr>
        <w:t xml:space="preserve"> circumstances and consider whether it would be possible to provide information, or support that prevents abuse or neglect from occurring. </w:t>
      </w:r>
    </w:p>
    <w:p w14:paraId="067182EE" w14:textId="77777777" w:rsidR="00944E13" w:rsidRPr="00ED65AC" w:rsidRDefault="00944E13" w:rsidP="00944E13">
      <w:pPr>
        <w:autoSpaceDE w:val="0"/>
        <w:autoSpaceDN w:val="0"/>
        <w:adjustRightInd w:val="0"/>
        <w:spacing w:after="0" w:line="240" w:lineRule="auto"/>
        <w:ind w:left="0" w:firstLine="0"/>
        <w:jc w:val="left"/>
        <w:rPr>
          <w:rFonts w:eastAsiaTheme="minorHAnsi"/>
          <w:lang w:eastAsia="en-US"/>
        </w:rPr>
      </w:pPr>
    </w:p>
    <w:p w14:paraId="4BB890BE" w14:textId="77777777" w:rsidR="00944E13" w:rsidRPr="00ED65AC" w:rsidRDefault="00944E13" w:rsidP="00944E13">
      <w:pPr>
        <w:autoSpaceDE w:val="0"/>
        <w:autoSpaceDN w:val="0"/>
        <w:adjustRightInd w:val="0"/>
        <w:spacing w:after="0" w:line="240" w:lineRule="auto"/>
        <w:ind w:left="0" w:firstLine="0"/>
        <w:jc w:val="left"/>
        <w:rPr>
          <w:rFonts w:eastAsiaTheme="minorHAnsi"/>
          <w:lang w:eastAsia="en-US"/>
        </w:rPr>
      </w:pPr>
      <w:r w:rsidRPr="00ED65AC">
        <w:rPr>
          <w:rFonts w:eastAsiaTheme="minorHAnsi"/>
          <w:lang w:eastAsia="en-US"/>
        </w:rPr>
        <w:t xml:space="preserve">If a carer speaks up about abuse or neglect, it is essential that they are listened to and that where appropriate a safeguarding enquiry is </w:t>
      </w:r>
      <w:proofErr w:type="gramStart"/>
      <w:r w:rsidRPr="00ED65AC">
        <w:rPr>
          <w:rFonts w:eastAsiaTheme="minorHAnsi"/>
          <w:lang w:eastAsia="en-US"/>
        </w:rPr>
        <w:t>undertaken</w:t>
      </w:r>
      <w:proofErr w:type="gramEnd"/>
      <w:r w:rsidRPr="00ED65AC">
        <w:rPr>
          <w:rFonts w:eastAsiaTheme="minorHAnsi"/>
          <w:lang w:eastAsia="en-US"/>
        </w:rPr>
        <w:t xml:space="preserve"> and other agencies are involved as appropriate. </w:t>
      </w:r>
    </w:p>
    <w:p w14:paraId="0295B047" w14:textId="77777777" w:rsidR="00944E13" w:rsidRPr="00ED65AC" w:rsidRDefault="00944E13" w:rsidP="00944E13">
      <w:pPr>
        <w:autoSpaceDE w:val="0"/>
        <w:autoSpaceDN w:val="0"/>
        <w:adjustRightInd w:val="0"/>
        <w:spacing w:after="0" w:line="240" w:lineRule="auto"/>
        <w:ind w:left="0" w:firstLine="0"/>
        <w:jc w:val="left"/>
        <w:rPr>
          <w:rFonts w:eastAsiaTheme="minorHAnsi"/>
          <w:lang w:eastAsia="en-US"/>
        </w:rPr>
      </w:pPr>
    </w:p>
    <w:p w14:paraId="439852CF" w14:textId="77777777" w:rsidR="00944E13" w:rsidRPr="00ED65AC" w:rsidRDefault="00944E13" w:rsidP="00944E13">
      <w:pPr>
        <w:autoSpaceDE w:val="0"/>
        <w:autoSpaceDN w:val="0"/>
        <w:adjustRightInd w:val="0"/>
        <w:spacing w:after="0" w:line="240" w:lineRule="auto"/>
        <w:ind w:left="0" w:firstLine="0"/>
        <w:jc w:val="left"/>
        <w:rPr>
          <w:rFonts w:eastAsiaTheme="minorHAnsi"/>
          <w:lang w:eastAsia="en-US"/>
        </w:rPr>
      </w:pPr>
      <w:r w:rsidRPr="00ED65AC">
        <w:rPr>
          <w:rFonts w:eastAsiaTheme="minorHAnsi"/>
          <w:lang w:eastAsia="en-US"/>
        </w:rPr>
        <w:t xml:space="preserve">If a carer experiences intentional or unintentional harm from the adult they are supporting, or if a carer unintentionally or intentionally harms or neglects the adult they support, consideration should be given to: </w:t>
      </w:r>
    </w:p>
    <w:p w14:paraId="45AD9FD3" w14:textId="77777777" w:rsidR="00944E13" w:rsidRPr="00ED65AC" w:rsidRDefault="00944E13" w:rsidP="00944E13">
      <w:pPr>
        <w:autoSpaceDE w:val="0"/>
        <w:autoSpaceDN w:val="0"/>
        <w:adjustRightInd w:val="0"/>
        <w:spacing w:after="0" w:line="240" w:lineRule="auto"/>
        <w:ind w:left="0" w:firstLine="0"/>
        <w:jc w:val="left"/>
        <w:rPr>
          <w:rFonts w:eastAsiaTheme="minorHAnsi"/>
          <w:lang w:eastAsia="en-US"/>
        </w:rPr>
      </w:pPr>
    </w:p>
    <w:p w14:paraId="30D93D37" w14:textId="77777777" w:rsidR="00944E13" w:rsidRPr="00ED65AC" w:rsidRDefault="00944E13" w:rsidP="00253642">
      <w:pPr>
        <w:pStyle w:val="ListParagraph"/>
        <w:numPr>
          <w:ilvl w:val="0"/>
          <w:numId w:val="43"/>
        </w:numPr>
        <w:autoSpaceDE w:val="0"/>
        <w:autoSpaceDN w:val="0"/>
        <w:adjustRightInd w:val="0"/>
        <w:spacing w:after="0" w:line="240" w:lineRule="auto"/>
        <w:ind w:left="366"/>
        <w:jc w:val="left"/>
        <w:rPr>
          <w:rFonts w:eastAsiaTheme="minorHAnsi"/>
          <w:lang w:eastAsia="en-US"/>
        </w:rPr>
      </w:pPr>
      <w:r w:rsidRPr="00ED65AC">
        <w:rPr>
          <w:rFonts w:eastAsiaTheme="minorHAnsi"/>
          <w:lang w:eastAsia="en-US"/>
        </w:rPr>
        <w:t xml:space="preserve">as part of the assessment and support planning process, whether support can be provided for the carer and/or the adult they care for that removes or mitigates the risk of abuse, and; </w:t>
      </w:r>
    </w:p>
    <w:p w14:paraId="190E3F79" w14:textId="77777777" w:rsidR="00944E13" w:rsidRPr="00ED65AC" w:rsidRDefault="00944E13" w:rsidP="00253642">
      <w:pPr>
        <w:pStyle w:val="ListParagraph"/>
        <w:numPr>
          <w:ilvl w:val="0"/>
          <w:numId w:val="43"/>
        </w:numPr>
        <w:autoSpaceDE w:val="0"/>
        <w:autoSpaceDN w:val="0"/>
        <w:adjustRightInd w:val="0"/>
        <w:spacing w:after="0" w:line="240" w:lineRule="auto"/>
        <w:ind w:left="366"/>
        <w:jc w:val="left"/>
        <w:rPr>
          <w:rFonts w:eastAsiaTheme="minorHAnsi"/>
          <w:lang w:eastAsia="en-US"/>
        </w:rPr>
      </w:pPr>
      <w:r w:rsidRPr="00ED65AC">
        <w:rPr>
          <w:rFonts w:eastAsiaTheme="minorHAnsi"/>
          <w:lang w:eastAsia="en-US"/>
        </w:rPr>
        <w:t xml:space="preserve">whether other agencies should be involved </w:t>
      </w:r>
    </w:p>
    <w:p w14:paraId="52A5CC4A" w14:textId="77777777" w:rsidR="00944E13" w:rsidRPr="00ED65AC" w:rsidRDefault="00944E13" w:rsidP="00944E13">
      <w:pPr>
        <w:autoSpaceDE w:val="0"/>
        <w:autoSpaceDN w:val="0"/>
        <w:adjustRightInd w:val="0"/>
        <w:spacing w:after="0" w:line="240" w:lineRule="auto"/>
        <w:ind w:left="0" w:firstLine="0"/>
        <w:jc w:val="left"/>
        <w:rPr>
          <w:rFonts w:eastAsiaTheme="minorHAnsi"/>
          <w:lang w:eastAsia="en-US"/>
        </w:rPr>
      </w:pPr>
    </w:p>
    <w:p w14:paraId="4C98F274" w14:textId="77777777" w:rsidR="00F943EC" w:rsidRDefault="00944E13" w:rsidP="00944E13">
      <w:pPr>
        <w:autoSpaceDE w:val="0"/>
        <w:autoSpaceDN w:val="0"/>
        <w:adjustRightInd w:val="0"/>
        <w:spacing w:after="0" w:line="240" w:lineRule="auto"/>
        <w:ind w:left="0" w:firstLine="0"/>
        <w:jc w:val="left"/>
        <w:rPr>
          <w:rFonts w:eastAsiaTheme="minorHAnsi"/>
          <w:b/>
          <w:bCs/>
          <w:lang w:eastAsia="en-US"/>
        </w:rPr>
      </w:pPr>
      <w:r w:rsidRPr="00ED65AC">
        <w:rPr>
          <w:rFonts w:eastAsiaTheme="minorHAnsi"/>
          <w:b/>
          <w:bCs/>
          <w:lang w:eastAsia="en-US"/>
        </w:rPr>
        <w:t xml:space="preserve"> </w:t>
      </w:r>
    </w:p>
    <w:p w14:paraId="3D9B09BA" w14:textId="0707AD88" w:rsidR="00944E13" w:rsidRDefault="00944E13" w:rsidP="00944E13">
      <w:pPr>
        <w:autoSpaceDE w:val="0"/>
        <w:autoSpaceDN w:val="0"/>
        <w:adjustRightInd w:val="0"/>
        <w:spacing w:after="0" w:line="240" w:lineRule="auto"/>
        <w:ind w:left="0" w:firstLine="0"/>
        <w:jc w:val="left"/>
        <w:rPr>
          <w:rFonts w:eastAsiaTheme="minorHAnsi"/>
          <w:b/>
          <w:bCs/>
          <w:lang w:eastAsia="en-US"/>
        </w:rPr>
      </w:pPr>
      <w:r w:rsidRPr="00ED65AC">
        <w:rPr>
          <w:rFonts w:eastAsiaTheme="minorHAnsi"/>
          <w:b/>
          <w:bCs/>
          <w:lang w:eastAsia="en-US"/>
        </w:rPr>
        <w:t xml:space="preserve">Key considerations </w:t>
      </w:r>
    </w:p>
    <w:p w14:paraId="0DEC68A7" w14:textId="77777777" w:rsidR="00F943EC" w:rsidRPr="00ED65AC" w:rsidRDefault="00F943EC" w:rsidP="00944E13">
      <w:pPr>
        <w:autoSpaceDE w:val="0"/>
        <w:autoSpaceDN w:val="0"/>
        <w:adjustRightInd w:val="0"/>
        <w:spacing w:after="0" w:line="240" w:lineRule="auto"/>
        <w:ind w:left="0" w:firstLine="0"/>
        <w:jc w:val="left"/>
        <w:rPr>
          <w:rFonts w:eastAsiaTheme="minorHAnsi"/>
          <w:lang w:eastAsia="en-US"/>
        </w:rPr>
      </w:pPr>
    </w:p>
    <w:p w14:paraId="0CFC9381" w14:textId="10227B8F" w:rsidR="00944E13" w:rsidRPr="00ED65AC" w:rsidRDefault="00944E13" w:rsidP="00253642">
      <w:pPr>
        <w:autoSpaceDE w:val="0"/>
        <w:autoSpaceDN w:val="0"/>
        <w:adjustRightInd w:val="0"/>
        <w:spacing w:after="0" w:line="240" w:lineRule="auto"/>
        <w:ind w:left="0" w:firstLine="0"/>
        <w:jc w:val="left"/>
        <w:rPr>
          <w:rFonts w:eastAsiaTheme="minorHAnsi"/>
          <w:lang w:eastAsia="en-US"/>
        </w:rPr>
      </w:pPr>
      <w:r w:rsidRPr="00ED65AC">
        <w:rPr>
          <w:rFonts w:eastAsiaTheme="minorHAnsi"/>
          <w:lang w:eastAsia="en-US"/>
        </w:rPr>
        <w:t xml:space="preserve">Other key considerations in relation to carers should include: </w:t>
      </w:r>
    </w:p>
    <w:p w14:paraId="108959D9" w14:textId="700F1BE1" w:rsidR="00944E13" w:rsidRPr="00253642" w:rsidRDefault="00944E13" w:rsidP="00253642">
      <w:pPr>
        <w:pStyle w:val="ListParagraph"/>
        <w:numPr>
          <w:ilvl w:val="0"/>
          <w:numId w:val="83"/>
        </w:numPr>
        <w:autoSpaceDE w:val="0"/>
        <w:autoSpaceDN w:val="0"/>
        <w:adjustRightInd w:val="0"/>
        <w:spacing w:after="0" w:line="240" w:lineRule="auto"/>
        <w:ind w:left="366"/>
        <w:jc w:val="left"/>
        <w:rPr>
          <w:rFonts w:eastAsiaTheme="minorHAnsi"/>
          <w:lang w:eastAsia="en-US"/>
        </w:rPr>
      </w:pPr>
      <w:r w:rsidRPr="00253642">
        <w:rPr>
          <w:rFonts w:eastAsiaTheme="minorHAnsi"/>
          <w:lang w:eastAsia="en-US"/>
        </w:rPr>
        <w:t>involving carers in safeguarding enquiries relating to the adult they care for, as appropriate</w:t>
      </w:r>
      <w:r w:rsidR="00253642">
        <w:rPr>
          <w:rFonts w:eastAsiaTheme="minorHAnsi"/>
          <w:lang w:eastAsia="en-US"/>
        </w:rPr>
        <w:t xml:space="preserve"> </w:t>
      </w:r>
      <w:r w:rsidRPr="00253642">
        <w:rPr>
          <w:rFonts w:eastAsiaTheme="minorHAnsi"/>
          <w:lang w:eastAsia="en-US"/>
        </w:rPr>
        <w:t>(</w:t>
      </w:r>
      <w:proofErr w:type="gramStart"/>
      <w:r w:rsidRPr="00253642">
        <w:rPr>
          <w:rFonts w:eastAsiaTheme="minorHAnsi"/>
          <w:lang w:eastAsia="en-US"/>
        </w:rPr>
        <w:t>taking into account</w:t>
      </w:r>
      <w:proofErr w:type="gramEnd"/>
      <w:r w:rsidRPr="00253642">
        <w:rPr>
          <w:rFonts w:eastAsiaTheme="minorHAnsi"/>
          <w:lang w:eastAsia="en-US"/>
        </w:rPr>
        <w:t xml:space="preserve"> gaining consent from the adult at risk) </w:t>
      </w:r>
    </w:p>
    <w:p w14:paraId="7A78E055" w14:textId="7F1D3EA9" w:rsidR="00944E13" w:rsidRPr="00253642" w:rsidRDefault="00944E13" w:rsidP="00253642">
      <w:pPr>
        <w:pStyle w:val="ListParagraph"/>
        <w:numPr>
          <w:ilvl w:val="0"/>
          <w:numId w:val="83"/>
        </w:numPr>
        <w:autoSpaceDE w:val="0"/>
        <w:autoSpaceDN w:val="0"/>
        <w:adjustRightInd w:val="0"/>
        <w:spacing w:after="0" w:line="240" w:lineRule="auto"/>
        <w:ind w:left="366"/>
        <w:jc w:val="left"/>
        <w:rPr>
          <w:rFonts w:eastAsiaTheme="minorHAnsi"/>
          <w:lang w:eastAsia="en-US"/>
        </w:rPr>
      </w:pPr>
      <w:r w:rsidRPr="00253642">
        <w:rPr>
          <w:rFonts w:eastAsiaTheme="minorHAnsi"/>
          <w:lang w:eastAsia="en-US"/>
        </w:rPr>
        <w:t xml:space="preserve">whether or not joint assessment is appropriate in each individual circumstance </w:t>
      </w:r>
    </w:p>
    <w:p w14:paraId="29D29ECA" w14:textId="77777777" w:rsidR="00253642" w:rsidRDefault="00944E13" w:rsidP="00253642">
      <w:pPr>
        <w:pStyle w:val="ListParagraph"/>
        <w:numPr>
          <w:ilvl w:val="0"/>
          <w:numId w:val="83"/>
        </w:numPr>
        <w:autoSpaceDE w:val="0"/>
        <w:autoSpaceDN w:val="0"/>
        <w:adjustRightInd w:val="0"/>
        <w:spacing w:after="0" w:line="240" w:lineRule="auto"/>
        <w:ind w:left="366"/>
        <w:jc w:val="left"/>
        <w:rPr>
          <w:rFonts w:eastAsiaTheme="minorHAnsi"/>
          <w:lang w:eastAsia="en-US"/>
        </w:rPr>
      </w:pPr>
      <w:r w:rsidRPr="00253642">
        <w:rPr>
          <w:rFonts w:eastAsiaTheme="minorHAnsi"/>
          <w:lang w:eastAsia="en-US"/>
        </w:rPr>
        <w:t>the risk factors that may increase the likelihood of abuse or neglect occurring</w:t>
      </w:r>
    </w:p>
    <w:p w14:paraId="4C7D463A" w14:textId="019770E4" w:rsidR="00944E13" w:rsidRPr="00253642" w:rsidRDefault="00A2245F" w:rsidP="00253642">
      <w:pPr>
        <w:pStyle w:val="ListParagraph"/>
        <w:numPr>
          <w:ilvl w:val="0"/>
          <w:numId w:val="83"/>
        </w:numPr>
        <w:autoSpaceDE w:val="0"/>
        <w:autoSpaceDN w:val="0"/>
        <w:adjustRightInd w:val="0"/>
        <w:spacing w:after="0" w:line="240" w:lineRule="auto"/>
        <w:ind w:left="366"/>
        <w:jc w:val="left"/>
        <w:rPr>
          <w:rFonts w:eastAsiaTheme="minorHAnsi"/>
          <w:lang w:eastAsia="en-US"/>
        </w:rPr>
      </w:pPr>
      <w:r w:rsidRPr="00253642">
        <w:rPr>
          <w:rFonts w:eastAsiaTheme="minorHAnsi"/>
          <w:lang w:eastAsia="en-US"/>
        </w:rPr>
        <w:t>Whether</w:t>
      </w:r>
      <w:r w:rsidR="00944E13" w:rsidRPr="00253642">
        <w:rPr>
          <w:rFonts w:eastAsiaTheme="minorHAnsi"/>
          <w:lang w:eastAsia="en-US"/>
        </w:rPr>
        <w:t xml:space="preserve"> a change in circumstance changes the risk of abuse or neglect occurring </w:t>
      </w:r>
    </w:p>
    <w:p w14:paraId="7CFBF72F" w14:textId="77777777" w:rsidR="00944E13" w:rsidRPr="00ED65AC" w:rsidRDefault="00944E13" w:rsidP="00944E13">
      <w:pPr>
        <w:autoSpaceDE w:val="0"/>
        <w:autoSpaceDN w:val="0"/>
        <w:adjustRightInd w:val="0"/>
        <w:spacing w:after="0" w:line="240" w:lineRule="auto"/>
        <w:ind w:left="0" w:firstLine="0"/>
        <w:jc w:val="left"/>
        <w:rPr>
          <w:rFonts w:eastAsiaTheme="minorHAnsi"/>
          <w:lang w:eastAsia="en-US"/>
        </w:rPr>
      </w:pPr>
    </w:p>
    <w:p w14:paraId="6946B74A" w14:textId="77777777" w:rsidR="00944E13" w:rsidRPr="00ED65AC" w:rsidRDefault="00944E13" w:rsidP="00944E13">
      <w:pPr>
        <w:autoSpaceDE w:val="0"/>
        <w:autoSpaceDN w:val="0"/>
        <w:adjustRightInd w:val="0"/>
        <w:spacing w:after="0" w:line="240" w:lineRule="auto"/>
        <w:ind w:left="0" w:firstLine="0"/>
        <w:jc w:val="left"/>
        <w:rPr>
          <w:rFonts w:eastAsiaTheme="minorHAnsi"/>
          <w:lang w:eastAsia="en-US"/>
        </w:rPr>
      </w:pPr>
      <w:r w:rsidRPr="00ED65AC">
        <w:rPr>
          <w:rFonts w:eastAsiaTheme="minorHAnsi"/>
          <w:lang w:eastAsia="en-US"/>
        </w:rPr>
        <w:t>A change in circumstance should also trigger the review of the care and/or support plan.</w:t>
      </w:r>
    </w:p>
    <w:p w14:paraId="58F27D67" w14:textId="77777777" w:rsidR="00E2712E" w:rsidRDefault="00E2712E" w:rsidP="00944E13">
      <w:pPr>
        <w:autoSpaceDE w:val="0"/>
        <w:autoSpaceDN w:val="0"/>
        <w:adjustRightInd w:val="0"/>
        <w:spacing w:after="0" w:line="240" w:lineRule="auto"/>
        <w:ind w:left="0" w:firstLine="0"/>
        <w:jc w:val="left"/>
        <w:rPr>
          <w:rFonts w:eastAsiaTheme="minorHAnsi"/>
          <w:lang w:eastAsia="en-US"/>
        </w:rPr>
      </w:pPr>
    </w:p>
    <w:p w14:paraId="7D6FF6D3" w14:textId="2F714630" w:rsidR="0048705B" w:rsidRDefault="0048705B" w:rsidP="0048705B">
      <w:pPr>
        <w:pStyle w:val="Heading2"/>
        <w:numPr>
          <w:ilvl w:val="1"/>
          <w:numId w:val="80"/>
        </w:numPr>
        <w:rPr>
          <w:lang w:eastAsia="en-US"/>
        </w:rPr>
      </w:pPr>
      <w:r>
        <w:rPr>
          <w:lang w:eastAsia="en-US"/>
        </w:rPr>
        <w:t xml:space="preserve">Interpreters </w:t>
      </w:r>
    </w:p>
    <w:p w14:paraId="5EC10F35" w14:textId="77777777" w:rsidR="0048705B" w:rsidRDefault="0048705B" w:rsidP="0048705B">
      <w:pPr>
        <w:pStyle w:val="ListParagraph"/>
        <w:ind w:left="200" w:firstLine="0"/>
        <w:rPr>
          <w:lang w:eastAsia="en-US"/>
        </w:rPr>
      </w:pPr>
    </w:p>
    <w:p w14:paraId="155916BA" w14:textId="77777777" w:rsidR="0048705B" w:rsidRDefault="0048705B" w:rsidP="0048705B">
      <w:r w:rsidRPr="00D23750">
        <w:t>At ELFT, we believe everyone has the right to understand and be understood. All service users and their carers have the right to effective communication in a form, language, or manner that helps them fully understand the information provided and make informed choices about their care.</w:t>
      </w:r>
    </w:p>
    <w:p w14:paraId="71827D09" w14:textId="77777777" w:rsidR="0048705B" w:rsidRPr="00D23750" w:rsidRDefault="0048705B" w:rsidP="0048705B"/>
    <w:p w14:paraId="15C99193" w14:textId="77777777" w:rsidR="0048705B" w:rsidRPr="00D23750" w:rsidRDefault="0048705B" w:rsidP="0048705B">
      <w:r w:rsidRPr="00D23750">
        <w:t>This includes access to a competent interpreter or translation service where needed.</w:t>
      </w:r>
    </w:p>
    <w:p w14:paraId="70E26A20" w14:textId="77777777" w:rsidR="0048705B" w:rsidRDefault="0048705B" w:rsidP="0048705B">
      <w:r w:rsidRPr="00D23750">
        <w:t>We must consider how we communicate with:</w:t>
      </w:r>
    </w:p>
    <w:p w14:paraId="390E3088" w14:textId="77777777" w:rsidR="0048705B" w:rsidRDefault="0048705B" w:rsidP="0048705B">
      <w:pPr>
        <w:pStyle w:val="ListParagraph"/>
        <w:numPr>
          <w:ilvl w:val="0"/>
          <w:numId w:val="94"/>
        </w:numPr>
        <w:spacing w:after="160" w:line="259" w:lineRule="auto"/>
      </w:pPr>
      <w:r w:rsidRPr="00D23750">
        <w:t>People who are non-English speakers or have English as a second language</w:t>
      </w:r>
    </w:p>
    <w:p w14:paraId="7068A240" w14:textId="77777777" w:rsidR="0048705B" w:rsidRDefault="0048705B" w:rsidP="0048705B">
      <w:pPr>
        <w:pStyle w:val="ListParagraph"/>
        <w:numPr>
          <w:ilvl w:val="0"/>
          <w:numId w:val="94"/>
        </w:numPr>
        <w:spacing w:after="160" w:line="259" w:lineRule="auto"/>
      </w:pPr>
      <w:r w:rsidRPr="00D23750">
        <w:t>People with hearing or visual impairments</w:t>
      </w:r>
    </w:p>
    <w:p w14:paraId="79257113" w14:textId="77777777" w:rsidR="0048705B" w:rsidRDefault="0048705B" w:rsidP="0048705B">
      <w:pPr>
        <w:pStyle w:val="ListParagraph"/>
        <w:numPr>
          <w:ilvl w:val="0"/>
          <w:numId w:val="94"/>
        </w:numPr>
        <w:spacing w:after="160" w:line="259" w:lineRule="auto"/>
      </w:pPr>
      <w:r w:rsidRPr="00D23750">
        <w:t>People with learning disabilities or communication difficulties</w:t>
      </w:r>
    </w:p>
    <w:p w14:paraId="2C6FE19C" w14:textId="77777777" w:rsidR="0048705B" w:rsidRPr="00D23750" w:rsidRDefault="0048705B" w:rsidP="0048705B">
      <w:pPr>
        <w:pStyle w:val="ListParagraph"/>
        <w:numPr>
          <w:ilvl w:val="0"/>
          <w:numId w:val="94"/>
        </w:numPr>
        <w:spacing w:after="160" w:line="259" w:lineRule="auto"/>
      </w:pPr>
      <w:r w:rsidRPr="00D23750">
        <w:t>It is our responsibility to make sure information is clear, accessible and inclusive.</w:t>
      </w:r>
    </w:p>
    <w:p w14:paraId="5B2EF350" w14:textId="77777777" w:rsidR="0048705B" w:rsidRDefault="0048705B" w:rsidP="0048705B">
      <w:r w:rsidRPr="00D23750">
        <w:t>Relatives, carers and friends MUST NOT routinely be asked or expected to interpret. If used, there is an increased risk of inaccuracy, partiality and compromised confidentiality. Similarly, carers may wish to speak confidentially with staff about the needs of the service user or their own needs.</w:t>
      </w:r>
    </w:p>
    <w:p w14:paraId="46740E4B" w14:textId="77777777" w:rsidR="0048705B" w:rsidRPr="00D23750" w:rsidRDefault="0048705B" w:rsidP="0048705B"/>
    <w:p w14:paraId="33393581" w14:textId="77777777" w:rsidR="0048705B" w:rsidRDefault="0048705B" w:rsidP="0048705B">
      <w:r w:rsidRPr="00D23750">
        <w:t xml:space="preserve">Children under 18 must not be used as interpreters. Service users who bring children to act as interpreters should be strongly discouraged and offered the assistance of a qualified interpreter or an alternative appointment. Interpreting, particularly in health care settings, is a serious responsibility and should not rest with a child. Staff should only ask a child for basic information in a case of emergency. In such instances, where a child has been used, the </w:t>
      </w:r>
      <w:r w:rsidRPr="00D23750">
        <w:lastRenderedPageBreak/>
        <w:t>reasons should be clearly documented in the service user’s case notes. If you require further advice or guidance regarding requests for a child to interpret for an adult patient, please contact the Trusts Children Safeguarding Team. </w:t>
      </w:r>
    </w:p>
    <w:p w14:paraId="791106C1" w14:textId="77777777" w:rsidR="0048705B" w:rsidRPr="00D23750" w:rsidRDefault="0048705B" w:rsidP="0048705B"/>
    <w:p w14:paraId="34C66FDA" w14:textId="77777777" w:rsidR="0048705B" w:rsidRDefault="0048705B" w:rsidP="0048705B">
      <w:r w:rsidRPr="00D23750">
        <w:t xml:space="preserve">A relative may ‘side’ with the practitioner or the service </w:t>
      </w:r>
      <w:proofErr w:type="gramStart"/>
      <w:r w:rsidRPr="00D23750">
        <w:t>user, or</w:t>
      </w:r>
      <w:proofErr w:type="gramEnd"/>
      <w:r w:rsidRPr="00D23750">
        <w:t xml:space="preserve"> not pass on information they do not agree with. Advice giving or advocacy Often with an understandable wish to be ‘helpful’ or ‘supportive’, friends and family may misinterpret the practitioner’s instructions or advise the service user what to say.</w:t>
      </w:r>
    </w:p>
    <w:p w14:paraId="4ADFB5EA" w14:textId="77777777" w:rsidR="0048705B" w:rsidRPr="00D23750" w:rsidRDefault="0048705B" w:rsidP="0048705B"/>
    <w:p w14:paraId="3BBDDDCE" w14:textId="77777777" w:rsidR="0048705B" w:rsidRDefault="0048705B" w:rsidP="0048705B">
      <w:proofErr w:type="gramStart"/>
      <w:r w:rsidRPr="00D23750">
        <w:t>The majority of</w:t>
      </w:r>
      <w:proofErr w:type="gramEnd"/>
      <w:r w:rsidRPr="00D23750">
        <w:t xml:space="preserve"> abuse is perpetrated by family members or adults known to the child/adult. Best practice suggests that our patients should be interviewed by staff and interpreters only (i.e. no one else present in the room) when any questions are asked about fears of harm/risks at home and when completing routine enquiry into abuse. Where possible, it is best practice for service users to know in advance the name of an interpreter to be used by the Trust </w:t>
      </w:r>
      <w:proofErr w:type="gramStart"/>
      <w:r w:rsidRPr="00D23750">
        <w:t>in order to</w:t>
      </w:r>
      <w:proofErr w:type="gramEnd"/>
      <w:r w:rsidRPr="00D23750">
        <w:t xml:space="preserve"> veto anyone who is known to the family.</w:t>
      </w:r>
    </w:p>
    <w:p w14:paraId="17FBB9F6" w14:textId="77777777" w:rsidR="0048705B" w:rsidRPr="00D23750" w:rsidRDefault="0048705B" w:rsidP="0048705B"/>
    <w:p w14:paraId="7DF2F8FB" w14:textId="77777777" w:rsidR="0048705B" w:rsidRPr="00D23750" w:rsidRDefault="0048705B" w:rsidP="0048705B">
      <w:r w:rsidRPr="00D23750">
        <w:t>If a family member, carer, or friend insists on interpreting, you should try to persuade them that it is in the interviewee’s best interest to use a professional interpreter. It is important to keep in mind that some service users will invariably prefer to have a family member to act as an interpreter, rather than a professional one, for several reasons. In these circumstances it should be sensitivity explained that it is Trust Policy to use professional interpreters.</w:t>
      </w:r>
    </w:p>
    <w:p w14:paraId="6D46AA85" w14:textId="77777777" w:rsidR="0048705B" w:rsidRDefault="0048705B" w:rsidP="0048705B">
      <w:r w:rsidRPr="00D23750">
        <w:t xml:space="preserve">Family members may be used in conjunction with a professional interpreter </w:t>
      </w:r>
      <w:proofErr w:type="gramStart"/>
      <w:r w:rsidRPr="00D23750">
        <w:t>in order to</w:t>
      </w:r>
      <w:proofErr w:type="gramEnd"/>
      <w:r w:rsidRPr="00D23750">
        <w:t xml:space="preserve"> provide vital information that would not be able to be solicited from the service user due to their mental illness. However, they MUST NOT be present for any questions regarding personal safety, abuse, or routine enquiry into abuse. In these circumstances they should be asked to leave the room so we can speak to the service user in private and return when the questions are complete.</w:t>
      </w:r>
    </w:p>
    <w:p w14:paraId="0B65F109" w14:textId="77777777" w:rsidR="0048705B" w:rsidRPr="00D23750" w:rsidRDefault="0048705B" w:rsidP="0048705B"/>
    <w:p w14:paraId="4B089B8A" w14:textId="77777777" w:rsidR="0048705B" w:rsidRDefault="0048705B" w:rsidP="0048705B">
      <w:r w:rsidRPr="00D23750">
        <w:t xml:space="preserve">If a patient declines to be seen alone and insists on a family member interpreting, we suggest compromising family members may be used in conjunction with a professional interpreter. If this is not successful and we are assured the adult is not experiencing </w:t>
      </w:r>
      <w:proofErr w:type="gramStart"/>
      <w:r w:rsidRPr="00D23750">
        <w:t>coercion,  undue</w:t>
      </w:r>
      <w:proofErr w:type="gramEnd"/>
      <w:r w:rsidRPr="00D23750">
        <w:t xml:space="preserve"> influence or lacks mental capacity to make this decision you may proceed but clearly record this reasoning on the patients notes.</w:t>
      </w:r>
    </w:p>
    <w:p w14:paraId="091D1069" w14:textId="77777777" w:rsidR="0048705B" w:rsidRPr="00D23750" w:rsidRDefault="0048705B" w:rsidP="0048705B"/>
    <w:p w14:paraId="2443D447" w14:textId="77777777" w:rsidR="0048705B" w:rsidRDefault="0048705B" w:rsidP="0048705B">
      <w:r w:rsidRPr="00D23750">
        <w:t xml:space="preserve">If a family member continues to decline for the patient to be seen alone or the use of a professional interpreter and it is impossible to gauge or check the patient’s decision </w:t>
      </w:r>
      <w:proofErr w:type="gramStart"/>
      <w:r w:rsidRPr="00D23750">
        <w:t>independently</w:t>
      </w:r>
      <w:proofErr w:type="gramEnd"/>
      <w:r w:rsidRPr="00D23750">
        <w:t xml:space="preserve"> please seek the advice of the safeguarding team.  </w:t>
      </w:r>
    </w:p>
    <w:p w14:paraId="372D641C" w14:textId="77777777" w:rsidR="0048705B" w:rsidRPr="00D23750" w:rsidRDefault="0048705B" w:rsidP="0048705B"/>
    <w:p w14:paraId="593364C9" w14:textId="77777777" w:rsidR="0048705B" w:rsidRPr="00D23750" w:rsidRDefault="0048705B" w:rsidP="0048705B">
      <w:r w:rsidRPr="00D23750">
        <w:t xml:space="preserve">For more information about interpreting and translation please see - </w:t>
      </w:r>
      <w:hyperlink r:id="rId27" w:history="1">
        <w:r w:rsidRPr="00D23750">
          <w:rPr>
            <w:rStyle w:val="Hyperlink"/>
          </w:rPr>
          <w:t>Interpreting and Translation | East London NHS Foundation Trust</w:t>
        </w:r>
      </w:hyperlink>
    </w:p>
    <w:p w14:paraId="13288A94" w14:textId="77777777" w:rsidR="0048705B" w:rsidRPr="0048705B" w:rsidRDefault="0048705B" w:rsidP="0048705B">
      <w:pPr>
        <w:pStyle w:val="ListParagraph"/>
        <w:ind w:left="200" w:firstLine="0"/>
        <w:rPr>
          <w:lang w:eastAsia="en-US"/>
        </w:rPr>
      </w:pPr>
    </w:p>
    <w:p w14:paraId="00245213" w14:textId="77777777" w:rsidR="0048705B" w:rsidRPr="0048705B" w:rsidRDefault="0048705B" w:rsidP="00944E13">
      <w:pPr>
        <w:autoSpaceDE w:val="0"/>
        <w:autoSpaceDN w:val="0"/>
        <w:adjustRightInd w:val="0"/>
        <w:spacing w:after="0" w:line="240" w:lineRule="auto"/>
        <w:ind w:left="0" w:firstLine="0"/>
        <w:jc w:val="left"/>
        <w:rPr>
          <w:rFonts w:eastAsiaTheme="minorHAnsi"/>
          <w:b/>
          <w:bCs/>
          <w:lang w:eastAsia="en-US"/>
        </w:rPr>
      </w:pPr>
    </w:p>
    <w:p w14:paraId="69C1CB5B" w14:textId="2450996E" w:rsidR="00E2712E" w:rsidRPr="00253642" w:rsidRDefault="00E2712E" w:rsidP="00253642">
      <w:pPr>
        <w:pStyle w:val="Heading1"/>
        <w:numPr>
          <w:ilvl w:val="0"/>
          <w:numId w:val="73"/>
        </w:numPr>
      </w:pPr>
      <w:bookmarkStart w:id="78" w:name="_Toc234250796"/>
      <w:r w:rsidRPr="00253642">
        <w:t>Discharge of Patients Subject to Safeguarding Procedures</w:t>
      </w:r>
      <w:bookmarkEnd w:id="78"/>
    </w:p>
    <w:p w14:paraId="4AA35453" w14:textId="77777777" w:rsidR="00E2712E" w:rsidRPr="00ED65AC" w:rsidRDefault="00E2712E" w:rsidP="00944E13">
      <w:pPr>
        <w:autoSpaceDE w:val="0"/>
        <w:autoSpaceDN w:val="0"/>
        <w:adjustRightInd w:val="0"/>
        <w:spacing w:after="0" w:line="240" w:lineRule="auto"/>
        <w:ind w:left="0" w:firstLine="0"/>
        <w:jc w:val="left"/>
        <w:rPr>
          <w:b/>
          <w:bCs/>
          <w:color w:val="auto"/>
        </w:rPr>
      </w:pPr>
    </w:p>
    <w:p w14:paraId="76E6CE10" w14:textId="77777777" w:rsidR="00E2712E" w:rsidRPr="00ED65AC" w:rsidRDefault="00E2712E" w:rsidP="00944E13">
      <w:pPr>
        <w:autoSpaceDE w:val="0"/>
        <w:autoSpaceDN w:val="0"/>
        <w:adjustRightInd w:val="0"/>
        <w:spacing w:after="0" w:line="240" w:lineRule="auto"/>
        <w:ind w:left="0" w:firstLine="0"/>
        <w:jc w:val="left"/>
        <w:rPr>
          <w:color w:val="auto"/>
        </w:rPr>
      </w:pPr>
      <w:r w:rsidRPr="00ED65AC">
        <w:rPr>
          <w:color w:val="auto"/>
        </w:rPr>
        <w:t xml:space="preserve">If a patient is the subject of a Safeguarding Adults enquiry, or it </w:t>
      </w:r>
      <w:r w:rsidR="00C941BA" w:rsidRPr="00ED65AC">
        <w:rPr>
          <w:color w:val="auto"/>
        </w:rPr>
        <w:t>is felt that discharging the patient</w:t>
      </w:r>
      <w:r w:rsidRPr="00ED65AC">
        <w:rPr>
          <w:color w:val="auto"/>
        </w:rPr>
        <w:t xml:space="preserve"> may put him/her at risk of abuse, it </w:t>
      </w:r>
      <w:r w:rsidRPr="00ED65AC">
        <w:rPr>
          <w:b/>
          <w:bCs/>
          <w:color w:val="auto"/>
        </w:rPr>
        <w:t xml:space="preserve">may </w:t>
      </w:r>
      <w:r w:rsidR="00C941BA" w:rsidRPr="00ED65AC">
        <w:rPr>
          <w:color w:val="auto"/>
        </w:rPr>
        <w:t xml:space="preserve">not be appropriate for the </w:t>
      </w:r>
      <w:r w:rsidR="00854DF3" w:rsidRPr="00ED65AC">
        <w:rPr>
          <w:color w:val="auto"/>
        </w:rPr>
        <w:t>patient</w:t>
      </w:r>
      <w:r w:rsidRPr="00ED65AC">
        <w:rPr>
          <w:color w:val="auto"/>
        </w:rPr>
        <w:t xml:space="preserve"> to be discharged back to the same environment, even if he is medically fit.</w:t>
      </w:r>
    </w:p>
    <w:p w14:paraId="0F7C3AD2" w14:textId="77777777" w:rsidR="00E2712E" w:rsidRPr="00ED65AC" w:rsidRDefault="00E2712E" w:rsidP="00E2712E">
      <w:pPr>
        <w:autoSpaceDE w:val="0"/>
        <w:autoSpaceDN w:val="0"/>
        <w:adjustRightInd w:val="0"/>
        <w:spacing w:after="0" w:line="240" w:lineRule="auto"/>
        <w:ind w:left="0" w:firstLine="0"/>
        <w:jc w:val="left"/>
        <w:rPr>
          <w:rFonts w:eastAsiaTheme="minorHAnsi"/>
          <w:color w:val="auto"/>
          <w:lang w:eastAsia="en-US"/>
        </w:rPr>
      </w:pPr>
    </w:p>
    <w:p w14:paraId="2D46E1A3" w14:textId="2A54B0F2" w:rsidR="00E477A8" w:rsidRPr="00253642" w:rsidRDefault="00E2712E" w:rsidP="00253642">
      <w:pPr>
        <w:pStyle w:val="ListParagraph"/>
        <w:numPr>
          <w:ilvl w:val="0"/>
          <w:numId w:val="84"/>
        </w:numPr>
        <w:autoSpaceDE w:val="0"/>
        <w:autoSpaceDN w:val="0"/>
        <w:adjustRightInd w:val="0"/>
        <w:spacing w:after="35" w:line="240" w:lineRule="auto"/>
        <w:ind w:left="366"/>
        <w:jc w:val="left"/>
        <w:rPr>
          <w:rFonts w:eastAsiaTheme="minorHAnsi"/>
          <w:color w:val="auto"/>
          <w:lang w:eastAsia="en-US"/>
        </w:rPr>
      </w:pPr>
      <w:r w:rsidRPr="00253642">
        <w:rPr>
          <w:rFonts w:eastAsiaTheme="minorHAnsi"/>
          <w:color w:val="auto"/>
          <w:lang w:eastAsia="en-US"/>
        </w:rPr>
        <w:t xml:space="preserve">The Consultant in charge of the patient’s care should be informed if the patient is subject to Safeguarding procedures; </w:t>
      </w:r>
    </w:p>
    <w:p w14:paraId="3CA5C443" w14:textId="7093966C" w:rsidR="00E2712E" w:rsidRPr="00253642" w:rsidRDefault="00E477A8" w:rsidP="00253642">
      <w:pPr>
        <w:pStyle w:val="ListParagraph"/>
        <w:numPr>
          <w:ilvl w:val="0"/>
          <w:numId w:val="84"/>
        </w:numPr>
        <w:autoSpaceDE w:val="0"/>
        <w:autoSpaceDN w:val="0"/>
        <w:adjustRightInd w:val="0"/>
        <w:spacing w:after="35" w:line="240" w:lineRule="auto"/>
        <w:ind w:left="366"/>
        <w:jc w:val="left"/>
        <w:rPr>
          <w:rFonts w:eastAsiaTheme="minorHAnsi"/>
          <w:color w:val="auto"/>
          <w:lang w:eastAsia="en-US"/>
        </w:rPr>
      </w:pPr>
      <w:r>
        <w:t>All relevant parties, including the Social Worker or Care Coordinator involved with the     patient, should be regularly updated on the progress of the discharge</w:t>
      </w:r>
    </w:p>
    <w:p w14:paraId="14E66513" w14:textId="752D55BF" w:rsidR="00E2712E" w:rsidRPr="00253642" w:rsidRDefault="00E2712E" w:rsidP="00253642">
      <w:pPr>
        <w:pStyle w:val="ListParagraph"/>
        <w:numPr>
          <w:ilvl w:val="0"/>
          <w:numId w:val="84"/>
        </w:numPr>
        <w:autoSpaceDE w:val="0"/>
        <w:autoSpaceDN w:val="0"/>
        <w:adjustRightInd w:val="0"/>
        <w:spacing w:after="35" w:line="240" w:lineRule="auto"/>
        <w:ind w:left="366"/>
        <w:jc w:val="left"/>
        <w:rPr>
          <w:rFonts w:eastAsiaTheme="minorHAnsi"/>
          <w:color w:val="auto"/>
          <w:lang w:eastAsia="en-US"/>
        </w:rPr>
      </w:pPr>
      <w:r w:rsidRPr="00253642">
        <w:rPr>
          <w:rFonts w:eastAsiaTheme="minorHAnsi"/>
          <w:color w:val="auto"/>
          <w:lang w:eastAsia="en-US"/>
        </w:rPr>
        <w:lastRenderedPageBreak/>
        <w:t xml:space="preserve">It may not be appropriate for the patient to remain in an hospital setting; </w:t>
      </w:r>
      <w:proofErr w:type="gramStart"/>
      <w:r w:rsidRPr="00253642">
        <w:rPr>
          <w:rFonts w:eastAsiaTheme="minorHAnsi"/>
          <w:color w:val="auto"/>
          <w:lang w:eastAsia="en-US"/>
        </w:rPr>
        <w:t>therefore</w:t>
      </w:r>
      <w:proofErr w:type="gramEnd"/>
      <w:r w:rsidRPr="00253642">
        <w:rPr>
          <w:rFonts w:eastAsiaTheme="minorHAnsi"/>
          <w:color w:val="auto"/>
          <w:lang w:eastAsia="en-US"/>
        </w:rPr>
        <w:t xml:space="preserve"> </w:t>
      </w:r>
      <w:r w:rsidR="00854DF3" w:rsidRPr="00253642">
        <w:rPr>
          <w:rFonts w:eastAsiaTheme="minorHAnsi"/>
          <w:color w:val="auto"/>
          <w:lang w:eastAsia="en-US"/>
        </w:rPr>
        <w:t xml:space="preserve">a transfer to intermediate care or a non-acute area </w:t>
      </w:r>
      <w:r w:rsidRPr="00253642">
        <w:rPr>
          <w:rFonts w:eastAsiaTheme="minorHAnsi"/>
          <w:color w:val="auto"/>
          <w:lang w:eastAsia="en-US"/>
        </w:rPr>
        <w:t>or temporary placement in a care home may be considered until the Safeguarding Adult procedures are resolved, this will be arrang</w:t>
      </w:r>
      <w:r w:rsidR="00854DF3" w:rsidRPr="00253642">
        <w:rPr>
          <w:rFonts w:eastAsiaTheme="minorHAnsi"/>
          <w:color w:val="auto"/>
          <w:lang w:eastAsia="en-US"/>
        </w:rPr>
        <w:t>ed by Social Care.</w:t>
      </w:r>
    </w:p>
    <w:p w14:paraId="1C75331A" w14:textId="5E51B2C4" w:rsidR="00E2712E" w:rsidRPr="00253642" w:rsidRDefault="00E2712E" w:rsidP="00253642">
      <w:pPr>
        <w:pStyle w:val="ListParagraph"/>
        <w:numPr>
          <w:ilvl w:val="0"/>
          <w:numId w:val="84"/>
        </w:numPr>
        <w:autoSpaceDE w:val="0"/>
        <w:autoSpaceDN w:val="0"/>
        <w:adjustRightInd w:val="0"/>
        <w:spacing w:after="35" w:line="240" w:lineRule="auto"/>
        <w:ind w:left="366"/>
        <w:jc w:val="left"/>
        <w:rPr>
          <w:rFonts w:eastAsiaTheme="minorHAnsi"/>
          <w:color w:val="auto"/>
          <w:lang w:eastAsia="en-US"/>
        </w:rPr>
      </w:pPr>
      <w:r w:rsidRPr="00253642">
        <w:rPr>
          <w:rFonts w:eastAsiaTheme="minorHAnsi"/>
          <w:color w:val="auto"/>
          <w:lang w:eastAsia="en-US"/>
        </w:rPr>
        <w:t xml:space="preserve">If the patient is assessed as having capacity to determine discharge arrangements, they should be consulted about their wishes. If they want to go </w:t>
      </w:r>
      <w:proofErr w:type="gramStart"/>
      <w:r w:rsidRPr="00253642">
        <w:rPr>
          <w:rFonts w:eastAsiaTheme="minorHAnsi"/>
          <w:color w:val="auto"/>
          <w:lang w:eastAsia="en-US"/>
        </w:rPr>
        <w:t>home, and</w:t>
      </w:r>
      <w:proofErr w:type="gramEnd"/>
      <w:r w:rsidRPr="00253642">
        <w:rPr>
          <w:rFonts w:eastAsiaTheme="minorHAnsi"/>
          <w:color w:val="auto"/>
          <w:lang w:eastAsia="en-US"/>
        </w:rPr>
        <w:t xml:space="preserve"> </w:t>
      </w:r>
      <w:proofErr w:type="gramStart"/>
      <w:r w:rsidRPr="00253642">
        <w:rPr>
          <w:rFonts w:eastAsiaTheme="minorHAnsi"/>
          <w:color w:val="auto"/>
          <w:lang w:eastAsia="en-US"/>
        </w:rPr>
        <w:t>are able to</w:t>
      </w:r>
      <w:proofErr w:type="gramEnd"/>
      <w:r w:rsidRPr="00253642">
        <w:rPr>
          <w:rFonts w:eastAsiaTheme="minorHAnsi"/>
          <w:color w:val="auto"/>
          <w:lang w:eastAsia="en-US"/>
        </w:rPr>
        <w:t xml:space="preserve"> make an informed decision about this, they should be supported to </w:t>
      </w:r>
      <w:r w:rsidR="00CD3D75" w:rsidRPr="00253642">
        <w:rPr>
          <w:rFonts w:eastAsiaTheme="minorHAnsi"/>
          <w:color w:val="auto"/>
          <w:lang w:eastAsia="en-US"/>
        </w:rPr>
        <w:t>do so.</w:t>
      </w:r>
    </w:p>
    <w:p w14:paraId="5295F0DA" w14:textId="45E5DFA4" w:rsidR="00E2712E" w:rsidRPr="00253642" w:rsidRDefault="00E2712E" w:rsidP="00253642">
      <w:pPr>
        <w:pStyle w:val="ListParagraph"/>
        <w:numPr>
          <w:ilvl w:val="0"/>
          <w:numId w:val="84"/>
        </w:numPr>
        <w:autoSpaceDE w:val="0"/>
        <w:autoSpaceDN w:val="0"/>
        <w:adjustRightInd w:val="0"/>
        <w:spacing w:after="35" w:line="240" w:lineRule="auto"/>
        <w:ind w:left="366"/>
        <w:jc w:val="left"/>
        <w:rPr>
          <w:rFonts w:eastAsiaTheme="minorHAnsi"/>
          <w:color w:val="auto"/>
          <w:lang w:eastAsia="en-US"/>
        </w:rPr>
      </w:pPr>
      <w:r w:rsidRPr="00253642">
        <w:rPr>
          <w:rFonts w:eastAsiaTheme="minorHAnsi"/>
          <w:color w:val="auto"/>
          <w:lang w:eastAsia="en-US"/>
        </w:rPr>
        <w:t>Once fit for discharge, the patient may be discharged to an alternate address, for example a different care home, provided his/h</w:t>
      </w:r>
      <w:r w:rsidR="00CD3D75" w:rsidRPr="00253642">
        <w:rPr>
          <w:rFonts w:eastAsiaTheme="minorHAnsi"/>
          <w:color w:val="auto"/>
          <w:lang w:eastAsia="en-US"/>
        </w:rPr>
        <w:t>er needs can be adequately met.</w:t>
      </w:r>
    </w:p>
    <w:p w14:paraId="5D45CFDB" w14:textId="77777777" w:rsidR="00E2712E" w:rsidRPr="00253642" w:rsidRDefault="00E2712E" w:rsidP="00253642">
      <w:pPr>
        <w:pStyle w:val="ListParagraph"/>
        <w:numPr>
          <w:ilvl w:val="0"/>
          <w:numId w:val="84"/>
        </w:numPr>
        <w:autoSpaceDE w:val="0"/>
        <w:autoSpaceDN w:val="0"/>
        <w:adjustRightInd w:val="0"/>
        <w:spacing w:after="0" w:line="240" w:lineRule="auto"/>
        <w:ind w:left="366"/>
        <w:jc w:val="left"/>
        <w:rPr>
          <w:rFonts w:eastAsiaTheme="minorHAnsi"/>
          <w:color w:val="auto"/>
          <w:lang w:eastAsia="en-US"/>
        </w:rPr>
      </w:pPr>
      <w:r w:rsidRPr="00253642">
        <w:rPr>
          <w:rFonts w:eastAsiaTheme="minorHAnsi"/>
          <w:color w:val="auto"/>
          <w:lang w:eastAsia="en-US"/>
        </w:rPr>
        <w:t>For further ad</w:t>
      </w:r>
      <w:r w:rsidR="00CD3D75" w:rsidRPr="00253642">
        <w:rPr>
          <w:rFonts w:eastAsiaTheme="minorHAnsi"/>
          <w:color w:val="auto"/>
          <w:lang w:eastAsia="en-US"/>
        </w:rPr>
        <w:t>vice/clarification, staff to</w:t>
      </w:r>
      <w:r w:rsidRPr="00253642">
        <w:rPr>
          <w:rFonts w:eastAsiaTheme="minorHAnsi"/>
          <w:color w:val="auto"/>
          <w:lang w:eastAsia="en-US"/>
        </w:rPr>
        <w:t xml:space="preserve"> contact the Safeguarding Adults Team. </w:t>
      </w:r>
    </w:p>
    <w:p w14:paraId="5A43FDA4" w14:textId="77777777" w:rsidR="00E2712E" w:rsidRPr="00ED65AC" w:rsidRDefault="00E2712E" w:rsidP="00E477A8">
      <w:pPr>
        <w:autoSpaceDE w:val="0"/>
        <w:autoSpaceDN w:val="0"/>
        <w:adjustRightInd w:val="0"/>
        <w:spacing w:after="0" w:line="240" w:lineRule="auto"/>
        <w:ind w:left="0" w:firstLine="0"/>
        <w:jc w:val="left"/>
        <w:rPr>
          <w:color w:val="auto"/>
        </w:rPr>
      </w:pPr>
    </w:p>
    <w:p w14:paraId="7D666ACB" w14:textId="77777777" w:rsidR="00860E41" w:rsidRPr="00ED65AC" w:rsidRDefault="00860E41" w:rsidP="00E477A8">
      <w:pPr>
        <w:ind w:left="0" w:right="56" w:firstLine="0"/>
      </w:pPr>
    </w:p>
    <w:p w14:paraId="5D1BF55D" w14:textId="72ECAF90" w:rsidR="00944E13" w:rsidRPr="00ED65AC" w:rsidRDefault="009C0C2D" w:rsidP="00253642">
      <w:pPr>
        <w:pStyle w:val="Heading1"/>
        <w:numPr>
          <w:ilvl w:val="0"/>
          <w:numId w:val="73"/>
        </w:numPr>
      </w:pPr>
      <w:bookmarkStart w:id="79" w:name="_Toc234250797"/>
      <w:r w:rsidRPr="00ED65AC">
        <w:t>Transition from Child to Adult Services</w:t>
      </w:r>
      <w:bookmarkEnd w:id="79"/>
      <w:r w:rsidRPr="00ED65AC">
        <w:t xml:space="preserve">  </w:t>
      </w:r>
    </w:p>
    <w:p w14:paraId="14A0E84C" w14:textId="77777777" w:rsidR="00944E13" w:rsidRPr="00ED65AC" w:rsidRDefault="00944E13" w:rsidP="00944E13">
      <w:pPr>
        <w:ind w:right="56"/>
        <w:jc w:val="left"/>
      </w:pPr>
      <w:r w:rsidRPr="00ED65AC">
        <w:t xml:space="preserve"> </w:t>
      </w:r>
    </w:p>
    <w:p w14:paraId="7BFC7A95" w14:textId="77777777" w:rsidR="00944E13" w:rsidRPr="00ED65AC" w:rsidRDefault="00944E13" w:rsidP="00944E13">
      <w:pPr>
        <w:ind w:right="56"/>
        <w:jc w:val="left"/>
      </w:pPr>
      <w:r w:rsidRPr="00ED65AC">
        <w:t xml:space="preserve">Transition planning which is person-centred and age and developmentally appropriate is essential to help young people prepare for adulthood. If carried out effectively it can </w:t>
      </w:r>
      <w:proofErr w:type="gramStart"/>
      <w:r w:rsidRPr="00ED65AC">
        <w:t>help</w:t>
      </w:r>
      <w:proofErr w:type="gramEnd"/>
      <w:r w:rsidRPr="00ED65AC">
        <w:t xml:space="preserve"> ensure that risk of experiencing abuse as an adult is minimised.  </w:t>
      </w:r>
    </w:p>
    <w:p w14:paraId="1FF79134" w14:textId="77777777" w:rsidR="00944E13" w:rsidRPr="00ED65AC" w:rsidRDefault="00944E13" w:rsidP="00944E13">
      <w:pPr>
        <w:ind w:right="56"/>
        <w:jc w:val="left"/>
      </w:pPr>
      <w:r w:rsidRPr="00ED65AC">
        <w:t xml:space="preserve"> </w:t>
      </w:r>
    </w:p>
    <w:p w14:paraId="778A4118" w14:textId="77777777" w:rsidR="00944E13" w:rsidRPr="00ED65AC" w:rsidRDefault="00944E13" w:rsidP="00944E13">
      <w:pPr>
        <w:ind w:right="56"/>
        <w:jc w:val="left"/>
      </w:pPr>
      <w:r w:rsidRPr="00ED65AC">
        <w:t xml:space="preserve">Structural and cultural differences between children’s and adult services can make transition more difficult. Services should therefore work together in an integrated way to ensure a smooth and gradual transition for young people.  </w:t>
      </w:r>
    </w:p>
    <w:p w14:paraId="0DF02152" w14:textId="77777777" w:rsidR="00944E13" w:rsidRPr="00ED65AC" w:rsidRDefault="00944E13" w:rsidP="00944E13">
      <w:pPr>
        <w:ind w:right="56"/>
        <w:jc w:val="left"/>
      </w:pPr>
      <w:r w:rsidRPr="00ED65AC">
        <w:t xml:space="preserve"> </w:t>
      </w:r>
    </w:p>
    <w:p w14:paraId="503AF3F8" w14:textId="77777777" w:rsidR="00944E13" w:rsidRPr="00ED65AC" w:rsidRDefault="00944E13" w:rsidP="00944E13">
      <w:pPr>
        <w:ind w:right="56"/>
        <w:jc w:val="left"/>
      </w:pPr>
      <w:r w:rsidRPr="00ED65AC">
        <w:t xml:space="preserve">Transition planning must start as early as possible so that the young person is helped to understand how to use services. Support after transfer must be aimed at encouraging the young person to engage with services and should explore alternative ways to support their needs if engagement is a problem. </w:t>
      </w:r>
    </w:p>
    <w:p w14:paraId="00AE5F3E" w14:textId="77777777" w:rsidR="00944E13" w:rsidRPr="00ED65AC" w:rsidRDefault="00944E13" w:rsidP="00944E13">
      <w:pPr>
        <w:ind w:right="56"/>
        <w:jc w:val="left"/>
      </w:pPr>
      <w:r w:rsidRPr="00ED65AC">
        <w:t xml:space="preserve"> </w:t>
      </w:r>
    </w:p>
    <w:p w14:paraId="3C888173" w14:textId="77777777" w:rsidR="00944E13" w:rsidRPr="00ED65AC" w:rsidRDefault="00944E13" w:rsidP="00944E13">
      <w:pPr>
        <w:ind w:right="56"/>
        <w:jc w:val="left"/>
      </w:pPr>
      <w:r w:rsidRPr="00ED65AC">
        <w:t xml:space="preserve">The named worker must be someone with whom the young person identifies they have a meaningful relationship. A practitioner from the relevant adult service should meet the young person before transfer.  </w:t>
      </w:r>
    </w:p>
    <w:p w14:paraId="5BDAEDE5" w14:textId="77777777" w:rsidR="00944E13" w:rsidRPr="00ED65AC" w:rsidRDefault="00944E13" w:rsidP="00944E13">
      <w:pPr>
        <w:ind w:right="56"/>
      </w:pPr>
      <w:r w:rsidRPr="00ED65AC">
        <w:t xml:space="preserve"> </w:t>
      </w:r>
    </w:p>
    <w:p w14:paraId="78E55CAE" w14:textId="77777777" w:rsidR="00944E13" w:rsidRPr="00ED65AC" w:rsidRDefault="00944E13" w:rsidP="00944E13">
      <w:pPr>
        <w:ind w:right="56"/>
        <w:jc w:val="left"/>
      </w:pPr>
      <w:r w:rsidRPr="00ED65AC">
        <w:t xml:space="preserve">The aim of ensuring effective transition to adult life is to improve life experience and outcomes for all children and young people which may include:  </w:t>
      </w:r>
    </w:p>
    <w:p w14:paraId="12216E08" w14:textId="77777777" w:rsidR="00944E13" w:rsidRPr="00ED65AC" w:rsidRDefault="00944E13" w:rsidP="00944E13">
      <w:pPr>
        <w:ind w:right="56"/>
        <w:jc w:val="left"/>
      </w:pPr>
    </w:p>
    <w:p w14:paraId="7F7BC255" w14:textId="295CC51F" w:rsidR="00944E13" w:rsidRPr="00ED65AC" w:rsidRDefault="00944E13" w:rsidP="00253642">
      <w:pPr>
        <w:pStyle w:val="ListParagraph"/>
        <w:numPr>
          <w:ilvl w:val="0"/>
          <w:numId w:val="44"/>
        </w:numPr>
        <w:ind w:left="366" w:right="56"/>
        <w:jc w:val="left"/>
      </w:pPr>
      <w:r w:rsidRPr="00ED65AC">
        <w:t xml:space="preserve">paid employment;  </w:t>
      </w:r>
    </w:p>
    <w:p w14:paraId="7BBA1CE7" w14:textId="28B16738" w:rsidR="00944E13" w:rsidRPr="00ED65AC" w:rsidRDefault="00944E13" w:rsidP="00253642">
      <w:pPr>
        <w:pStyle w:val="ListParagraph"/>
        <w:numPr>
          <w:ilvl w:val="0"/>
          <w:numId w:val="44"/>
        </w:numPr>
        <w:ind w:left="366" w:right="56"/>
        <w:jc w:val="left"/>
      </w:pPr>
      <w:r w:rsidRPr="00ED65AC">
        <w:t xml:space="preserve">good health;  </w:t>
      </w:r>
    </w:p>
    <w:p w14:paraId="7E8F228F" w14:textId="1DEBA091" w:rsidR="00944E13" w:rsidRPr="00ED65AC" w:rsidRDefault="00944E13" w:rsidP="00253642">
      <w:pPr>
        <w:pStyle w:val="ListParagraph"/>
        <w:numPr>
          <w:ilvl w:val="0"/>
          <w:numId w:val="44"/>
        </w:numPr>
        <w:ind w:left="366" w:right="56"/>
        <w:jc w:val="left"/>
      </w:pPr>
      <w:r w:rsidRPr="00ED65AC">
        <w:t xml:space="preserve">completing exams and moving to further education; </w:t>
      </w:r>
    </w:p>
    <w:p w14:paraId="77F7996E" w14:textId="73054E45" w:rsidR="00944E13" w:rsidRPr="00ED65AC" w:rsidRDefault="00944E13" w:rsidP="00253642">
      <w:pPr>
        <w:pStyle w:val="ListParagraph"/>
        <w:numPr>
          <w:ilvl w:val="0"/>
          <w:numId w:val="44"/>
        </w:numPr>
        <w:ind w:left="366" w:right="56"/>
        <w:jc w:val="left"/>
      </w:pPr>
      <w:r w:rsidRPr="00ED65AC">
        <w:t xml:space="preserve">independent living (choice and control over one’s life and good housing options); </w:t>
      </w:r>
    </w:p>
    <w:p w14:paraId="70C61595" w14:textId="77777777" w:rsidR="00944E13" w:rsidRPr="00ED65AC" w:rsidRDefault="00292233" w:rsidP="00253642">
      <w:pPr>
        <w:pStyle w:val="ListParagraph"/>
        <w:numPr>
          <w:ilvl w:val="0"/>
          <w:numId w:val="44"/>
        </w:numPr>
        <w:ind w:left="366" w:right="56"/>
        <w:jc w:val="left"/>
      </w:pPr>
      <w:r w:rsidRPr="00ED65AC">
        <w:t>Social</w:t>
      </w:r>
      <w:r w:rsidR="00944E13" w:rsidRPr="00ED65AC">
        <w:t xml:space="preserve"> inclusion (friends, relationships and community).  </w:t>
      </w:r>
    </w:p>
    <w:p w14:paraId="269A3038" w14:textId="39217370" w:rsidR="00944E13" w:rsidRPr="00ED65AC" w:rsidRDefault="00944E13" w:rsidP="008C4D1C">
      <w:pPr>
        <w:ind w:right="56"/>
        <w:jc w:val="left"/>
      </w:pPr>
      <w:r w:rsidRPr="00ED65AC">
        <w:t xml:space="preserve"> </w:t>
      </w:r>
    </w:p>
    <w:p w14:paraId="0438911D" w14:textId="77777777" w:rsidR="00944E13" w:rsidRPr="00ED65AC" w:rsidRDefault="00944E13" w:rsidP="00944E13">
      <w:pPr>
        <w:ind w:right="56"/>
        <w:jc w:val="left"/>
      </w:pPr>
      <w:r w:rsidRPr="00ED65AC">
        <w:t xml:space="preserve">Detailed guidance on transition to adult care and support can be found in:  </w:t>
      </w:r>
    </w:p>
    <w:p w14:paraId="674AB540" w14:textId="77777777" w:rsidR="008C4D1C" w:rsidRDefault="008C4D1C" w:rsidP="008C4D1C">
      <w:pPr>
        <w:pStyle w:val="ListParagraph"/>
        <w:numPr>
          <w:ilvl w:val="0"/>
          <w:numId w:val="45"/>
        </w:numPr>
        <w:ind w:right="56"/>
        <w:jc w:val="left"/>
      </w:pPr>
      <w:hyperlink r:id="rId28" w:history="1">
        <w:r>
          <w:rPr>
            <w:rStyle w:val="Hyperlink"/>
          </w:rPr>
          <w:t>Care and Support Guidance Chapter 16</w:t>
        </w:r>
      </w:hyperlink>
    </w:p>
    <w:p w14:paraId="1A4900E7" w14:textId="60F1D912" w:rsidR="00944E13" w:rsidRPr="00ED65AC" w:rsidRDefault="008C4D1C" w:rsidP="008C4D1C">
      <w:pPr>
        <w:pStyle w:val="ListParagraph"/>
        <w:numPr>
          <w:ilvl w:val="0"/>
          <w:numId w:val="45"/>
        </w:numPr>
        <w:ind w:right="56"/>
        <w:jc w:val="left"/>
      </w:pPr>
      <w:hyperlink r:id="rId29" w:history="1">
        <w:r>
          <w:rPr>
            <w:rStyle w:val="Hyperlink"/>
          </w:rPr>
          <w:t xml:space="preserve">NICE Guideline 2016, Transition from </w:t>
        </w:r>
        <w:proofErr w:type="gramStart"/>
        <w:r>
          <w:rPr>
            <w:rStyle w:val="Hyperlink"/>
          </w:rPr>
          <w:t>children’s</w:t>
        </w:r>
        <w:proofErr w:type="gramEnd"/>
        <w:r>
          <w:rPr>
            <w:rStyle w:val="Hyperlink"/>
          </w:rPr>
          <w:t xml:space="preserve"> to adults’ services for young people using health or social care services</w:t>
        </w:r>
      </w:hyperlink>
    </w:p>
    <w:p w14:paraId="7DB452E4" w14:textId="77777777" w:rsidR="00944E13" w:rsidRPr="00ED65AC" w:rsidRDefault="00944E13" w:rsidP="00944E13">
      <w:pPr>
        <w:ind w:right="56"/>
      </w:pPr>
      <w:r w:rsidRPr="00ED65AC">
        <w:t xml:space="preserve"> </w:t>
      </w:r>
    </w:p>
    <w:p w14:paraId="3E84BE5F" w14:textId="54FF6D3E" w:rsidR="00860E41" w:rsidRPr="003D17F6" w:rsidRDefault="00944E13" w:rsidP="003D17F6">
      <w:pPr>
        <w:ind w:right="56"/>
        <w:rPr>
          <w:b/>
        </w:rPr>
      </w:pPr>
      <w:r w:rsidRPr="00ED65AC">
        <w:rPr>
          <w:b/>
        </w:rPr>
        <w:t xml:space="preserve"> </w:t>
      </w:r>
    </w:p>
    <w:p w14:paraId="05880C78" w14:textId="73E9209C" w:rsidR="00860E41" w:rsidRPr="003D17F6" w:rsidRDefault="003D17F6" w:rsidP="003D17F6">
      <w:pPr>
        <w:pStyle w:val="Heading1"/>
        <w:rPr>
          <w:bCs/>
        </w:rPr>
      </w:pPr>
      <w:bookmarkStart w:id="80" w:name="_Toc129178560"/>
      <w:bookmarkStart w:id="81" w:name="_Toc234250798"/>
      <w:r w:rsidRPr="003D17F6">
        <w:rPr>
          <w:bCs/>
        </w:rPr>
        <w:t>1</w:t>
      </w:r>
      <w:r w:rsidR="00042138">
        <w:rPr>
          <w:bCs/>
        </w:rPr>
        <w:t>6</w:t>
      </w:r>
      <w:r w:rsidRPr="003D17F6">
        <w:rPr>
          <w:bCs/>
        </w:rPr>
        <w:t xml:space="preserve">. </w:t>
      </w:r>
      <w:r w:rsidR="00860E41" w:rsidRPr="003D17F6">
        <w:rPr>
          <w:bCs/>
        </w:rPr>
        <w:t>Escalating Concerns</w:t>
      </w:r>
      <w:bookmarkEnd w:id="80"/>
      <w:bookmarkEnd w:id="81"/>
      <w:r w:rsidR="00860E41" w:rsidRPr="003D17F6">
        <w:rPr>
          <w:bCs/>
        </w:rPr>
        <w:t xml:space="preserve">  </w:t>
      </w:r>
    </w:p>
    <w:p w14:paraId="4F5315C9" w14:textId="77777777" w:rsidR="00860E41" w:rsidRPr="00ED65AC" w:rsidRDefault="00860E41" w:rsidP="00860E41">
      <w:pPr>
        <w:ind w:right="56"/>
        <w:jc w:val="left"/>
        <w:rPr>
          <w:b/>
        </w:rPr>
      </w:pPr>
    </w:p>
    <w:p w14:paraId="417790B8" w14:textId="77777777" w:rsidR="00860E41" w:rsidRPr="00ED65AC" w:rsidRDefault="00860E41" w:rsidP="00860E41">
      <w:pPr>
        <w:ind w:right="56"/>
        <w:jc w:val="left"/>
      </w:pPr>
      <w:r w:rsidRPr="00ED65AC">
        <w:t xml:space="preserve">Where there are any concerns that a safeguarding case has not been managed in accordance with local procedures these must be escalated as follows:  </w:t>
      </w:r>
    </w:p>
    <w:p w14:paraId="22F7AE60" w14:textId="77777777" w:rsidR="00944E13" w:rsidRPr="00ED65AC" w:rsidRDefault="00944E13" w:rsidP="00860E41">
      <w:pPr>
        <w:ind w:right="56"/>
        <w:jc w:val="left"/>
      </w:pPr>
    </w:p>
    <w:p w14:paraId="12E94FF3" w14:textId="77777777" w:rsidR="00860E41" w:rsidRPr="00ED65AC" w:rsidRDefault="00860E41" w:rsidP="00253642">
      <w:pPr>
        <w:pStyle w:val="ListParagraph"/>
        <w:numPr>
          <w:ilvl w:val="0"/>
          <w:numId w:val="46"/>
        </w:numPr>
        <w:ind w:right="56"/>
        <w:jc w:val="left"/>
      </w:pPr>
      <w:r w:rsidRPr="00ED65AC">
        <w:t xml:space="preserve">discuss with line manager or within the local team in the first instance;  </w:t>
      </w:r>
    </w:p>
    <w:p w14:paraId="1BACE429" w14:textId="77777777" w:rsidR="00860E41" w:rsidRPr="00ED65AC" w:rsidRDefault="00860E41" w:rsidP="00253642">
      <w:pPr>
        <w:pStyle w:val="ListParagraph"/>
        <w:numPr>
          <w:ilvl w:val="0"/>
          <w:numId w:val="46"/>
        </w:numPr>
        <w:ind w:right="56"/>
        <w:jc w:val="left"/>
      </w:pPr>
      <w:r w:rsidRPr="00ED65AC">
        <w:lastRenderedPageBreak/>
        <w:t xml:space="preserve">talk to the relevant Enquiry manager;  </w:t>
      </w:r>
    </w:p>
    <w:p w14:paraId="52B9CC4A" w14:textId="392260FB" w:rsidR="00860E41" w:rsidRPr="00ED65AC" w:rsidRDefault="00042138" w:rsidP="00253642">
      <w:pPr>
        <w:pStyle w:val="ListParagraph"/>
        <w:numPr>
          <w:ilvl w:val="0"/>
          <w:numId w:val="46"/>
        </w:numPr>
        <w:ind w:right="56"/>
        <w:jc w:val="left"/>
      </w:pPr>
      <w:r>
        <w:t>D</w:t>
      </w:r>
      <w:r w:rsidR="00860E41" w:rsidRPr="00ED65AC">
        <w:t>iscuss with the Trust Safeguarding Team</w:t>
      </w:r>
      <w:r>
        <w:t xml:space="preserve"> if you are unable to come to a resolution</w:t>
      </w:r>
      <w:r w:rsidRPr="00ED65AC">
        <w:t>.</w:t>
      </w:r>
      <w:r w:rsidR="00860E41" w:rsidRPr="00ED65AC">
        <w:t xml:space="preserve">   </w:t>
      </w:r>
    </w:p>
    <w:p w14:paraId="3CDF1317" w14:textId="77777777" w:rsidR="00860E41" w:rsidRPr="00ED65AC" w:rsidRDefault="00292233" w:rsidP="00253642">
      <w:pPr>
        <w:pStyle w:val="ListParagraph"/>
        <w:numPr>
          <w:ilvl w:val="0"/>
          <w:numId w:val="46"/>
        </w:numPr>
        <w:ind w:right="56"/>
        <w:jc w:val="left"/>
      </w:pPr>
      <w:r w:rsidRPr="00ED65AC">
        <w:t>Record</w:t>
      </w:r>
      <w:r w:rsidR="00860E41" w:rsidRPr="00ED65AC">
        <w:t xml:space="preserve"> every decision to act or not to act and keep the Trust Safeguarding Team informed. </w:t>
      </w:r>
    </w:p>
    <w:p w14:paraId="54EC3BE3" w14:textId="77777777" w:rsidR="00860E41" w:rsidRDefault="00860E41" w:rsidP="00860E41">
      <w:pPr>
        <w:ind w:right="56"/>
        <w:jc w:val="left"/>
      </w:pPr>
      <w:r w:rsidRPr="00ED65AC">
        <w:t xml:space="preserve"> </w:t>
      </w:r>
    </w:p>
    <w:p w14:paraId="01BB7BA9" w14:textId="688E705A" w:rsidR="00042138" w:rsidRDefault="00042138" w:rsidP="006B01E9">
      <w:pPr>
        <w:ind w:right="56"/>
        <w:jc w:val="left"/>
      </w:pPr>
      <w:r>
        <w:t xml:space="preserve">Please visit your local Safeguarding Adult Board website for specific information on multiagency escalation procedures in the area you work. If you are in any </w:t>
      </w:r>
      <w:proofErr w:type="gramStart"/>
      <w:r>
        <w:t>doubt</w:t>
      </w:r>
      <w:proofErr w:type="gramEnd"/>
      <w:r>
        <w:t xml:space="preserve"> please discuss with your line manager and approach the Trust Safeguarding Team.</w:t>
      </w:r>
    </w:p>
    <w:p w14:paraId="1129C7F0" w14:textId="11CC0561" w:rsidR="00A55A77" w:rsidRDefault="00A55A77" w:rsidP="006B01E9">
      <w:pPr>
        <w:ind w:right="56"/>
        <w:jc w:val="left"/>
      </w:pPr>
    </w:p>
    <w:p w14:paraId="5417E8AB" w14:textId="68A5212E" w:rsidR="00A55A77" w:rsidRPr="00ED65AC" w:rsidRDefault="00A55A77" w:rsidP="006B01E9">
      <w:pPr>
        <w:ind w:right="56"/>
        <w:jc w:val="left"/>
      </w:pPr>
      <w:r>
        <w:t xml:space="preserve">Please see Appendix 4 for more information. </w:t>
      </w:r>
    </w:p>
    <w:p w14:paraId="05C247D7" w14:textId="77777777" w:rsidR="00860E41" w:rsidRPr="00ED65AC" w:rsidRDefault="00860E41" w:rsidP="00860E41">
      <w:pPr>
        <w:ind w:right="56"/>
        <w:jc w:val="left"/>
      </w:pPr>
    </w:p>
    <w:p w14:paraId="094AA474" w14:textId="27D9C605" w:rsidR="00860E41" w:rsidRPr="00ED65AC" w:rsidRDefault="006B01E9" w:rsidP="006B01E9">
      <w:pPr>
        <w:pStyle w:val="Heading2"/>
      </w:pPr>
      <w:bookmarkStart w:id="82" w:name="_Toc234250799"/>
      <w:bookmarkStart w:id="83" w:name="_Toc129178561"/>
      <w:r>
        <w:t xml:space="preserve">16.1 </w:t>
      </w:r>
      <w:r w:rsidR="00860E41" w:rsidRPr="00ED65AC">
        <w:t>Challenging Poor Practice</w:t>
      </w:r>
      <w:bookmarkEnd w:id="82"/>
      <w:r w:rsidR="00860E41" w:rsidRPr="00ED65AC">
        <w:t xml:space="preserve"> </w:t>
      </w:r>
      <w:bookmarkEnd w:id="83"/>
    </w:p>
    <w:p w14:paraId="16DDBA0C" w14:textId="77777777" w:rsidR="00860E41" w:rsidRPr="00ED65AC" w:rsidRDefault="00860E41" w:rsidP="00860E41">
      <w:pPr>
        <w:autoSpaceDE w:val="0"/>
        <w:autoSpaceDN w:val="0"/>
        <w:adjustRightInd w:val="0"/>
        <w:spacing w:after="0" w:line="240" w:lineRule="auto"/>
        <w:ind w:left="0" w:firstLine="0"/>
        <w:jc w:val="left"/>
        <w:rPr>
          <w:rFonts w:eastAsiaTheme="minorEastAsia"/>
        </w:rPr>
      </w:pPr>
      <w:r w:rsidRPr="00ED65AC">
        <w:rPr>
          <w:rFonts w:eastAsiaTheme="minorEastAsia"/>
        </w:rPr>
        <w:t xml:space="preserve">Professional challenge can be a positive activity; a sign of good professional practice, a healthy organisation and effective multiagency working. Being professionally challenged should not be seen as a criticism of the person’s professional capabilities. </w:t>
      </w:r>
    </w:p>
    <w:p w14:paraId="53372996" w14:textId="77777777" w:rsidR="00B00537" w:rsidRPr="00ED65AC" w:rsidRDefault="00B00537" w:rsidP="00860E41">
      <w:pPr>
        <w:autoSpaceDE w:val="0"/>
        <w:autoSpaceDN w:val="0"/>
        <w:adjustRightInd w:val="0"/>
        <w:spacing w:after="0" w:line="240" w:lineRule="auto"/>
        <w:ind w:left="0" w:firstLine="0"/>
        <w:jc w:val="left"/>
        <w:rPr>
          <w:rFonts w:eastAsiaTheme="minorEastAsia"/>
        </w:rPr>
      </w:pPr>
    </w:p>
    <w:p w14:paraId="0643476C" w14:textId="77777777" w:rsidR="00860E41" w:rsidRPr="00ED65AC" w:rsidRDefault="00860E41" w:rsidP="00860E41">
      <w:pPr>
        <w:autoSpaceDE w:val="0"/>
        <w:autoSpaceDN w:val="0"/>
        <w:adjustRightInd w:val="0"/>
        <w:spacing w:after="0" w:line="240" w:lineRule="auto"/>
        <w:ind w:left="0" w:firstLine="0"/>
        <w:jc w:val="left"/>
        <w:rPr>
          <w:rFonts w:eastAsiaTheme="minorEastAsia"/>
        </w:rPr>
      </w:pPr>
      <w:r w:rsidRPr="00ED65AC">
        <w:rPr>
          <w:rFonts w:eastAsiaTheme="minorEastAsia"/>
        </w:rPr>
        <w:t xml:space="preserve">Decisions are made on the information available to people at the time; no-one sets out with the intention to make a bad professional decision. We need to be open to someone questioning why we reached a decision or took a particular course of action. </w:t>
      </w:r>
    </w:p>
    <w:p w14:paraId="5E17AB3C" w14:textId="77777777" w:rsidR="00B00537" w:rsidRPr="00ED65AC" w:rsidRDefault="00B00537" w:rsidP="00860E41">
      <w:pPr>
        <w:autoSpaceDE w:val="0"/>
        <w:autoSpaceDN w:val="0"/>
        <w:adjustRightInd w:val="0"/>
        <w:spacing w:after="0" w:line="240" w:lineRule="auto"/>
        <w:ind w:left="0" w:firstLine="0"/>
        <w:jc w:val="left"/>
        <w:rPr>
          <w:rFonts w:eastAsiaTheme="minorEastAsia"/>
        </w:rPr>
      </w:pPr>
    </w:p>
    <w:p w14:paraId="4D11150E" w14:textId="77777777" w:rsidR="00860E41" w:rsidRPr="00ED65AC" w:rsidRDefault="00860E41" w:rsidP="00860E41">
      <w:pPr>
        <w:autoSpaceDE w:val="0"/>
        <w:autoSpaceDN w:val="0"/>
        <w:adjustRightInd w:val="0"/>
        <w:spacing w:after="0" w:line="240" w:lineRule="auto"/>
        <w:ind w:left="0" w:firstLine="0"/>
        <w:jc w:val="left"/>
        <w:rPr>
          <w:rFonts w:eastAsiaTheme="minorEastAsia"/>
        </w:rPr>
      </w:pPr>
      <w:r w:rsidRPr="00ED65AC">
        <w:rPr>
          <w:rFonts w:eastAsiaTheme="minorEastAsia"/>
        </w:rPr>
        <w:t xml:space="preserve">Some safeguarding adult reviews (SAR), both nationally and locally, have identified an apparent reluctance to challenge decision making – both decisions within our own organisation and across agencies. Many SARs have identified that concerns have not been followed up with robust professional challenge which may have altered the professional response. </w:t>
      </w:r>
    </w:p>
    <w:p w14:paraId="2361A862" w14:textId="77777777" w:rsidR="00E2712E" w:rsidRPr="00ED65AC" w:rsidRDefault="00E2712E" w:rsidP="00860E41">
      <w:pPr>
        <w:autoSpaceDE w:val="0"/>
        <w:autoSpaceDN w:val="0"/>
        <w:adjustRightInd w:val="0"/>
        <w:spacing w:after="0" w:line="240" w:lineRule="auto"/>
        <w:ind w:left="0" w:firstLine="0"/>
        <w:jc w:val="left"/>
        <w:rPr>
          <w:rFonts w:eastAsiaTheme="minorEastAsia"/>
        </w:rPr>
      </w:pPr>
    </w:p>
    <w:p w14:paraId="74857976" w14:textId="77777777" w:rsidR="00860E41" w:rsidRPr="00ED65AC" w:rsidRDefault="00860E41" w:rsidP="00860E41">
      <w:pPr>
        <w:autoSpaceDE w:val="0"/>
        <w:autoSpaceDN w:val="0"/>
        <w:adjustRightInd w:val="0"/>
        <w:spacing w:after="0" w:line="240" w:lineRule="auto"/>
        <w:ind w:left="0" w:firstLine="0"/>
        <w:jc w:val="left"/>
        <w:rPr>
          <w:rFonts w:eastAsiaTheme="minorEastAsia"/>
        </w:rPr>
      </w:pPr>
      <w:r w:rsidRPr="00ED65AC">
        <w:rPr>
          <w:rFonts w:eastAsiaTheme="minorEastAsia"/>
        </w:rPr>
        <w:t xml:space="preserve">In the safeguarding process there may be reason to challenge decisions, practice or actions which could jeopardise the safety or well-being of any adult at risk of or subject to abuse or neglect. </w:t>
      </w:r>
    </w:p>
    <w:p w14:paraId="032DD9AB" w14:textId="77777777" w:rsidR="00B00537" w:rsidRPr="00ED65AC" w:rsidRDefault="00B00537" w:rsidP="00860E41">
      <w:pPr>
        <w:autoSpaceDE w:val="0"/>
        <w:autoSpaceDN w:val="0"/>
        <w:adjustRightInd w:val="0"/>
        <w:spacing w:after="0" w:line="240" w:lineRule="auto"/>
        <w:ind w:left="0" w:firstLine="0"/>
        <w:jc w:val="left"/>
        <w:rPr>
          <w:rFonts w:eastAsiaTheme="minorEastAsia"/>
        </w:rPr>
      </w:pPr>
    </w:p>
    <w:p w14:paraId="110420A8" w14:textId="77777777" w:rsidR="00860E41" w:rsidRPr="00ED65AC" w:rsidRDefault="00860E41" w:rsidP="00860E41">
      <w:pPr>
        <w:autoSpaceDE w:val="0"/>
        <w:autoSpaceDN w:val="0"/>
        <w:adjustRightInd w:val="0"/>
        <w:spacing w:after="0" w:line="240" w:lineRule="auto"/>
        <w:ind w:left="0" w:firstLine="0"/>
        <w:jc w:val="left"/>
        <w:rPr>
          <w:rFonts w:eastAsiaTheme="minorEastAsia"/>
        </w:rPr>
      </w:pPr>
      <w:r w:rsidRPr="00ED65AC">
        <w:rPr>
          <w:rFonts w:eastAsiaTheme="minorEastAsia"/>
        </w:rPr>
        <w:t xml:space="preserve">Problem resolution is an integral part of professional co-operation and joint working to safeguard adults with care and support </w:t>
      </w:r>
      <w:proofErr w:type="gramStart"/>
      <w:r w:rsidRPr="00ED65AC">
        <w:rPr>
          <w:rFonts w:eastAsiaTheme="minorEastAsia"/>
        </w:rPr>
        <w:t>needs</w:t>
      </w:r>
      <w:proofErr w:type="gramEnd"/>
      <w:r w:rsidRPr="00ED65AC">
        <w:rPr>
          <w:rFonts w:eastAsiaTheme="minorEastAsia"/>
        </w:rPr>
        <w:t xml:space="preserve"> and it is important to: </w:t>
      </w:r>
    </w:p>
    <w:p w14:paraId="666594F6" w14:textId="77777777" w:rsidR="00B00537" w:rsidRPr="00ED65AC" w:rsidRDefault="00B00537" w:rsidP="00860E41">
      <w:pPr>
        <w:autoSpaceDE w:val="0"/>
        <w:autoSpaceDN w:val="0"/>
        <w:adjustRightInd w:val="0"/>
        <w:spacing w:after="0" w:line="240" w:lineRule="auto"/>
        <w:ind w:left="0" w:firstLine="0"/>
        <w:jc w:val="left"/>
        <w:rPr>
          <w:rFonts w:eastAsiaTheme="minorEastAsia"/>
        </w:rPr>
      </w:pPr>
    </w:p>
    <w:p w14:paraId="6210A098" w14:textId="77777777" w:rsidR="00860E41" w:rsidRPr="00ED65AC" w:rsidRDefault="00860E41" w:rsidP="006B01E9">
      <w:pPr>
        <w:pStyle w:val="ListParagraph"/>
        <w:numPr>
          <w:ilvl w:val="0"/>
          <w:numId w:val="29"/>
        </w:numPr>
        <w:autoSpaceDE w:val="0"/>
        <w:autoSpaceDN w:val="0"/>
        <w:adjustRightInd w:val="0"/>
        <w:spacing w:after="0" w:line="240" w:lineRule="auto"/>
        <w:ind w:left="366"/>
        <w:jc w:val="left"/>
        <w:rPr>
          <w:rFonts w:eastAsiaTheme="minorEastAsia"/>
        </w:rPr>
      </w:pPr>
      <w:r w:rsidRPr="00ED65AC">
        <w:rPr>
          <w:rFonts w:eastAsiaTheme="minorEastAsia"/>
        </w:rPr>
        <w:t xml:space="preserve">Ensure professional disputes do not put adults at risk or obscure the focus on the adult </w:t>
      </w:r>
    </w:p>
    <w:p w14:paraId="32EDD165" w14:textId="77777777" w:rsidR="00860E41" w:rsidRPr="00ED65AC" w:rsidRDefault="00860E41" w:rsidP="006B01E9">
      <w:pPr>
        <w:pStyle w:val="ListParagraph"/>
        <w:numPr>
          <w:ilvl w:val="0"/>
          <w:numId w:val="29"/>
        </w:numPr>
        <w:autoSpaceDE w:val="0"/>
        <w:autoSpaceDN w:val="0"/>
        <w:adjustRightInd w:val="0"/>
        <w:spacing w:after="0" w:line="240" w:lineRule="auto"/>
        <w:ind w:left="366"/>
        <w:jc w:val="left"/>
        <w:rPr>
          <w:rFonts w:eastAsiaTheme="minorEastAsia"/>
        </w:rPr>
      </w:pPr>
      <w:r w:rsidRPr="00ED65AC">
        <w:rPr>
          <w:rFonts w:eastAsiaTheme="minorEastAsia"/>
        </w:rPr>
        <w:t xml:space="preserve">Ensure professional disputes between agencies are resolved in a timely, open and constructive manner </w:t>
      </w:r>
    </w:p>
    <w:p w14:paraId="6886D1ED" w14:textId="77777777" w:rsidR="00860E41" w:rsidRPr="00ED65AC" w:rsidRDefault="00860E41" w:rsidP="006B01E9">
      <w:pPr>
        <w:pStyle w:val="ListParagraph"/>
        <w:numPr>
          <w:ilvl w:val="0"/>
          <w:numId w:val="29"/>
        </w:numPr>
        <w:autoSpaceDE w:val="0"/>
        <w:autoSpaceDN w:val="0"/>
        <w:adjustRightInd w:val="0"/>
        <w:spacing w:after="0" w:line="240" w:lineRule="auto"/>
        <w:ind w:left="366"/>
        <w:jc w:val="left"/>
        <w:rPr>
          <w:rFonts w:eastAsiaTheme="minorEastAsia"/>
        </w:rPr>
      </w:pPr>
      <w:r w:rsidRPr="00ED65AC">
        <w:rPr>
          <w:rFonts w:eastAsiaTheme="minorEastAsia"/>
        </w:rPr>
        <w:t xml:space="preserve">Identify problem areas in working together where there is a lack of clarity </w:t>
      </w:r>
    </w:p>
    <w:p w14:paraId="173060D2" w14:textId="77777777" w:rsidR="00B00537" w:rsidRPr="00ED65AC" w:rsidRDefault="00B00537" w:rsidP="00B00537">
      <w:pPr>
        <w:pStyle w:val="ListParagraph"/>
        <w:autoSpaceDE w:val="0"/>
        <w:autoSpaceDN w:val="0"/>
        <w:adjustRightInd w:val="0"/>
        <w:spacing w:after="0" w:line="240" w:lineRule="auto"/>
        <w:ind w:left="784" w:firstLine="0"/>
        <w:jc w:val="left"/>
        <w:rPr>
          <w:rFonts w:eastAsiaTheme="minorEastAsia"/>
        </w:rPr>
      </w:pPr>
    </w:p>
    <w:p w14:paraId="35FF0519" w14:textId="4691F3B3" w:rsidR="00860E41" w:rsidRPr="00ED65AC" w:rsidRDefault="006B01E9" w:rsidP="006B01E9">
      <w:pPr>
        <w:pStyle w:val="Heading2"/>
      </w:pPr>
      <w:bookmarkStart w:id="84" w:name="_Toc234250800"/>
      <w:r>
        <w:t xml:space="preserve">16.2 </w:t>
      </w:r>
      <w:r w:rsidR="00860E41" w:rsidRPr="00ED65AC">
        <w:t>Process for challenge</w:t>
      </w:r>
      <w:bookmarkEnd w:id="84"/>
      <w:r w:rsidR="00860E41" w:rsidRPr="00ED65AC">
        <w:t xml:space="preserve"> </w:t>
      </w:r>
    </w:p>
    <w:p w14:paraId="13735B63" w14:textId="77777777" w:rsidR="00B00537" w:rsidRPr="00ED65AC" w:rsidRDefault="00B00537" w:rsidP="00860E41">
      <w:pPr>
        <w:autoSpaceDE w:val="0"/>
        <w:autoSpaceDN w:val="0"/>
        <w:adjustRightInd w:val="0"/>
        <w:spacing w:after="0" w:line="240" w:lineRule="auto"/>
        <w:ind w:left="0" w:firstLine="0"/>
        <w:jc w:val="left"/>
        <w:rPr>
          <w:rFonts w:eastAsiaTheme="minorEastAsia"/>
        </w:rPr>
      </w:pPr>
    </w:p>
    <w:p w14:paraId="4B85AD7F" w14:textId="77777777" w:rsidR="00860E41" w:rsidRPr="00ED65AC" w:rsidRDefault="00860E41" w:rsidP="00860E41">
      <w:pPr>
        <w:autoSpaceDE w:val="0"/>
        <w:autoSpaceDN w:val="0"/>
        <w:adjustRightInd w:val="0"/>
        <w:spacing w:after="0" w:line="240" w:lineRule="auto"/>
        <w:ind w:left="0" w:firstLine="0"/>
        <w:jc w:val="left"/>
        <w:rPr>
          <w:rFonts w:eastAsiaTheme="minorEastAsia"/>
        </w:rPr>
      </w:pPr>
      <w:r w:rsidRPr="00ED65AC">
        <w:rPr>
          <w:rFonts w:eastAsiaTheme="minorEastAsia"/>
        </w:rPr>
        <w:t xml:space="preserve">Many professional challenges will be resolved on an informal basis by contact between the individual raising the challenge (or their manager) and the individual/manager/agency receiving the challenge and will end there. </w:t>
      </w:r>
    </w:p>
    <w:p w14:paraId="625DB461" w14:textId="77777777" w:rsidR="00E2712E" w:rsidRPr="00ED65AC" w:rsidRDefault="00E2712E" w:rsidP="00860E41">
      <w:pPr>
        <w:autoSpaceDE w:val="0"/>
        <w:autoSpaceDN w:val="0"/>
        <w:adjustRightInd w:val="0"/>
        <w:spacing w:after="0" w:line="240" w:lineRule="auto"/>
        <w:ind w:left="0" w:firstLine="0"/>
        <w:jc w:val="left"/>
        <w:rPr>
          <w:rFonts w:eastAsiaTheme="minorEastAsia"/>
        </w:rPr>
      </w:pPr>
    </w:p>
    <w:p w14:paraId="3EC886C9" w14:textId="503C5DEA" w:rsidR="00860E41" w:rsidRDefault="00860E41" w:rsidP="006B01E9">
      <w:pPr>
        <w:autoSpaceDE w:val="0"/>
        <w:autoSpaceDN w:val="0"/>
        <w:adjustRightInd w:val="0"/>
        <w:spacing w:after="0" w:line="240" w:lineRule="auto"/>
        <w:ind w:left="0" w:firstLine="0"/>
        <w:jc w:val="left"/>
        <w:rPr>
          <w:rFonts w:eastAsiaTheme="minorEastAsia"/>
        </w:rPr>
      </w:pPr>
      <w:r w:rsidRPr="00ED65AC">
        <w:rPr>
          <w:rFonts w:eastAsiaTheme="minorEastAsia"/>
        </w:rPr>
        <w:t xml:space="preserve">If the issue cannot be resolved between them the person who disagrees about the decision or action should raise the issue with their manager and </w:t>
      </w:r>
      <w:r w:rsidR="00B00537" w:rsidRPr="00ED65AC">
        <w:rPr>
          <w:rFonts w:eastAsiaTheme="minorEastAsia"/>
        </w:rPr>
        <w:t>the Trust safeguarding team</w:t>
      </w:r>
      <w:r w:rsidRPr="00ED65AC">
        <w:rPr>
          <w:rFonts w:eastAsiaTheme="minorEastAsia"/>
        </w:rPr>
        <w:t>.</w:t>
      </w:r>
    </w:p>
    <w:p w14:paraId="0D05EA7F" w14:textId="77777777" w:rsidR="006B01E9" w:rsidRPr="006B01E9" w:rsidRDefault="006B01E9" w:rsidP="006B01E9">
      <w:pPr>
        <w:autoSpaceDE w:val="0"/>
        <w:autoSpaceDN w:val="0"/>
        <w:adjustRightInd w:val="0"/>
        <w:spacing w:after="0" w:line="240" w:lineRule="auto"/>
        <w:ind w:left="0" w:firstLine="0"/>
        <w:jc w:val="left"/>
        <w:rPr>
          <w:rFonts w:eastAsiaTheme="minorEastAsia"/>
        </w:rPr>
      </w:pPr>
    </w:p>
    <w:tbl>
      <w:tblPr>
        <w:tblW w:w="0" w:type="auto"/>
        <w:tblInd w:w="10" w:type="dxa"/>
        <w:tblLook w:val="04A0" w:firstRow="1" w:lastRow="0" w:firstColumn="1" w:lastColumn="0" w:noHBand="0" w:noVBand="1"/>
      </w:tblPr>
      <w:tblGrid>
        <w:gridCol w:w="9006"/>
      </w:tblGrid>
      <w:tr w:rsidR="00860E41" w:rsidRPr="00ED65AC" w14:paraId="7036A6AE" w14:textId="77777777" w:rsidTr="00860E41">
        <w:tc>
          <w:tcPr>
            <w:tcW w:w="9081" w:type="dxa"/>
            <w:tcBorders>
              <w:top w:val="single" w:sz="4" w:space="0" w:color="auto"/>
              <w:left w:val="single" w:sz="4" w:space="0" w:color="auto"/>
              <w:bottom w:val="single" w:sz="4" w:space="0" w:color="auto"/>
              <w:right w:val="single" w:sz="4" w:space="0" w:color="auto"/>
            </w:tcBorders>
          </w:tcPr>
          <w:p w14:paraId="2DE7A0A4" w14:textId="77777777" w:rsidR="00860E41" w:rsidRPr="00ED65AC" w:rsidRDefault="009E73B9">
            <w:pPr>
              <w:pStyle w:val="Default"/>
              <w:rPr>
                <w:rFonts w:ascii="Arial" w:hAnsi="Arial" w:cs="Arial"/>
                <w:sz w:val="22"/>
                <w:szCs w:val="22"/>
              </w:rPr>
            </w:pPr>
            <w:r w:rsidRPr="00ED65AC">
              <w:rPr>
                <w:rFonts w:ascii="Arial" w:hAnsi="Arial" w:cs="Arial"/>
                <w:b/>
                <w:bCs/>
                <w:color w:val="FF0000"/>
                <w:sz w:val="22"/>
                <w:szCs w:val="22"/>
              </w:rPr>
              <w:t>→</w:t>
            </w:r>
            <w:r w:rsidR="00860E41" w:rsidRPr="00ED65AC">
              <w:rPr>
                <w:rFonts w:ascii="Arial" w:hAnsi="Arial" w:cs="Arial"/>
                <w:b/>
                <w:bCs/>
                <w:sz w:val="22"/>
                <w:szCs w:val="22"/>
              </w:rPr>
              <w:t xml:space="preserve">The safety of the adult is the paramount consideration in any professional </w:t>
            </w:r>
            <w:proofErr w:type="gramStart"/>
            <w:r w:rsidR="00860E41" w:rsidRPr="00ED65AC">
              <w:rPr>
                <w:rFonts w:ascii="Arial" w:hAnsi="Arial" w:cs="Arial"/>
                <w:b/>
                <w:bCs/>
                <w:sz w:val="22"/>
                <w:szCs w:val="22"/>
              </w:rPr>
              <w:t>disagreement</w:t>
            </w:r>
            <w:proofErr w:type="gramEnd"/>
            <w:r w:rsidR="00860E41" w:rsidRPr="00ED65AC">
              <w:rPr>
                <w:rFonts w:ascii="Arial" w:hAnsi="Arial" w:cs="Arial"/>
                <w:b/>
                <w:bCs/>
                <w:sz w:val="22"/>
                <w:szCs w:val="22"/>
              </w:rPr>
              <w:t xml:space="preserve"> and any unresolved issues should be escalated with due consideration to the risks that might exist for the adult. </w:t>
            </w:r>
          </w:p>
          <w:p w14:paraId="2A0A8254" w14:textId="77777777" w:rsidR="00860E41" w:rsidRPr="00ED65AC" w:rsidRDefault="00860E41">
            <w:pPr>
              <w:pStyle w:val="Heading2"/>
              <w:ind w:left="0" w:firstLine="0"/>
              <w:rPr>
                <w:b w:val="0"/>
              </w:rPr>
            </w:pPr>
          </w:p>
        </w:tc>
      </w:tr>
    </w:tbl>
    <w:p w14:paraId="11F038C2" w14:textId="3701C52E" w:rsidR="00860E41" w:rsidRPr="00ED65AC" w:rsidRDefault="00860E41" w:rsidP="006B01E9"/>
    <w:p w14:paraId="47BE2D63" w14:textId="77777777" w:rsidR="00860E41" w:rsidRPr="00ED65AC" w:rsidRDefault="00860E41" w:rsidP="00860E41">
      <w:pPr>
        <w:ind w:right="56"/>
        <w:jc w:val="left"/>
      </w:pPr>
      <w:r w:rsidRPr="00ED65AC">
        <w:t xml:space="preserve">ELFT staff must always feel able to express their concerns about the abuse of Adults at Risk as set out in this policy. These concerns must be expressed without fear of </w:t>
      </w:r>
      <w:r w:rsidRPr="00ED65AC">
        <w:lastRenderedPageBreak/>
        <w:t xml:space="preserve">recrimination and staff must be able to believe that their concerns will be welcomed as a positive contribution to the overall standard of care within the Trust. </w:t>
      </w:r>
    </w:p>
    <w:p w14:paraId="5FEC6AED" w14:textId="683EFA3C" w:rsidR="00860E41" w:rsidRPr="00ED65AC" w:rsidRDefault="00860E41" w:rsidP="006B01E9">
      <w:pPr>
        <w:ind w:right="56"/>
        <w:jc w:val="left"/>
      </w:pPr>
      <w:r w:rsidRPr="00ED65AC">
        <w:t xml:space="preserve"> </w:t>
      </w:r>
    </w:p>
    <w:p w14:paraId="0BCEFB24" w14:textId="77777777" w:rsidR="00860E41" w:rsidRPr="00ED65AC" w:rsidRDefault="00860E41" w:rsidP="00860E41">
      <w:pPr>
        <w:ind w:right="56"/>
        <w:jc w:val="left"/>
      </w:pPr>
      <w:r w:rsidRPr="00ED65AC">
        <w:t xml:space="preserve">Whilst a culture of speaking up is instilled throughout the organisation, not all staff will feel comfortable in tackling concerns directly. Staff are therefore encouraged to raise concerns with their line manager or clinical lead, or with the Trust Safeguarding Team if speaking to a line manager is not possible.  </w:t>
      </w:r>
    </w:p>
    <w:p w14:paraId="1E853CEB" w14:textId="77777777" w:rsidR="00860E41" w:rsidRPr="00ED65AC" w:rsidRDefault="00860E41" w:rsidP="00860E41">
      <w:pPr>
        <w:ind w:right="56"/>
        <w:jc w:val="left"/>
      </w:pPr>
      <w:r w:rsidRPr="00ED65AC">
        <w:t xml:space="preserve"> </w:t>
      </w:r>
    </w:p>
    <w:p w14:paraId="787EB69E" w14:textId="77777777" w:rsidR="00860E41" w:rsidRPr="00ED65AC" w:rsidRDefault="00860E41" w:rsidP="00860E41">
      <w:pPr>
        <w:ind w:right="56"/>
        <w:jc w:val="left"/>
      </w:pPr>
      <w:r w:rsidRPr="00ED65AC">
        <w:t xml:space="preserve">Where staff do not feel comfortable in raising concerns as suggested above, the Trust’s Freedom to Speak up Guardian (FTSUG) is available to support staff to raise their concerns safely. This role has been created as part of a national network following the Francis Inquiry into the failings in care at Mid Staffordshire NHS Foundation Trust between 2005 and 2009.     </w:t>
      </w:r>
    </w:p>
    <w:p w14:paraId="3030D4E5" w14:textId="77777777" w:rsidR="00860E41" w:rsidRPr="00ED65AC" w:rsidRDefault="00860E41" w:rsidP="00860E41">
      <w:pPr>
        <w:ind w:right="56"/>
        <w:jc w:val="left"/>
      </w:pPr>
      <w:r w:rsidRPr="00ED65AC">
        <w:t xml:space="preserve"> </w:t>
      </w:r>
    </w:p>
    <w:p w14:paraId="5C6414A7" w14:textId="77777777" w:rsidR="00860E41" w:rsidRPr="00ED65AC" w:rsidRDefault="00860E41" w:rsidP="00860E41">
      <w:pPr>
        <w:ind w:right="56"/>
        <w:jc w:val="left"/>
      </w:pPr>
      <w:r w:rsidRPr="00ED65AC">
        <w:t xml:space="preserve">Staff must be able to raise concerns with confidence; the role of the FTSUG enables staff anxieties to be dealt with swiftly and ensures a better experience for all concerned. Speaking to the FTSUG is shown to reduce personal stress, enables a more local resolution to be achieved and with allows better implementation of learning back into practice.  </w:t>
      </w:r>
    </w:p>
    <w:p w14:paraId="0679451B" w14:textId="77777777" w:rsidR="00860E41" w:rsidRPr="00ED65AC" w:rsidRDefault="00860E41" w:rsidP="00860E41">
      <w:pPr>
        <w:ind w:right="56"/>
        <w:jc w:val="left"/>
      </w:pPr>
      <w:r w:rsidRPr="00ED65AC">
        <w:t xml:space="preserve"> </w:t>
      </w:r>
    </w:p>
    <w:p w14:paraId="038A1F63" w14:textId="0E3E102D" w:rsidR="00860E41" w:rsidRPr="00ED65AC" w:rsidRDefault="00860E41" w:rsidP="006B01E9">
      <w:pPr>
        <w:ind w:right="56"/>
        <w:jc w:val="left"/>
      </w:pPr>
      <w:r w:rsidRPr="00ED65AC">
        <w:t xml:space="preserve">Not every concern needs to be the subject of a formal </w:t>
      </w:r>
      <w:proofErr w:type="gramStart"/>
      <w:r w:rsidRPr="00ED65AC">
        <w:t>process</w:t>
      </w:r>
      <w:proofErr w:type="gramEnd"/>
      <w:r w:rsidRPr="00ED65AC">
        <w:t xml:space="preserve"> and the Trust FTSUG sees every concern raised as an opportunity to learn and improve patient safety and the quality of care. Whether staff are working in a clinical or non-clinical role, whenever they have a </w:t>
      </w:r>
      <w:proofErr w:type="gramStart"/>
      <w:r w:rsidRPr="00ED65AC">
        <w:t>concern</w:t>
      </w:r>
      <w:proofErr w:type="gramEnd"/>
      <w:r w:rsidRPr="00ED65AC">
        <w:t xml:space="preserve"> they </w:t>
      </w:r>
      <w:proofErr w:type="gramStart"/>
      <w:r w:rsidRPr="00ED65AC">
        <w:t>are able to</w:t>
      </w:r>
      <w:proofErr w:type="gramEnd"/>
      <w:r w:rsidRPr="00ED65AC">
        <w:t xml:space="preserve"> share it safely with the support of the FTSUG.  </w:t>
      </w:r>
    </w:p>
    <w:p w14:paraId="64E2CA57" w14:textId="5312B254" w:rsidR="00860E41" w:rsidRPr="00ED65AC" w:rsidRDefault="00860E41" w:rsidP="006B01E9">
      <w:pPr>
        <w:ind w:left="0" w:right="56" w:firstLine="0"/>
        <w:jc w:val="left"/>
      </w:pPr>
    </w:p>
    <w:p w14:paraId="6B796057" w14:textId="77777777" w:rsidR="00860E41" w:rsidRPr="006B01E9" w:rsidRDefault="00860E41" w:rsidP="00860E41">
      <w:pPr>
        <w:ind w:right="56"/>
        <w:jc w:val="left"/>
        <w:rPr>
          <w:b/>
          <w:bCs/>
        </w:rPr>
      </w:pPr>
      <w:r w:rsidRPr="006B01E9">
        <w:rPr>
          <w:b/>
          <w:bCs/>
        </w:rPr>
        <w:t xml:space="preserve">Freedom to Speak Up Guardian </w:t>
      </w:r>
    </w:p>
    <w:p w14:paraId="2A71E9A9" w14:textId="77777777" w:rsidR="00860E41" w:rsidRPr="006B01E9" w:rsidRDefault="00860E41" w:rsidP="00860E41">
      <w:pPr>
        <w:ind w:right="56"/>
        <w:jc w:val="left"/>
        <w:rPr>
          <w:b/>
          <w:bCs/>
        </w:rPr>
      </w:pPr>
      <w:r w:rsidRPr="006B01E9">
        <w:rPr>
          <w:b/>
          <w:bCs/>
        </w:rPr>
        <w:t xml:space="preserve">East London Foundation Trust Email: </w:t>
      </w:r>
      <w:hyperlink r:id="rId30" w:history="1">
        <w:r w:rsidRPr="006B01E9">
          <w:rPr>
            <w:rStyle w:val="Hyperlink"/>
            <w:b/>
            <w:bCs/>
          </w:rPr>
          <w:t>elft.freedomtospeakup@nhs.net</w:t>
        </w:r>
      </w:hyperlink>
      <w:r w:rsidRPr="006B01E9">
        <w:rPr>
          <w:b/>
          <w:bCs/>
        </w:rPr>
        <w:t xml:space="preserve"> </w:t>
      </w:r>
    </w:p>
    <w:p w14:paraId="6F1DBC34" w14:textId="77777777" w:rsidR="00860E41" w:rsidRPr="006B01E9" w:rsidRDefault="00860E41" w:rsidP="00860E41">
      <w:pPr>
        <w:ind w:right="56"/>
        <w:jc w:val="left"/>
        <w:rPr>
          <w:b/>
          <w:bCs/>
        </w:rPr>
      </w:pPr>
      <w:r w:rsidRPr="006B01E9">
        <w:rPr>
          <w:b/>
          <w:bCs/>
        </w:rPr>
        <w:t>Tel: 07436 027388</w:t>
      </w:r>
    </w:p>
    <w:p w14:paraId="7A5B4E20" w14:textId="77777777" w:rsidR="00860E41" w:rsidRPr="00ED65AC" w:rsidRDefault="00860E41" w:rsidP="006B01E9">
      <w:pPr>
        <w:ind w:left="0" w:right="56" w:firstLine="0"/>
        <w:jc w:val="left"/>
      </w:pPr>
    </w:p>
    <w:p w14:paraId="1DB88FCD" w14:textId="38BBADE7" w:rsidR="00860E41" w:rsidRPr="006B01E9" w:rsidRDefault="00860E41" w:rsidP="006B01E9">
      <w:pPr>
        <w:ind w:right="56"/>
        <w:jc w:val="left"/>
        <w:rPr>
          <w:rStyle w:val="Hyperlink"/>
          <w:color w:val="000000"/>
          <w:u w:val="none"/>
        </w:rPr>
      </w:pPr>
      <w:r w:rsidRPr="00ED65AC">
        <w:t>Or complete Freedom to speak up referral form</w:t>
      </w:r>
      <w:r w:rsidR="006B01E9">
        <w:t xml:space="preserve">: </w:t>
      </w:r>
      <w:hyperlink r:id="rId31" w:history="1">
        <w:r w:rsidRPr="00ED65AC">
          <w:rPr>
            <w:rStyle w:val="Hyperlink"/>
            <w:color w:val="0000FF"/>
          </w:rPr>
          <w:t>Freedom to Speak Up Form | East London NHS Foundation Trust (elft.nhs.uk)</w:t>
        </w:r>
      </w:hyperlink>
    </w:p>
    <w:p w14:paraId="4C71767A" w14:textId="77777777" w:rsidR="001D461C" w:rsidRPr="00ED65AC" w:rsidRDefault="001D461C" w:rsidP="00860E41">
      <w:pPr>
        <w:ind w:right="56"/>
        <w:jc w:val="left"/>
        <w:rPr>
          <w:rStyle w:val="Hyperlink"/>
          <w:color w:val="0000FF"/>
        </w:rPr>
      </w:pPr>
    </w:p>
    <w:p w14:paraId="37DAF957" w14:textId="77777777" w:rsidR="001D461C" w:rsidRPr="00ED65AC" w:rsidRDefault="001D461C" w:rsidP="00860E41">
      <w:pPr>
        <w:ind w:right="56"/>
        <w:jc w:val="left"/>
        <w:rPr>
          <w:rStyle w:val="Hyperlink"/>
          <w:color w:val="0000FF"/>
        </w:rPr>
      </w:pPr>
    </w:p>
    <w:p w14:paraId="669C6255" w14:textId="084F8140" w:rsidR="001D461C" w:rsidRPr="00ED65AC" w:rsidRDefault="001D461C" w:rsidP="006B01E9">
      <w:pPr>
        <w:pStyle w:val="Heading1"/>
        <w:numPr>
          <w:ilvl w:val="0"/>
          <w:numId w:val="85"/>
        </w:numPr>
      </w:pPr>
      <w:bookmarkStart w:id="85" w:name="_Toc234250801"/>
      <w:r w:rsidRPr="006B01E9">
        <w:t>MAPPA</w:t>
      </w:r>
      <w:r w:rsidRPr="00ED65AC">
        <w:t>/V</w:t>
      </w:r>
      <w:r w:rsidR="00C17114">
        <w:t>I</w:t>
      </w:r>
      <w:r w:rsidRPr="00ED65AC">
        <w:t>SOR Arrangements</w:t>
      </w:r>
      <w:bookmarkEnd w:id="85"/>
    </w:p>
    <w:p w14:paraId="18754E05" w14:textId="77777777" w:rsidR="001D461C" w:rsidRPr="00ED65AC" w:rsidRDefault="001D461C" w:rsidP="00860E41">
      <w:pPr>
        <w:ind w:right="56"/>
        <w:jc w:val="left"/>
        <w:rPr>
          <w:b/>
          <w:bCs/>
        </w:rPr>
      </w:pPr>
    </w:p>
    <w:p w14:paraId="673EC1F2" w14:textId="77777777" w:rsidR="001D461C" w:rsidRPr="00ED65AC" w:rsidRDefault="001D461C" w:rsidP="001D461C">
      <w:pPr>
        <w:autoSpaceDE w:val="0"/>
        <w:autoSpaceDN w:val="0"/>
        <w:adjustRightInd w:val="0"/>
        <w:spacing w:after="0" w:line="240" w:lineRule="auto"/>
        <w:ind w:left="0" w:firstLine="0"/>
        <w:jc w:val="left"/>
        <w:rPr>
          <w:rFonts w:eastAsiaTheme="minorHAnsi"/>
          <w:lang w:eastAsia="en-US"/>
        </w:rPr>
      </w:pPr>
      <w:r w:rsidRPr="00ED65AC">
        <w:rPr>
          <w:rFonts w:eastAsiaTheme="minorHAnsi"/>
          <w:lang w:eastAsia="en-US"/>
        </w:rPr>
        <w:t xml:space="preserve">Multi Agency Public Protection Arrangements (MAPPA) are statutory arrangements for managing sexual and violent offenders. </w:t>
      </w:r>
    </w:p>
    <w:p w14:paraId="6DA36097" w14:textId="77777777" w:rsidR="001D461C" w:rsidRPr="00ED65AC" w:rsidRDefault="001D461C" w:rsidP="001D461C">
      <w:pPr>
        <w:autoSpaceDE w:val="0"/>
        <w:autoSpaceDN w:val="0"/>
        <w:adjustRightInd w:val="0"/>
        <w:spacing w:after="0" w:line="240" w:lineRule="auto"/>
        <w:ind w:left="0" w:firstLine="0"/>
        <w:jc w:val="left"/>
        <w:rPr>
          <w:rFonts w:eastAsiaTheme="minorHAnsi"/>
          <w:lang w:eastAsia="en-US"/>
        </w:rPr>
      </w:pPr>
    </w:p>
    <w:p w14:paraId="2FBD6E7A" w14:textId="77777777" w:rsidR="001D461C" w:rsidRPr="00ED65AC" w:rsidRDefault="001D461C" w:rsidP="001D461C">
      <w:pPr>
        <w:autoSpaceDE w:val="0"/>
        <w:autoSpaceDN w:val="0"/>
        <w:adjustRightInd w:val="0"/>
        <w:spacing w:after="0" w:line="240" w:lineRule="auto"/>
        <w:ind w:left="0" w:firstLine="0"/>
        <w:jc w:val="left"/>
        <w:rPr>
          <w:rFonts w:eastAsiaTheme="minorHAnsi"/>
          <w:lang w:eastAsia="en-US"/>
        </w:rPr>
      </w:pPr>
      <w:r w:rsidRPr="00ED65AC">
        <w:rPr>
          <w:rFonts w:eastAsiaTheme="minorHAnsi"/>
          <w:lang w:eastAsia="en-US"/>
        </w:rPr>
        <w:t xml:space="preserve">On occasion we may have patients or visitors to the Trust who are subject to MAPPA arrangements and are registered with </w:t>
      </w:r>
      <w:proofErr w:type="spellStart"/>
      <w:r w:rsidRPr="00ED65AC">
        <w:rPr>
          <w:rFonts w:eastAsiaTheme="minorHAnsi"/>
          <w:lang w:eastAsia="en-US"/>
        </w:rPr>
        <w:t>ViSOR</w:t>
      </w:r>
      <w:proofErr w:type="spellEnd"/>
      <w:r w:rsidRPr="00ED65AC">
        <w:rPr>
          <w:rFonts w:eastAsiaTheme="minorHAnsi"/>
          <w:lang w:eastAsia="en-US"/>
        </w:rPr>
        <w:t xml:space="preserve"> (Violent and Sexual Offenders Register). A </w:t>
      </w:r>
      <w:proofErr w:type="spellStart"/>
      <w:r w:rsidRPr="00ED65AC">
        <w:rPr>
          <w:rFonts w:eastAsiaTheme="minorHAnsi"/>
          <w:lang w:eastAsia="en-US"/>
        </w:rPr>
        <w:t>ViSOR</w:t>
      </w:r>
      <w:proofErr w:type="spellEnd"/>
      <w:r w:rsidRPr="00ED65AC">
        <w:rPr>
          <w:rFonts w:eastAsiaTheme="minorHAnsi"/>
          <w:lang w:eastAsia="en-US"/>
        </w:rPr>
        <w:t xml:space="preserve"> Nominal can be male, or female, but for ease of reading will be referred to as he. </w:t>
      </w:r>
    </w:p>
    <w:p w14:paraId="11440E46" w14:textId="77777777" w:rsidR="001D461C" w:rsidRPr="00ED65AC" w:rsidRDefault="001D461C" w:rsidP="001D461C">
      <w:pPr>
        <w:autoSpaceDE w:val="0"/>
        <w:autoSpaceDN w:val="0"/>
        <w:adjustRightInd w:val="0"/>
        <w:spacing w:after="0" w:line="240" w:lineRule="auto"/>
        <w:ind w:left="0" w:firstLine="0"/>
        <w:jc w:val="left"/>
        <w:rPr>
          <w:rFonts w:eastAsiaTheme="minorHAnsi"/>
          <w:lang w:eastAsia="en-US"/>
        </w:rPr>
      </w:pPr>
    </w:p>
    <w:p w14:paraId="7AE43FA2" w14:textId="77777777" w:rsidR="001D461C" w:rsidRPr="00ED65AC" w:rsidRDefault="001D461C" w:rsidP="001D461C">
      <w:pPr>
        <w:autoSpaceDE w:val="0"/>
        <w:autoSpaceDN w:val="0"/>
        <w:adjustRightInd w:val="0"/>
        <w:spacing w:after="0" w:line="240" w:lineRule="auto"/>
        <w:ind w:left="0" w:firstLine="0"/>
        <w:jc w:val="left"/>
        <w:rPr>
          <w:rFonts w:eastAsiaTheme="minorHAnsi"/>
          <w:lang w:eastAsia="en-US"/>
        </w:rPr>
      </w:pPr>
      <w:r w:rsidRPr="00ED65AC">
        <w:rPr>
          <w:rFonts w:eastAsiaTheme="minorHAnsi"/>
          <w:lang w:eastAsia="en-US"/>
        </w:rPr>
        <w:t xml:space="preserve">The Trust will be informed when a MAPPA nominal is admitted. The referrer may be from the police, the probation service or any other organisation involved with the individual. It is often the individuals Offender Manager. </w:t>
      </w:r>
    </w:p>
    <w:p w14:paraId="216A3080" w14:textId="77777777" w:rsidR="001D461C" w:rsidRPr="00ED65AC" w:rsidRDefault="001D461C" w:rsidP="001D461C">
      <w:pPr>
        <w:autoSpaceDE w:val="0"/>
        <w:autoSpaceDN w:val="0"/>
        <w:adjustRightInd w:val="0"/>
        <w:spacing w:after="0" w:line="240" w:lineRule="auto"/>
        <w:ind w:left="0" w:firstLine="0"/>
        <w:jc w:val="left"/>
        <w:rPr>
          <w:rFonts w:eastAsiaTheme="minorHAnsi"/>
          <w:lang w:eastAsia="en-US"/>
        </w:rPr>
      </w:pPr>
    </w:p>
    <w:p w14:paraId="01D361B7" w14:textId="77777777" w:rsidR="001D461C" w:rsidRPr="00ED65AC" w:rsidRDefault="001D461C" w:rsidP="001D461C">
      <w:pPr>
        <w:ind w:right="56"/>
        <w:jc w:val="left"/>
        <w:rPr>
          <w:rFonts w:eastAsiaTheme="minorHAnsi"/>
          <w:lang w:eastAsia="en-US"/>
        </w:rPr>
      </w:pPr>
      <w:r w:rsidRPr="00ED65AC">
        <w:rPr>
          <w:rFonts w:eastAsiaTheme="minorHAnsi"/>
          <w:lang w:eastAsia="en-US"/>
        </w:rPr>
        <w:t>The referrer will discuss the level of risk that the person may pose, and to whom the risk may apply. As these individuals are not in custody, they will not have attending prison officers with them. We therefore need to manage any risk identified, using the information provided by the referrer.</w:t>
      </w:r>
    </w:p>
    <w:p w14:paraId="25585A56" w14:textId="77777777" w:rsidR="001D461C" w:rsidRPr="00ED65AC" w:rsidRDefault="001D461C" w:rsidP="001D461C">
      <w:pPr>
        <w:ind w:right="56"/>
        <w:jc w:val="left"/>
        <w:rPr>
          <w:rFonts w:eastAsiaTheme="minorHAnsi"/>
          <w:lang w:eastAsia="en-US"/>
        </w:rPr>
      </w:pPr>
    </w:p>
    <w:p w14:paraId="75010710" w14:textId="40E48B68" w:rsidR="001D461C" w:rsidRPr="00ED65AC" w:rsidRDefault="001D461C" w:rsidP="001D461C">
      <w:pPr>
        <w:autoSpaceDE w:val="0"/>
        <w:autoSpaceDN w:val="0"/>
        <w:adjustRightInd w:val="0"/>
        <w:spacing w:after="0" w:line="240" w:lineRule="auto"/>
        <w:ind w:left="0" w:firstLine="0"/>
        <w:jc w:val="left"/>
        <w:rPr>
          <w:rFonts w:eastAsiaTheme="minorHAnsi"/>
          <w:lang w:eastAsia="en-US"/>
        </w:rPr>
      </w:pPr>
      <w:r w:rsidRPr="00ED65AC">
        <w:rPr>
          <w:rFonts w:eastAsiaTheme="minorHAnsi"/>
          <w:lang w:eastAsia="en-US"/>
        </w:rPr>
        <w:t xml:space="preserve">The Safeguarding team will log the referral/risk assessment form, saving it to the shared drive. If the Trust is notified that a MAPPA Nominal is a regularly visiting an inpatient, the same process is applied until the patient he is visiting is discharged. </w:t>
      </w:r>
    </w:p>
    <w:p w14:paraId="4378F596" w14:textId="77777777" w:rsidR="001D461C" w:rsidRPr="00ED65AC" w:rsidRDefault="001D461C" w:rsidP="001D461C">
      <w:pPr>
        <w:autoSpaceDE w:val="0"/>
        <w:autoSpaceDN w:val="0"/>
        <w:adjustRightInd w:val="0"/>
        <w:spacing w:after="0" w:line="240" w:lineRule="auto"/>
        <w:ind w:left="0" w:firstLine="0"/>
        <w:jc w:val="left"/>
        <w:rPr>
          <w:rFonts w:eastAsiaTheme="minorHAnsi"/>
          <w:lang w:eastAsia="en-US"/>
        </w:rPr>
      </w:pPr>
    </w:p>
    <w:p w14:paraId="1272503D" w14:textId="77777777" w:rsidR="001D461C" w:rsidRPr="00ED65AC" w:rsidRDefault="001D461C" w:rsidP="001D461C">
      <w:pPr>
        <w:autoSpaceDE w:val="0"/>
        <w:autoSpaceDN w:val="0"/>
        <w:adjustRightInd w:val="0"/>
        <w:spacing w:after="0" w:line="240" w:lineRule="auto"/>
        <w:ind w:left="0" w:firstLine="0"/>
        <w:jc w:val="left"/>
        <w:rPr>
          <w:rFonts w:eastAsiaTheme="minorHAnsi"/>
          <w:lang w:eastAsia="en-US"/>
        </w:rPr>
      </w:pPr>
      <w:r w:rsidRPr="00ED65AC">
        <w:rPr>
          <w:rFonts w:eastAsiaTheme="minorHAnsi"/>
          <w:lang w:eastAsia="en-US"/>
        </w:rPr>
        <w:lastRenderedPageBreak/>
        <w:t xml:space="preserve">It is important that whilst managing the risk posed by the individual, his confidentiality is protected. The Trust will not be given details of the offence committed, simply what the risk level is. </w:t>
      </w:r>
    </w:p>
    <w:p w14:paraId="467CF858" w14:textId="77777777" w:rsidR="001D461C" w:rsidRPr="00ED65AC" w:rsidRDefault="001D461C" w:rsidP="001D461C">
      <w:pPr>
        <w:autoSpaceDE w:val="0"/>
        <w:autoSpaceDN w:val="0"/>
        <w:adjustRightInd w:val="0"/>
        <w:spacing w:after="0" w:line="240" w:lineRule="auto"/>
        <w:ind w:left="0" w:firstLine="0"/>
        <w:jc w:val="left"/>
        <w:rPr>
          <w:rFonts w:eastAsiaTheme="minorHAnsi"/>
          <w:lang w:eastAsia="en-US"/>
        </w:rPr>
      </w:pPr>
    </w:p>
    <w:p w14:paraId="43502D0C" w14:textId="77777777" w:rsidR="001D461C" w:rsidRPr="00ED65AC" w:rsidRDefault="001D461C" w:rsidP="001D461C">
      <w:pPr>
        <w:autoSpaceDE w:val="0"/>
        <w:autoSpaceDN w:val="0"/>
        <w:adjustRightInd w:val="0"/>
        <w:spacing w:after="0" w:line="240" w:lineRule="auto"/>
        <w:ind w:left="0" w:firstLine="0"/>
        <w:jc w:val="left"/>
        <w:rPr>
          <w:rFonts w:eastAsiaTheme="minorHAnsi"/>
          <w:lang w:eastAsia="en-US"/>
        </w:rPr>
      </w:pPr>
      <w:r w:rsidRPr="00ED65AC">
        <w:rPr>
          <w:rFonts w:eastAsiaTheme="minorHAnsi"/>
          <w:lang w:eastAsia="en-US"/>
        </w:rPr>
        <w:t xml:space="preserve">It is the responsibility of staff caring for a MAPPA nominal to ensure that any actions and/or requirements identified within the Risk Assessment are complied with. </w:t>
      </w:r>
    </w:p>
    <w:p w14:paraId="75DD0078" w14:textId="77777777" w:rsidR="001D461C" w:rsidRPr="00ED65AC" w:rsidRDefault="001D461C" w:rsidP="001D461C">
      <w:pPr>
        <w:autoSpaceDE w:val="0"/>
        <w:autoSpaceDN w:val="0"/>
        <w:adjustRightInd w:val="0"/>
        <w:spacing w:after="0" w:line="240" w:lineRule="auto"/>
        <w:ind w:left="0" w:firstLine="0"/>
        <w:jc w:val="left"/>
        <w:rPr>
          <w:rFonts w:eastAsiaTheme="minorHAnsi"/>
          <w:lang w:eastAsia="en-US"/>
        </w:rPr>
      </w:pPr>
    </w:p>
    <w:p w14:paraId="3A67F700" w14:textId="77777777" w:rsidR="001D461C" w:rsidRDefault="001D461C" w:rsidP="001D461C">
      <w:pPr>
        <w:ind w:right="56"/>
        <w:jc w:val="left"/>
        <w:rPr>
          <w:rFonts w:eastAsiaTheme="minorHAnsi"/>
          <w:b/>
          <w:bCs/>
          <w:i/>
          <w:iCs/>
          <w:lang w:eastAsia="en-US"/>
        </w:rPr>
      </w:pPr>
      <w:r w:rsidRPr="00ED65AC">
        <w:rPr>
          <w:rFonts w:eastAsiaTheme="minorHAnsi"/>
          <w:lang w:eastAsia="en-US"/>
        </w:rPr>
        <w:t>There should be no discussion or speculation</w:t>
      </w:r>
      <w:r w:rsidRPr="00ED65AC">
        <w:rPr>
          <w:rFonts w:eastAsiaTheme="minorHAnsi"/>
          <w:i/>
          <w:iCs/>
          <w:lang w:eastAsia="en-US"/>
        </w:rPr>
        <w:t xml:space="preserve">. </w:t>
      </w:r>
      <w:r w:rsidRPr="00ED65AC">
        <w:rPr>
          <w:rFonts w:eastAsiaTheme="minorHAnsi"/>
          <w:b/>
          <w:bCs/>
          <w:i/>
          <w:iCs/>
          <w:lang w:eastAsia="en-US"/>
        </w:rPr>
        <w:t>It is of a highly sensitive nature and if inadvertently disclosed may have considerable impact on the safety of the individual and his/her family.</w:t>
      </w:r>
    </w:p>
    <w:p w14:paraId="1E16BB3C" w14:textId="77777777" w:rsidR="000151DD" w:rsidRDefault="000151DD" w:rsidP="000151DD">
      <w:pPr>
        <w:autoSpaceDE w:val="0"/>
        <w:autoSpaceDN w:val="0"/>
        <w:adjustRightInd w:val="0"/>
        <w:spacing w:after="0" w:line="240" w:lineRule="auto"/>
        <w:ind w:left="0" w:firstLine="0"/>
        <w:jc w:val="left"/>
        <w:rPr>
          <w:rFonts w:eastAsiaTheme="minorHAnsi"/>
          <w:b/>
          <w:bCs/>
          <w:i/>
          <w:iCs/>
          <w:lang w:eastAsia="en-US"/>
        </w:rPr>
      </w:pPr>
    </w:p>
    <w:p w14:paraId="1152205B" w14:textId="77777777" w:rsidR="00F943EC" w:rsidRDefault="00F943EC" w:rsidP="000151DD">
      <w:pPr>
        <w:autoSpaceDE w:val="0"/>
        <w:autoSpaceDN w:val="0"/>
        <w:adjustRightInd w:val="0"/>
        <w:spacing w:after="0" w:line="240" w:lineRule="auto"/>
        <w:ind w:left="0" w:firstLine="0"/>
        <w:jc w:val="left"/>
        <w:rPr>
          <w:rFonts w:eastAsiaTheme="minorHAnsi"/>
          <w:b/>
          <w:bCs/>
          <w:i/>
          <w:iCs/>
          <w:lang w:eastAsia="en-US"/>
        </w:rPr>
      </w:pPr>
    </w:p>
    <w:p w14:paraId="765B4568" w14:textId="77777777" w:rsidR="00F943EC" w:rsidRDefault="00F943EC" w:rsidP="000151DD">
      <w:pPr>
        <w:autoSpaceDE w:val="0"/>
        <w:autoSpaceDN w:val="0"/>
        <w:adjustRightInd w:val="0"/>
        <w:spacing w:after="0" w:line="240" w:lineRule="auto"/>
        <w:ind w:left="0" w:firstLine="0"/>
        <w:jc w:val="left"/>
        <w:rPr>
          <w:rFonts w:eastAsiaTheme="minorHAnsi"/>
          <w:b/>
          <w:bCs/>
          <w:i/>
          <w:iCs/>
          <w:lang w:eastAsia="en-US"/>
        </w:rPr>
      </w:pPr>
    </w:p>
    <w:p w14:paraId="7AF13E73" w14:textId="77777777" w:rsidR="00F943EC" w:rsidRDefault="00F943EC" w:rsidP="000151DD">
      <w:pPr>
        <w:autoSpaceDE w:val="0"/>
        <w:autoSpaceDN w:val="0"/>
        <w:adjustRightInd w:val="0"/>
        <w:spacing w:after="0" w:line="240" w:lineRule="auto"/>
        <w:ind w:left="0" w:firstLine="0"/>
        <w:jc w:val="left"/>
        <w:rPr>
          <w:rFonts w:eastAsiaTheme="minorHAnsi"/>
          <w:lang w:eastAsia="en-US"/>
        </w:rPr>
      </w:pPr>
    </w:p>
    <w:p w14:paraId="69199C00" w14:textId="77777777" w:rsidR="000151DD" w:rsidRDefault="000151DD" w:rsidP="000151DD">
      <w:pPr>
        <w:autoSpaceDE w:val="0"/>
        <w:autoSpaceDN w:val="0"/>
        <w:adjustRightInd w:val="0"/>
        <w:spacing w:after="0" w:line="240" w:lineRule="auto"/>
        <w:ind w:left="0" w:firstLine="0"/>
        <w:jc w:val="left"/>
        <w:rPr>
          <w:rFonts w:eastAsiaTheme="minorHAnsi"/>
          <w:lang w:eastAsia="en-US"/>
        </w:rPr>
      </w:pPr>
    </w:p>
    <w:p w14:paraId="1682967A" w14:textId="10FA5051" w:rsidR="000151DD" w:rsidRPr="000151DD" w:rsidRDefault="000151DD" w:rsidP="000151DD">
      <w:pPr>
        <w:pStyle w:val="Heading1"/>
        <w:rPr>
          <w:bCs/>
          <w:lang w:eastAsia="en-US"/>
        </w:rPr>
      </w:pPr>
      <w:bookmarkStart w:id="86" w:name="_Toc234250802"/>
      <w:r w:rsidRPr="000151DD">
        <w:rPr>
          <w:bCs/>
          <w:lang w:eastAsia="en-US"/>
        </w:rPr>
        <w:t>1</w:t>
      </w:r>
      <w:r w:rsidR="006B01E9">
        <w:rPr>
          <w:bCs/>
          <w:lang w:eastAsia="en-US"/>
        </w:rPr>
        <w:t>8</w:t>
      </w:r>
      <w:r w:rsidRPr="000151DD">
        <w:rPr>
          <w:bCs/>
          <w:lang w:eastAsia="en-US"/>
        </w:rPr>
        <w:t>. The Care Programme Approach (CPA) and Safeguarding Adults</w:t>
      </w:r>
      <w:bookmarkEnd w:id="86"/>
    </w:p>
    <w:p w14:paraId="2AD37E12" w14:textId="77777777" w:rsidR="000151DD" w:rsidRPr="00E74D65" w:rsidRDefault="000151DD" w:rsidP="000151DD">
      <w:pPr>
        <w:autoSpaceDE w:val="0"/>
        <w:autoSpaceDN w:val="0"/>
        <w:adjustRightInd w:val="0"/>
        <w:spacing w:after="0" w:line="240" w:lineRule="auto"/>
        <w:ind w:left="0" w:firstLine="0"/>
        <w:jc w:val="left"/>
        <w:rPr>
          <w:rFonts w:eastAsiaTheme="minorHAnsi"/>
          <w:highlight w:val="yellow"/>
          <w:lang w:eastAsia="en-US"/>
        </w:rPr>
      </w:pPr>
    </w:p>
    <w:p w14:paraId="03B6D1C6" w14:textId="73220E24" w:rsidR="000151DD" w:rsidRPr="000151DD" w:rsidRDefault="000151DD" w:rsidP="000151DD">
      <w:pPr>
        <w:pStyle w:val="Heading2"/>
        <w:rPr>
          <w:lang w:eastAsia="en-US"/>
        </w:rPr>
      </w:pPr>
      <w:bookmarkStart w:id="87" w:name="_Toc234250803"/>
      <w:r w:rsidRPr="000151DD">
        <w:rPr>
          <w:lang w:eastAsia="en-US"/>
        </w:rPr>
        <w:t>1</w:t>
      </w:r>
      <w:r w:rsidR="006B01E9">
        <w:rPr>
          <w:lang w:eastAsia="en-US"/>
        </w:rPr>
        <w:t>8</w:t>
      </w:r>
      <w:r w:rsidRPr="000151DD">
        <w:rPr>
          <w:lang w:eastAsia="en-US"/>
        </w:rPr>
        <w:t>.1 Purpose</w:t>
      </w:r>
      <w:bookmarkEnd w:id="87"/>
      <w:r w:rsidRPr="000151DD">
        <w:rPr>
          <w:lang w:eastAsia="en-US"/>
        </w:rPr>
        <w:t xml:space="preserve"> </w:t>
      </w:r>
    </w:p>
    <w:p w14:paraId="0E98316A" w14:textId="0D07EA5E" w:rsidR="000151DD" w:rsidRDefault="000151DD" w:rsidP="000151DD">
      <w:pPr>
        <w:autoSpaceDE w:val="0"/>
        <w:autoSpaceDN w:val="0"/>
        <w:adjustRightInd w:val="0"/>
        <w:spacing w:after="0" w:line="240" w:lineRule="auto"/>
        <w:jc w:val="left"/>
        <w:rPr>
          <w:rFonts w:eastAsiaTheme="minorHAnsi"/>
          <w:lang w:eastAsia="en-US"/>
        </w:rPr>
      </w:pPr>
      <w:r w:rsidRPr="000151DD">
        <w:rPr>
          <w:rFonts w:eastAsiaTheme="minorHAnsi"/>
          <w:lang w:eastAsia="en-US"/>
        </w:rPr>
        <w:t>This section sets out how the Trust’s Care Programme Approach (CPA) framework (as described in the ELFT Trust-wide CPA Policy, Version 1.4, May 2025) interfaces with adult safeguarding responsibilities. The CPA provides a structured framework for assessment, care planning, and review for service users with complex mental health needs. Many service users on CPA will, at some point during their care, be subject to safeguarding concerns either as adults at risk or in relation to others in their household or network. It is essential that the CPA process and safeguarding procedures work together to ensure a coordinated, person-centred response.</w:t>
      </w:r>
    </w:p>
    <w:p w14:paraId="1A688849" w14:textId="77777777" w:rsidR="000151DD" w:rsidRPr="000151DD" w:rsidRDefault="000151DD" w:rsidP="000151DD">
      <w:pPr>
        <w:autoSpaceDE w:val="0"/>
        <w:autoSpaceDN w:val="0"/>
        <w:adjustRightInd w:val="0"/>
        <w:spacing w:after="0" w:line="240" w:lineRule="auto"/>
        <w:jc w:val="left"/>
        <w:rPr>
          <w:rFonts w:eastAsiaTheme="minorHAnsi"/>
          <w:b/>
          <w:lang w:eastAsia="en-US"/>
        </w:rPr>
      </w:pPr>
    </w:p>
    <w:p w14:paraId="1297D825" w14:textId="265BDBFA" w:rsidR="000151DD" w:rsidRPr="000151DD" w:rsidRDefault="000151DD" w:rsidP="000151DD">
      <w:pPr>
        <w:pStyle w:val="Heading2"/>
        <w:rPr>
          <w:lang w:eastAsia="en-US"/>
        </w:rPr>
      </w:pPr>
      <w:bookmarkStart w:id="88" w:name="_Toc234250804"/>
      <w:r>
        <w:rPr>
          <w:lang w:eastAsia="en-US"/>
        </w:rPr>
        <w:t>1</w:t>
      </w:r>
      <w:r w:rsidR="006B01E9">
        <w:rPr>
          <w:lang w:eastAsia="en-US"/>
        </w:rPr>
        <w:t>8</w:t>
      </w:r>
      <w:r>
        <w:rPr>
          <w:lang w:eastAsia="en-US"/>
        </w:rPr>
        <w:t xml:space="preserve">.2 </w:t>
      </w:r>
      <w:r w:rsidRPr="000151DD">
        <w:rPr>
          <w:lang w:eastAsia="en-US"/>
        </w:rPr>
        <w:t>Safeguarding Within CPA Assessment</w:t>
      </w:r>
      <w:bookmarkEnd w:id="88"/>
    </w:p>
    <w:p w14:paraId="664BC65A" w14:textId="77777777" w:rsidR="000151DD" w:rsidRDefault="000151DD" w:rsidP="000151DD">
      <w:pPr>
        <w:autoSpaceDE w:val="0"/>
        <w:autoSpaceDN w:val="0"/>
        <w:adjustRightInd w:val="0"/>
        <w:spacing w:after="0" w:line="240" w:lineRule="auto"/>
        <w:ind w:left="0" w:firstLine="0"/>
        <w:jc w:val="left"/>
        <w:rPr>
          <w:rFonts w:eastAsiaTheme="minorHAnsi"/>
          <w:lang w:eastAsia="en-US"/>
        </w:rPr>
      </w:pPr>
      <w:r w:rsidRPr="000151DD">
        <w:rPr>
          <w:rFonts w:eastAsiaTheme="minorHAnsi"/>
          <w:lang w:eastAsia="en-US"/>
        </w:rPr>
        <w:t>The CPA assessment process, including the use of Dialog+ as the Trust’s main care planning tool, must incorporate safeguarding considerations at every stage. When completing the Dialog+ assessment, care coordinators should actively consider:</w:t>
      </w:r>
    </w:p>
    <w:p w14:paraId="59475B56" w14:textId="77777777" w:rsidR="000151DD" w:rsidRPr="000151DD" w:rsidRDefault="000151DD" w:rsidP="000151DD">
      <w:pPr>
        <w:autoSpaceDE w:val="0"/>
        <w:autoSpaceDN w:val="0"/>
        <w:adjustRightInd w:val="0"/>
        <w:spacing w:after="0" w:line="240" w:lineRule="auto"/>
        <w:ind w:left="0" w:firstLine="0"/>
        <w:jc w:val="left"/>
        <w:rPr>
          <w:rFonts w:eastAsiaTheme="minorHAnsi"/>
          <w:lang w:eastAsia="en-US"/>
        </w:rPr>
      </w:pPr>
    </w:p>
    <w:p w14:paraId="04054C68" w14:textId="77777777" w:rsidR="000151DD" w:rsidRPr="000151DD" w:rsidRDefault="000151DD" w:rsidP="000151DD">
      <w:pPr>
        <w:numPr>
          <w:ilvl w:val="0"/>
          <w:numId w:val="7"/>
        </w:numPr>
        <w:autoSpaceDE w:val="0"/>
        <w:autoSpaceDN w:val="0"/>
        <w:adjustRightInd w:val="0"/>
        <w:spacing w:after="0" w:line="240" w:lineRule="auto"/>
        <w:ind w:left="366"/>
        <w:jc w:val="left"/>
        <w:rPr>
          <w:rFonts w:eastAsiaTheme="minorHAnsi"/>
          <w:lang w:eastAsia="en-US"/>
        </w:rPr>
      </w:pPr>
      <w:r w:rsidRPr="000151DD">
        <w:rPr>
          <w:rFonts w:eastAsiaTheme="minorHAnsi"/>
          <w:lang w:eastAsia="en-US"/>
        </w:rPr>
        <w:t>Whether the service user has care and support needs that may make them an adult at risk as defined by the Care Act 2014 (Section 42)</w:t>
      </w:r>
    </w:p>
    <w:p w14:paraId="5A50DFDC" w14:textId="77777777" w:rsidR="000151DD" w:rsidRPr="000151DD" w:rsidRDefault="000151DD" w:rsidP="000151DD">
      <w:pPr>
        <w:numPr>
          <w:ilvl w:val="0"/>
          <w:numId w:val="7"/>
        </w:numPr>
        <w:autoSpaceDE w:val="0"/>
        <w:autoSpaceDN w:val="0"/>
        <w:adjustRightInd w:val="0"/>
        <w:spacing w:after="0" w:line="240" w:lineRule="auto"/>
        <w:ind w:left="366"/>
        <w:jc w:val="left"/>
        <w:rPr>
          <w:rFonts w:eastAsiaTheme="minorHAnsi"/>
          <w:lang w:eastAsia="en-US"/>
        </w:rPr>
      </w:pPr>
      <w:r w:rsidRPr="000151DD">
        <w:rPr>
          <w:rFonts w:eastAsiaTheme="minorHAnsi"/>
          <w:lang w:eastAsia="en-US"/>
        </w:rPr>
        <w:t>Whether the service user is experiencing, or is at risk of, any form of abuse or neglect (including from family members, carers, other service users, staff, or any other person)</w:t>
      </w:r>
    </w:p>
    <w:p w14:paraId="6BA8EFF5" w14:textId="77777777" w:rsidR="000151DD" w:rsidRPr="000151DD" w:rsidRDefault="000151DD" w:rsidP="000151DD">
      <w:pPr>
        <w:numPr>
          <w:ilvl w:val="0"/>
          <w:numId w:val="7"/>
        </w:numPr>
        <w:autoSpaceDE w:val="0"/>
        <w:autoSpaceDN w:val="0"/>
        <w:adjustRightInd w:val="0"/>
        <w:spacing w:after="0" w:line="240" w:lineRule="auto"/>
        <w:ind w:left="366"/>
        <w:jc w:val="left"/>
        <w:rPr>
          <w:rFonts w:eastAsiaTheme="minorHAnsi"/>
          <w:lang w:eastAsia="en-US"/>
        </w:rPr>
      </w:pPr>
      <w:r w:rsidRPr="000151DD">
        <w:rPr>
          <w:rFonts w:eastAsiaTheme="minorHAnsi"/>
          <w:lang w:eastAsia="en-US"/>
        </w:rPr>
        <w:t>Whether there are safeguarding concerns relating to children or other adults within the service user’s household or network, in line with the Think Family approach</w:t>
      </w:r>
    </w:p>
    <w:p w14:paraId="4B0A7F91" w14:textId="77777777" w:rsidR="000151DD" w:rsidRPr="000151DD" w:rsidRDefault="000151DD" w:rsidP="000151DD">
      <w:pPr>
        <w:numPr>
          <w:ilvl w:val="0"/>
          <w:numId w:val="7"/>
        </w:numPr>
        <w:autoSpaceDE w:val="0"/>
        <w:autoSpaceDN w:val="0"/>
        <w:adjustRightInd w:val="0"/>
        <w:spacing w:after="0" w:line="240" w:lineRule="auto"/>
        <w:ind w:left="366"/>
        <w:jc w:val="left"/>
        <w:rPr>
          <w:rFonts w:eastAsiaTheme="minorHAnsi"/>
          <w:lang w:eastAsia="en-US"/>
        </w:rPr>
      </w:pPr>
      <w:r w:rsidRPr="000151DD">
        <w:rPr>
          <w:rFonts w:eastAsiaTheme="minorHAnsi"/>
          <w:lang w:eastAsia="en-US"/>
        </w:rPr>
        <w:t>Whether the service user’s capacity to protect themselves from abuse or neglect is impaired because of their mental health condition or other care and support needs</w:t>
      </w:r>
    </w:p>
    <w:p w14:paraId="6CCCB75D" w14:textId="77777777" w:rsidR="000151DD" w:rsidRDefault="000151DD" w:rsidP="000151DD">
      <w:pPr>
        <w:numPr>
          <w:ilvl w:val="0"/>
          <w:numId w:val="7"/>
        </w:numPr>
        <w:autoSpaceDE w:val="0"/>
        <w:autoSpaceDN w:val="0"/>
        <w:adjustRightInd w:val="0"/>
        <w:spacing w:after="0" w:line="240" w:lineRule="auto"/>
        <w:ind w:left="366"/>
        <w:jc w:val="left"/>
        <w:rPr>
          <w:rFonts w:eastAsiaTheme="minorHAnsi"/>
          <w:lang w:eastAsia="en-US"/>
        </w:rPr>
      </w:pPr>
      <w:r w:rsidRPr="000151DD">
        <w:rPr>
          <w:rFonts w:eastAsiaTheme="minorHAnsi"/>
          <w:lang w:eastAsia="en-US"/>
        </w:rPr>
        <w:t>The service user’s personal safety satisfaction (Dialog+ domain: How satisfied are you with your personal safety?) as a prompt for exploring safeguarding-related concerns</w:t>
      </w:r>
    </w:p>
    <w:p w14:paraId="74593485" w14:textId="77777777" w:rsidR="000151DD" w:rsidRPr="000151DD" w:rsidRDefault="000151DD" w:rsidP="000151DD">
      <w:pPr>
        <w:autoSpaceDE w:val="0"/>
        <w:autoSpaceDN w:val="0"/>
        <w:adjustRightInd w:val="0"/>
        <w:spacing w:after="0" w:line="240" w:lineRule="auto"/>
        <w:ind w:left="366" w:firstLine="0"/>
        <w:jc w:val="left"/>
        <w:rPr>
          <w:rFonts w:eastAsiaTheme="minorHAnsi"/>
          <w:lang w:eastAsia="en-US"/>
        </w:rPr>
      </w:pPr>
    </w:p>
    <w:p w14:paraId="04A354E3" w14:textId="7B66FB42" w:rsidR="000151DD" w:rsidRPr="000151DD" w:rsidRDefault="000151DD" w:rsidP="000151DD">
      <w:pPr>
        <w:autoSpaceDE w:val="0"/>
        <w:autoSpaceDN w:val="0"/>
        <w:adjustRightInd w:val="0"/>
        <w:spacing w:after="0" w:line="240" w:lineRule="auto"/>
        <w:ind w:left="0" w:firstLine="0"/>
        <w:jc w:val="left"/>
        <w:rPr>
          <w:rFonts w:eastAsiaTheme="minorHAnsi"/>
          <w:lang w:eastAsia="en-US"/>
        </w:rPr>
      </w:pPr>
      <w:r w:rsidRPr="000151DD">
        <w:rPr>
          <w:rFonts w:eastAsiaTheme="minorHAnsi"/>
          <w:lang w:eastAsia="en-US"/>
        </w:rPr>
        <w:t xml:space="preserve">Where safeguarding concerns are identified during the CPA assessment, these must be addressed in accordance with Section </w:t>
      </w:r>
      <w:r>
        <w:rPr>
          <w:rFonts w:eastAsiaTheme="minorHAnsi"/>
          <w:lang w:eastAsia="en-US"/>
        </w:rPr>
        <w:t>13</w:t>
      </w:r>
      <w:r w:rsidRPr="000151DD">
        <w:rPr>
          <w:rFonts w:eastAsiaTheme="minorHAnsi"/>
          <w:lang w:eastAsia="en-US"/>
        </w:rPr>
        <w:t xml:space="preserve"> of this policy (Procedures of Managing a Concern). A safeguarding concern does not replace the CPA assessment process, nor does a CPA assessment replace a safeguarding response – both must be pursued in parallel as required.</w:t>
      </w:r>
    </w:p>
    <w:p w14:paraId="08FC43BD" w14:textId="77777777" w:rsidR="000151DD" w:rsidRPr="000151DD" w:rsidRDefault="000151DD" w:rsidP="000151DD">
      <w:pPr>
        <w:autoSpaceDE w:val="0"/>
        <w:autoSpaceDN w:val="0"/>
        <w:adjustRightInd w:val="0"/>
        <w:spacing w:after="0" w:line="240" w:lineRule="auto"/>
        <w:ind w:left="0" w:firstLine="0"/>
        <w:jc w:val="left"/>
        <w:rPr>
          <w:rFonts w:eastAsiaTheme="minorHAnsi"/>
          <w:lang w:eastAsia="en-US"/>
        </w:rPr>
      </w:pPr>
    </w:p>
    <w:p w14:paraId="50BF50C6" w14:textId="4460D301" w:rsidR="000151DD" w:rsidRPr="000151DD" w:rsidRDefault="000151DD" w:rsidP="000151DD">
      <w:pPr>
        <w:pStyle w:val="Heading2"/>
        <w:rPr>
          <w:lang w:eastAsia="en-US"/>
        </w:rPr>
      </w:pPr>
      <w:bookmarkStart w:id="89" w:name="_Toc234250805"/>
      <w:r>
        <w:rPr>
          <w:lang w:eastAsia="en-US"/>
        </w:rPr>
        <w:t>1</w:t>
      </w:r>
      <w:r w:rsidR="006B01E9">
        <w:rPr>
          <w:lang w:eastAsia="en-US"/>
        </w:rPr>
        <w:t>8</w:t>
      </w:r>
      <w:r>
        <w:rPr>
          <w:lang w:eastAsia="en-US"/>
        </w:rPr>
        <w:t xml:space="preserve">.3 </w:t>
      </w:r>
      <w:r w:rsidRPr="000151DD">
        <w:rPr>
          <w:lang w:eastAsia="en-US"/>
        </w:rPr>
        <w:t>The Role of the Care Coordinator in Safeguarding</w:t>
      </w:r>
      <w:bookmarkEnd w:id="89"/>
    </w:p>
    <w:p w14:paraId="568A8EB9" w14:textId="77777777" w:rsidR="000151DD" w:rsidRPr="000151DD" w:rsidRDefault="000151DD" w:rsidP="000151DD">
      <w:pPr>
        <w:autoSpaceDE w:val="0"/>
        <w:autoSpaceDN w:val="0"/>
        <w:adjustRightInd w:val="0"/>
        <w:spacing w:after="0" w:line="240" w:lineRule="auto"/>
        <w:ind w:left="0" w:firstLine="0"/>
        <w:jc w:val="left"/>
        <w:rPr>
          <w:rFonts w:eastAsiaTheme="minorHAnsi"/>
          <w:lang w:eastAsia="en-US"/>
        </w:rPr>
      </w:pPr>
      <w:r w:rsidRPr="000151DD">
        <w:rPr>
          <w:rFonts w:eastAsiaTheme="minorHAnsi"/>
          <w:lang w:eastAsia="en-US"/>
        </w:rPr>
        <w:t>The CPA care coordinator has a pivotal role in identifying and responding to safeguarding concerns for their allocated service users. The care coordinator must:</w:t>
      </w:r>
    </w:p>
    <w:p w14:paraId="1C924466" w14:textId="77777777" w:rsidR="000151DD" w:rsidRPr="000151DD" w:rsidRDefault="000151DD" w:rsidP="000151DD">
      <w:pPr>
        <w:numPr>
          <w:ilvl w:val="0"/>
          <w:numId w:val="7"/>
        </w:numPr>
        <w:autoSpaceDE w:val="0"/>
        <w:autoSpaceDN w:val="0"/>
        <w:adjustRightInd w:val="0"/>
        <w:spacing w:after="0" w:line="240" w:lineRule="auto"/>
        <w:jc w:val="left"/>
        <w:rPr>
          <w:rFonts w:eastAsiaTheme="minorHAnsi"/>
          <w:lang w:eastAsia="en-US"/>
        </w:rPr>
      </w:pPr>
      <w:r w:rsidRPr="000151DD">
        <w:rPr>
          <w:rFonts w:eastAsiaTheme="minorHAnsi"/>
          <w:lang w:eastAsia="en-US"/>
        </w:rPr>
        <w:t>Remain alert to indicators of abuse, neglect, or self-neglect throughout the care coordination process, including at routine contacts and CPA reviews</w:t>
      </w:r>
    </w:p>
    <w:p w14:paraId="3256B3D4" w14:textId="77777777" w:rsidR="000151DD" w:rsidRPr="000151DD" w:rsidRDefault="000151DD" w:rsidP="000151DD">
      <w:pPr>
        <w:numPr>
          <w:ilvl w:val="0"/>
          <w:numId w:val="7"/>
        </w:numPr>
        <w:autoSpaceDE w:val="0"/>
        <w:autoSpaceDN w:val="0"/>
        <w:adjustRightInd w:val="0"/>
        <w:spacing w:after="0" w:line="240" w:lineRule="auto"/>
        <w:ind w:left="366"/>
        <w:jc w:val="left"/>
        <w:rPr>
          <w:rFonts w:eastAsiaTheme="minorHAnsi"/>
          <w:lang w:eastAsia="en-US"/>
        </w:rPr>
      </w:pPr>
      <w:r w:rsidRPr="000151DD">
        <w:rPr>
          <w:rFonts w:eastAsiaTheme="minorHAnsi"/>
          <w:lang w:eastAsia="en-US"/>
        </w:rPr>
        <w:lastRenderedPageBreak/>
        <w:t xml:space="preserve">Raise a safeguarding concern with the relevant local authority safeguarding </w:t>
      </w:r>
      <w:proofErr w:type="gramStart"/>
      <w:r w:rsidRPr="000151DD">
        <w:rPr>
          <w:rFonts w:eastAsiaTheme="minorHAnsi"/>
          <w:lang w:eastAsia="en-US"/>
        </w:rPr>
        <w:t>adults</w:t>
      </w:r>
      <w:proofErr w:type="gramEnd"/>
      <w:r w:rsidRPr="000151DD">
        <w:rPr>
          <w:rFonts w:eastAsiaTheme="minorHAnsi"/>
          <w:lang w:eastAsia="en-US"/>
        </w:rPr>
        <w:t xml:space="preserve"> team where the criteria under Section 42 of the Care Act 2014 are met, or where there is reasonable cause for concern</w:t>
      </w:r>
    </w:p>
    <w:p w14:paraId="433D9D63" w14:textId="77777777" w:rsidR="000151DD" w:rsidRPr="000151DD" w:rsidRDefault="000151DD" w:rsidP="000151DD">
      <w:pPr>
        <w:numPr>
          <w:ilvl w:val="0"/>
          <w:numId w:val="7"/>
        </w:numPr>
        <w:autoSpaceDE w:val="0"/>
        <w:autoSpaceDN w:val="0"/>
        <w:adjustRightInd w:val="0"/>
        <w:spacing w:after="0" w:line="240" w:lineRule="auto"/>
        <w:ind w:left="366"/>
        <w:jc w:val="left"/>
        <w:rPr>
          <w:rFonts w:eastAsiaTheme="minorHAnsi"/>
          <w:lang w:eastAsia="en-US"/>
        </w:rPr>
      </w:pPr>
      <w:r w:rsidRPr="000151DD">
        <w:rPr>
          <w:rFonts w:eastAsiaTheme="minorHAnsi"/>
          <w:lang w:eastAsia="en-US"/>
        </w:rPr>
        <w:t xml:space="preserve">Record all safeguarding concerns, discussions, decisions, and actions taken on </w:t>
      </w:r>
      <w:proofErr w:type="spellStart"/>
      <w:r w:rsidRPr="000151DD">
        <w:rPr>
          <w:rFonts w:eastAsiaTheme="minorHAnsi"/>
          <w:lang w:eastAsia="en-US"/>
        </w:rPr>
        <w:t>RiO</w:t>
      </w:r>
      <w:proofErr w:type="spellEnd"/>
      <w:r w:rsidRPr="000151DD">
        <w:rPr>
          <w:rFonts w:eastAsiaTheme="minorHAnsi"/>
          <w:lang w:eastAsia="en-US"/>
        </w:rPr>
        <w:t xml:space="preserve"> and ensure that the concern form is uploaded to the service user’s clinical record</w:t>
      </w:r>
    </w:p>
    <w:p w14:paraId="2DCBC2D8" w14:textId="77777777" w:rsidR="000151DD" w:rsidRPr="000151DD" w:rsidRDefault="000151DD" w:rsidP="000151DD">
      <w:pPr>
        <w:numPr>
          <w:ilvl w:val="0"/>
          <w:numId w:val="7"/>
        </w:numPr>
        <w:autoSpaceDE w:val="0"/>
        <w:autoSpaceDN w:val="0"/>
        <w:adjustRightInd w:val="0"/>
        <w:spacing w:after="0" w:line="240" w:lineRule="auto"/>
        <w:ind w:left="366"/>
        <w:jc w:val="left"/>
        <w:rPr>
          <w:rFonts w:eastAsiaTheme="minorHAnsi"/>
          <w:lang w:eastAsia="en-US"/>
        </w:rPr>
      </w:pPr>
      <w:r w:rsidRPr="000151DD">
        <w:rPr>
          <w:rFonts w:eastAsiaTheme="minorHAnsi"/>
          <w:lang w:eastAsia="en-US"/>
        </w:rPr>
        <w:t xml:space="preserve">Complete </w:t>
      </w:r>
      <w:proofErr w:type="gramStart"/>
      <w:r w:rsidRPr="000151DD">
        <w:rPr>
          <w:rFonts w:eastAsiaTheme="minorHAnsi"/>
          <w:lang w:eastAsia="en-US"/>
        </w:rPr>
        <w:t>a</w:t>
      </w:r>
      <w:proofErr w:type="gramEnd"/>
      <w:r w:rsidRPr="000151DD">
        <w:rPr>
          <w:rFonts w:eastAsiaTheme="minorHAnsi"/>
          <w:lang w:eastAsia="en-US"/>
        </w:rPr>
        <w:t xml:space="preserve"> </w:t>
      </w:r>
      <w:proofErr w:type="spellStart"/>
      <w:r w:rsidRPr="000151DD">
        <w:rPr>
          <w:rFonts w:eastAsiaTheme="minorHAnsi"/>
          <w:lang w:eastAsia="en-US"/>
        </w:rPr>
        <w:t>InPhase</w:t>
      </w:r>
      <w:proofErr w:type="spellEnd"/>
      <w:r w:rsidRPr="000151DD">
        <w:rPr>
          <w:rFonts w:eastAsiaTheme="minorHAnsi"/>
          <w:lang w:eastAsia="en-US"/>
        </w:rPr>
        <w:t xml:space="preserve"> incident form in line with Trust incident reporting procedures</w:t>
      </w:r>
    </w:p>
    <w:p w14:paraId="7CFEB72D" w14:textId="77777777" w:rsidR="000151DD" w:rsidRPr="000151DD" w:rsidRDefault="000151DD" w:rsidP="000151DD">
      <w:pPr>
        <w:numPr>
          <w:ilvl w:val="0"/>
          <w:numId w:val="7"/>
        </w:numPr>
        <w:autoSpaceDE w:val="0"/>
        <w:autoSpaceDN w:val="0"/>
        <w:adjustRightInd w:val="0"/>
        <w:spacing w:after="0" w:line="240" w:lineRule="auto"/>
        <w:ind w:left="366"/>
        <w:jc w:val="left"/>
        <w:rPr>
          <w:rFonts w:eastAsiaTheme="minorHAnsi"/>
          <w:lang w:eastAsia="en-US"/>
        </w:rPr>
      </w:pPr>
      <w:r w:rsidRPr="000151DD">
        <w:rPr>
          <w:rFonts w:eastAsiaTheme="minorHAnsi"/>
          <w:lang w:eastAsia="en-US"/>
        </w:rPr>
        <w:t>Inform the Trust Safeguarding Team of any safeguarding concerns and seek specialist advice as required</w:t>
      </w:r>
    </w:p>
    <w:p w14:paraId="52C629F7" w14:textId="77777777" w:rsidR="000151DD" w:rsidRPr="000151DD" w:rsidRDefault="000151DD" w:rsidP="000151DD">
      <w:pPr>
        <w:numPr>
          <w:ilvl w:val="0"/>
          <w:numId w:val="7"/>
        </w:numPr>
        <w:autoSpaceDE w:val="0"/>
        <w:autoSpaceDN w:val="0"/>
        <w:adjustRightInd w:val="0"/>
        <w:spacing w:after="0" w:line="240" w:lineRule="auto"/>
        <w:ind w:left="366"/>
        <w:jc w:val="left"/>
        <w:rPr>
          <w:rFonts w:eastAsiaTheme="minorHAnsi"/>
          <w:lang w:eastAsia="en-US"/>
        </w:rPr>
      </w:pPr>
      <w:r w:rsidRPr="000151DD">
        <w:rPr>
          <w:rFonts w:eastAsiaTheme="minorHAnsi"/>
          <w:lang w:eastAsia="en-US"/>
        </w:rPr>
        <w:t>Ensure that safeguarding considerations are reflected in the My Recovery Plan and My Safety Plan, and are reviewed at every formal CPA review</w:t>
      </w:r>
    </w:p>
    <w:p w14:paraId="1744C2DF" w14:textId="77777777" w:rsidR="000151DD" w:rsidRPr="000151DD" w:rsidRDefault="000151DD" w:rsidP="000151DD">
      <w:pPr>
        <w:numPr>
          <w:ilvl w:val="0"/>
          <w:numId w:val="7"/>
        </w:numPr>
        <w:autoSpaceDE w:val="0"/>
        <w:autoSpaceDN w:val="0"/>
        <w:adjustRightInd w:val="0"/>
        <w:spacing w:after="0" w:line="240" w:lineRule="auto"/>
        <w:ind w:left="366"/>
        <w:jc w:val="left"/>
        <w:rPr>
          <w:rFonts w:eastAsiaTheme="minorHAnsi"/>
          <w:lang w:eastAsia="en-US"/>
        </w:rPr>
      </w:pPr>
      <w:r w:rsidRPr="000151DD">
        <w:rPr>
          <w:rFonts w:eastAsiaTheme="minorHAnsi"/>
          <w:lang w:eastAsia="en-US"/>
        </w:rPr>
        <w:t>Coordinate with the local authority, police, and other agencies involved in any safeguarding enquiry, ensuring that CPA care planning and safeguarding processes are aligned</w:t>
      </w:r>
    </w:p>
    <w:p w14:paraId="43F4AC32" w14:textId="77777777" w:rsidR="000151DD" w:rsidRPr="000151DD" w:rsidRDefault="000151DD" w:rsidP="000151DD">
      <w:pPr>
        <w:numPr>
          <w:ilvl w:val="0"/>
          <w:numId w:val="7"/>
        </w:numPr>
        <w:autoSpaceDE w:val="0"/>
        <w:autoSpaceDN w:val="0"/>
        <w:adjustRightInd w:val="0"/>
        <w:spacing w:after="0" w:line="240" w:lineRule="auto"/>
        <w:ind w:left="366"/>
        <w:jc w:val="left"/>
        <w:rPr>
          <w:rFonts w:eastAsiaTheme="minorHAnsi"/>
          <w:lang w:eastAsia="en-US"/>
        </w:rPr>
      </w:pPr>
      <w:r w:rsidRPr="000151DD">
        <w:rPr>
          <w:rFonts w:eastAsiaTheme="minorHAnsi"/>
          <w:lang w:eastAsia="en-US"/>
        </w:rPr>
        <w:t>Ensure that the service user’s views and wishes are central to both the safeguarding process and the CPA review, consistent with the principles of Making Safeguarding Personal</w:t>
      </w:r>
    </w:p>
    <w:p w14:paraId="1C7EC312" w14:textId="77777777" w:rsidR="000151DD" w:rsidRPr="000151DD" w:rsidRDefault="000151DD" w:rsidP="000151DD">
      <w:pPr>
        <w:autoSpaceDE w:val="0"/>
        <w:autoSpaceDN w:val="0"/>
        <w:adjustRightInd w:val="0"/>
        <w:spacing w:after="0" w:line="240" w:lineRule="auto"/>
        <w:ind w:left="0" w:firstLine="0"/>
        <w:jc w:val="left"/>
        <w:rPr>
          <w:rFonts w:eastAsiaTheme="minorHAnsi"/>
          <w:lang w:eastAsia="en-US"/>
        </w:rPr>
      </w:pPr>
    </w:p>
    <w:p w14:paraId="460E5943" w14:textId="739A9E94" w:rsidR="000151DD" w:rsidRPr="000151DD" w:rsidRDefault="000151DD" w:rsidP="000151DD">
      <w:pPr>
        <w:pStyle w:val="Heading2"/>
        <w:rPr>
          <w:lang w:eastAsia="en-US"/>
        </w:rPr>
      </w:pPr>
      <w:bookmarkStart w:id="90" w:name="_Toc234250806"/>
      <w:r>
        <w:rPr>
          <w:lang w:eastAsia="en-US"/>
        </w:rPr>
        <w:t>1</w:t>
      </w:r>
      <w:r w:rsidR="006B01E9">
        <w:rPr>
          <w:lang w:eastAsia="en-US"/>
        </w:rPr>
        <w:t>8</w:t>
      </w:r>
      <w:r>
        <w:rPr>
          <w:lang w:eastAsia="en-US"/>
        </w:rPr>
        <w:t xml:space="preserve">.4 </w:t>
      </w:r>
      <w:r w:rsidRPr="000151DD">
        <w:rPr>
          <w:lang w:eastAsia="en-US"/>
        </w:rPr>
        <w:t>Safeguarding at CPA Reviews</w:t>
      </w:r>
      <w:bookmarkEnd w:id="90"/>
    </w:p>
    <w:p w14:paraId="2F83435F" w14:textId="77777777" w:rsidR="000151DD" w:rsidRPr="000151DD" w:rsidRDefault="000151DD" w:rsidP="000151DD">
      <w:pPr>
        <w:autoSpaceDE w:val="0"/>
        <w:autoSpaceDN w:val="0"/>
        <w:adjustRightInd w:val="0"/>
        <w:spacing w:after="0" w:line="240" w:lineRule="auto"/>
        <w:ind w:left="0" w:firstLine="0"/>
        <w:jc w:val="left"/>
        <w:rPr>
          <w:rFonts w:eastAsiaTheme="minorHAnsi"/>
          <w:lang w:eastAsia="en-US"/>
        </w:rPr>
      </w:pPr>
      <w:r w:rsidRPr="000151DD">
        <w:rPr>
          <w:rFonts w:eastAsiaTheme="minorHAnsi"/>
          <w:lang w:eastAsia="en-US"/>
        </w:rPr>
        <w:t>Every formal CPA review must include explicit consideration of safeguarding. This should be recorded in the CPA review documentation and reflected in the updated Dialog+ assessment. Specifically, the CPA review should:</w:t>
      </w:r>
    </w:p>
    <w:p w14:paraId="59BC59CB" w14:textId="77777777" w:rsidR="000151DD" w:rsidRPr="000151DD" w:rsidRDefault="000151DD" w:rsidP="000151DD">
      <w:pPr>
        <w:numPr>
          <w:ilvl w:val="0"/>
          <w:numId w:val="7"/>
        </w:numPr>
        <w:autoSpaceDE w:val="0"/>
        <w:autoSpaceDN w:val="0"/>
        <w:adjustRightInd w:val="0"/>
        <w:spacing w:after="0" w:line="240" w:lineRule="auto"/>
        <w:ind w:left="366"/>
        <w:jc w:val="left"/>
        <w:rPr>
          <w:rFonts w:eastAsiaTheme="minorHAnsi"/>
          <w:lang w:eastAsia="en-US"/>
        </w:rPr>
      </w:pPr>
      <w:r w:rsidRPr="000151DD">
        <w:rPr>
          <w:rFonts w:eastAsiaTheme="minorHAnsi"/>
          <w:lang w:eastAsia="en-US"/>
        </w:rPr>
        <w:t>Review any active or recently concluded safeguarding concerns and the outcomes achieved</w:t>
      </w:r>
    </w:p>
    <w:p w14:paraId="29CDA91F" w14:textId="77777777" w:rsidR="000151DD" w:rsidRPr="000151DD" w:rsidRDefault="000151DD" w:rsidP="000151DD">
      <w:pPr>
        <w:numPr>
          <w:ilvl w:val="0"/>
          <w:numId w:val="7"/>
        </w:numPr>
        <w:autoSpaceDE w:val="0"/>
        <w:autoSpaceDN w:val="0"/>
        <w:adjustRightInd w:val="0"/>
        <w:spacing w:after="0" w:line="240" w:lineRule="auto"/>
        <w:ind w:left="366"/>
        <w:jc w:val="left"/>
        <w:rPr>
          <w:rFonts w:eastAsiaTheme="minorHAnsi"/>
          <w:lang w:eastAsia="en-US"/>
        </w:rPr>
      </w:pPr>
      <w:r w:rsidRPr="000151DD">
        <w:rPr>
          <w:rFonts w:eastAsiaTheme="minorHAnsi"/>
          <w:lang w:eastAsia="en-US"/>
        </w:rPr>
        <w:t>Consider whether new safeguarding risks have emerged since the last review</w:t>
      </w:r>
    </w:p>
    <w:p w14:paraId="51DDE513" w14:textId="77777777" w:rsidR="000151DD" w:rsidRPr="000151DD" w:rsidRDefault="000151DD" w:rsidP="000151DD">
      <w:pPr>
        <w:numPr>
          <w:ilvl w:val="0"/>
          <w:numId w:val="7"/>
        </w:numPr>
        <w:autoSpaceDE w:val="0"/>
        <w:autoSpaceDN w:val="0"/>
        <w:adjustRightInd w:val="0"/>
        <w:spacing w:after="0" w:line="240" w:lineRule="auto"/>
        <w:ind w:left="366"/>
        <w:jc w:val="left"/>
        <w:rPr>
          <w:rFonts w:eastAsiaTheme="minorHAnsi"/>
          <w:lang w:eastAsia="en-US"/>
        </w:rPr>
      </w:pPr>
      <w:r w:rsidRPr="000151DD">
        <w:rPr>
          <w:rFonts w:eastAsiaTheme="minorHAnsi"/>
          <w:lang w:eastAsia="en-US"/>
        </w:rPr>
        <w:t>Review the adequacy of the current safety plan in addressing safeguarding risks</w:t>
      </w:r>
    </w:p>
    <w:p w14:paraId="48A9E970" w14:textId="77777777" w:rsidR="000151DD" w:rsidRPr="000151DD" w:rsidRDefault="000151DD" w:rsidP="000151DD">
      <w:pPr>
        <w:numPr>
          <w:ilvl w:val="0"/>
          <w:numId w:val="7"/>
        </w:numPr>
        <w:autoSpaceDE w:val="0"/>
        <w:autoSpaceDN w:val="0"/>
        <w:adjustRightInd w:val="0"/>
        <w:spacing w:after="0" w:line="240" w:lineRule="auto"/>
        <w:ind w:left="366"/>
        <w:jc w:val="left"/>
        <w:rPr>
          <w:rFonts w:eastAsiaTheme="minorHAnsi"/>
          <w:lang w:eastAsia="en-US"/>
        </w:rPr>
      </w:pPr>
      <w:r w:rsidRPr="000151DD">
        <w:rPr>
          <w:rFonts w:eastAsiaTheme="minorHAnsi"/>
          <w:lang w:eastAsia="en-US"/>
        </w:rPr>
        <w:t xml:space="preserve">Consider the impact of any compulsory powers (CTO, Guardianship, </w:t>
      </w:r>
      <w:proofErr w:type="spellStart"/>
      <w:r w:rsidRPr="000151DD">
        <w:rPr>
          <w:rFonts w:eastAsiaTheme="minorHAnsi"/>
          <w:lang w:eastAsia="en-US"/>
        </w:rPr>
        <w:t>DoLS</w:t>
      </w:r>
      <w:proofErr w:type="spellEnd"/>
      <w:r w:rsidRPr="000151DD">
        <w:rPr>
          <w:rFonts w:eastAsiaTheme="minorHAnsi"/>
          <w:lang w:eastAsia="en-US"/>
        </w:rPr>
        <w:t>) on the service user’s vulnerability to abuse or neglect</w:t>
      </w:r>
    </w:p>
    <w:p w14:paraId="396D37DE" w14:textId="77777777" w:rsidR="000151DD" w:rsidRPr="000151DD" w:rsidRDefault="000151DD" w:rsidP="000151DD">
      <w:pPr>
        <w:numPr>
          <w:ilvl w:val="0"/>
          <w:numId w:val="7"/>
        </w:numPr>
        <w:autoSpaceDE w:val="0"/>
        <w:autoSpaceDN w:val="0"/>
        <w:adjustRightInd w:val="0"/>
        <w:spacing w:after="0" w:line="240" w:lineRule="auto"/>
        <w:ind w:left="366"/>
        <w:jc w:val="left"/>
        <w:rPr>
          <w:rFonts w:eastAsiaTheme="minorHAnsi"/>
          <w:lang w:eastAsia="en-US"/>
        </w:rPr>
      </w:pPr>
      <w:r w:rsidRPr="000151DD">
        <w:rPr>
          <w:rFonts w:eastAsiaTheme="minorHAnsi"/>
          <w:lang w:eastAsia="en-US"/>
        </w:rPr>
        <w:t>Consider safeguarding issues in relation to any planned changes to CPA status (stepping up, stepping down, transfer, or discharge), particularly the risk that reducing support may increase vulnerability</w:t>
      </w:r>
    </w:p>
    <w:p w14:paraId="2E0512BF" w14:textId="77777777" w:rsidR="000151DD" w:rsidRPr="000151DD" w:rsidRDefault="000151DD" w:rsidP="000151DD">
      <w:pPr>
        <w:numPr>
          <w:ilvl w:val="0"/>
          <w:numId w:val="7"/>
        </w:numPr>
        <w:autoSpaceDE w:val="0"/>
        <w:autoSpaceDN w:val="0"/>
        <w:adjustRightInd w:val="0"/>
        <w:spacing w:after="0" w:line="240" w:lineRule="auto"/>
        <w:ind w:left="366"/>
        <w:jc w:val="left"/>
        <w:rPr>
          <w:rFonts w:eastAsiaTheme="minorHAnsi"/>
          <w:lang w:eastAsia="en-US"/>
        </w:rPr>
      </w:pPr>
      <w:r w:rsidRPr="000151DD">
        <w:rPr>
          <w:rFonts w:eastAsiaTheme="minorHAnsi"/>
          <w:lang w:eastAsia="en-US"/>
        </w:rPr>
        <w:t>Ensure that the Think Family approach is applied, considering the safety and wellbeing of children and other adults within the service user’s household</w:t>
      </w:r>
    </w:p>
    <w:p w14:paraId="13ACEDB9" w14:textId="77777777" w:rsidR="000151DD" w:rsidRPr="000151DD" w:rsidRDefault="000151DD" w:rsidP="000151DD">
      <w:pPr>
        <w:autoSpaceDE w:val="0"/>
        <w:autoSpaceDN w:val="0"/>
        <w:adjustRightInd w:val="0"/>
        <w:spacing w:after="0" w:line="240" w:lineRule="auto"/>
        <w:ind w:left="0" w:firstLine="0"/>
        <w:jc w:val="left"/>
        <w:rPr>
          <w:rFonts w:eastAsiaTheme="minorHAnsi"/>
          <w:lang w:eastAsia="en-US"/>
        </w:rPr>
      </w:pPr>
    </w:p>
    <w:p w14:paraId="6C289EDB" w14:textId="7D545B98" w:rsidR="000151DD" w:rsidRPr="000151DD" w:rsidRDefault="008339D1" w:rsidP="008339D1">
      <w:pPr>
        <w:pStyle w:val="Heading2"/>
        <w:rPr>
          <w:lang w:eastAsia="en-US"/>
        </w:rPr>
      </w:pPr>
      <w:bookmarkStart w:id="91" w:name="_Toc234250807"/>
      <w:r>
        <w:rPr>
          <w:lang w:eastAsia="en-US"/>
        </w:rPr>
        <w:t>1</w:t>
      </w:r>
      <w:r w:rsidR="006B01E9">
        <w:rPr>
          <w:lang w:eastAsia="en-US"/>
        </w:rPr>
        <w:t>8</w:t>
      </w:r>
      <w:r>
        <w:rPr>
          <w:lang w:eastAsia="en-US"/>
        </w:rPr>
        <w:t>.5</w:t>
      </w:r>
      <w:r w:rsidR="000151DD" w:rsidRPr="000151DD">
        <w:rPr>
          <w:lang w:eastAsia="en-US"/>
        </w:rPr>
        <w:t xml:space="preserve"> CPA, Section 117, and Safeguarding</w:t>
      </w:r>
      <w:bookmarkEnd w:id="91"/>
    </w:p>
    <w:p w14:paraId="6D6330CA" w14:textId="77777777" w:rsidR="000151DD" w:rsidRPr="000151DD" w:rsidRDefault="000151DD" w:rsidP="000151DD">
      <w:pPr>
        <w:autoSpaceDE w:val="0"/>
        <w:autoSpaceDN w:val="0"/>
        <w:adjustRightInd w:val="0"/>
        <w:spacing w:after="0" w:line="240" w:lineRule="auto"/>
        <w:ind w:left="0" w:firstLine="0"/>
        <w:jc w:val="left"/>
        <w:rPr>
          <w:rFonts w:eastAsiaTheme="minorHAnsi"/>
          <w:lang w:eastAsia="en-US"/>
        </w:rPr>
      </w:pPr>
      <w:r w:rsidRPr="000151DD">
        <w:rPr>
          <w:rFonts w:eastAsiaTheme="minorHAnsi"/>
          <w:lang w:eastAsia="en-US"/>
        </w:rPr>
        <w:t>Service users who are entitled to Section 117 aftercare may be particularly vulnerable to safeguarding concerns due to the severity of their mental health condition and the complexity of their care arrangements. Where safeguarding concerns arise for a service user on Section 117:</w:t>
      </w:r>
    </w:p>
    <w:p w14:paraId="1153B1B1" w14:textId="77777777" w:rsidR="000151DD" w:rsidRPr="000151DD" w:rsidRDefault="000151DD" w:rsidP="008339D1">
      <w:pPr>
        <w:numPr>
          <w:ilvl w:val="0"/>
          <w:numId w:val="7"/>
        </w:numPr>
        <w:autoSpaceDE w:val="0"/>
        <w:autoSpaceDN w:val="0"/>
        <w:adjustRightInd w:val="0"/>
        <w:spacing w:after="0" w:line="240" w:lineRule="auto"/>
        <w:ind w:left="366"/>
        <w:jc w:val="left"/>
        <w:rPr>
          <w:rFonts w:eastAsiaTheme="minorHAnsi"/>
          <w:lang w:eastAsia="en-US"/>
        </w:rPr>
      </w:pPr>
      <w:r w:rsidRPr="000151DD">
        <w:rPr>
          <w:rFonts w:eastAsiaTheme="minorHAnsi"/>
          <w:lang w:eastAsia="en-US"/>
        </w:rPr>
        <w:t>The safeguarding response must be coordinated with the Section 117 aftercare plan and CPA care plan</w:t>
      </w:r>
    </w:p>
    <w:p w14:paraId="52D493F7" w14:textId="77777777" w:rsidR="000151DD" w:rsidRPr="000151DD" w:rsidRDefault="000151DD" w:rsidP="008339D1">
      <w:pPr>
        <w:numPr>
          <w:ilvl w:val="0"/>
          <w:numId w:val="7"/>
        </w:numPr>
        <w:autoSpaceDE w:val="0"/>
        <w:autoSpaceDN w:val="0"/>
        <w:adjustRightInd w:val="0"/>
        <w:spacing w:after="0" w:line="240" w:lineRule="auto"/>
        <w:ind w:left="366"/>
        <w:jc w:val="left"/>
        <w:rPr>
          <w:rFonts w:eastAsiaTheme="minorHAnsi"/>
          <w:lang w:eastAsia="en-US"/>
        </w:rPr>
      </w:pPr>
      <w:r w:rsidRPr="000151DD">
        <w:rPr>
          <w:rFonts w:eastAsiaTheme="minorHAnsi"/>
          <w:lang w:eastAsia="en-US"/>
        </w:rPr>
        <w:t>Changes to the Section 117 aftercare plan resulting from safeguarding enquiries must be agreed jointly by health and social care partners</w:t>
      </w:r>
    </w:p>
    <w:p w14:paraId="403D3B34" w14:textId="77777777" w:rsidR="000151DD" w:rsidRPr="000151DD" w:rsidRDefault="000151DD" w:rsidP="008339D1">
      <w:pPr>
        <w:numPr>
          <w:ilvl w:val="0"/>
          <w:numId w:val="7"/>
        </w:numPr>
        <w:autoSpaceDE w:val="0"/>
        <w:autoSpaceDN w:val="0"/>
        <w:adjustRightInd w:val="0"/>
        <w:spacing w:after="0" w:line="240" w:lineRule="auto"/>
        <w:ind w:left="366"/>
        <w:jc w:val="left"/>
        <w:rPr>
          <w:rFonts w:eastAsiaTheme="minorHAnsi"/>
          <w:lang w:eastAsia="en-US"/>
        </w:rPr>
      </w:pPr>
      <w:r w:rsidRPr="000151DD">
        <w:rPr>
          <w:rFonts w:eastAsiaTheme="minorHAnsi"/>
          <w:lang w:eastAsia="en-US"/>
        </w:rPr>
        <w:t>Section 117 aftercare must not be withdrawn solely on the basis that a safeguarding concern has been raised or concluded; the legal duty under Section 117 continues until both the ICB and local authority agree it is no longer required</w:t>
      </w:r>
    </w:p>
    <w:p w14:paraId="081516E1" w14:textId="77777777" w:rsidR="000151DD" w:rsidRPr="000151DD" w:rsidRDefault="000151DD" w:rsidP="000151DD">
      <w:pPr>
        <w:autoSpaceDE w:val="0"/>
        <w:autoSpaceDN w:val="0"/>
        <w:adjustRightInd w:val="0"/>
        <w:spacing w:after="0" w:line="240" w:lineRule="auto"/>
        <w:ind w:left="0" w:firstLine="0"/>
        <w:jc w:val="left"/>
        <w:rPr>
          <w:rFonts w:eastAsiaTheme="minorHAnsi"/>
          <w:lang w:eastAsia="en-US"/>
        </w:rPr>
      </w:pPr>
    </w:p>
    <w:p w14:paraId="2C1B792D" w14:textId="5AF3D4D7" w:rsidR="000151DD" w:rsidRPr="000151DD" w:rsidRDefault="008339D1" w:rsidP="008339D1">
      <w:pPr>
        <w:pStyle w:val="Heading2"/>
        <w:rPr>
          <w:lang w:eastAsia="en-US"/>
        </w:rPr>
      </w:pPr>
      <w:bookmarkStart w:id="92" w:name="_Toc234250808"/>
      <w:r>
        <w:rPr>
          <w:lang w:eastAsia="en-US"/>
        </w:rPr>
        <w:t>1</w:t>
      </w:r>
      <w:r w:rsidR="006B01E9">
        <w:rPr>
          <w:lang w:eastAsia="en-US"/>
        </w:rPr>
        <w:t>8</w:t>
      </w:r>
      <w:r>
        <w:rPr>
          <w:lang w:eastAsia="en-US"/>
        </w:rPr>
        <w:t>.7</w:t>
      </w:r>
      <w:r w:rsidR="000151DD" w:rsidRPr="000151DD">
        <w:rPr>
          <w:lang w:eastAsia="en-US"/>
        </w:rPr>
        <w:t xml:space="preserve"> Risk Assessment, Safety Planning, and Safeguarding</w:t>
      </w:r>
      <w:bookmarkEnd w:id="92"/>
    </w:p>
    <w:p w14:paraId="3504791B" w14:textId="77777777" w:rsidR="000151DD" w:rsidRPr="000151DD" w:rsidRDefault="000151DD" w:rsidP="000151DD">
      <w:pPr>
        <w:autoSpaceDE w:val="0"/>
        <w:autoSpaceDN w:val="0"/>
        <w:adjustRightInd w:val="0"/>
        <w:spacing w:after="0" w:line="240" w:lineRule="auto"/>
        <w:ind w:left="0" w:firstLine="0"/>
        <w:jc w:val="left"/>
        <w:rPr>
          <w:rFonts w:eastAsiaTheme="minorHAnsi"/>
          <w:lang w:eastAsia="en-US"/>
        </w:rPr>
      </w:pPr>
      <w:r w:rsidRPr="000151DD">
        <w:rPr>
          <w:rFonts w:eastAsiaTheme="minorHAnsi"/>
          <w:lang w:eastAsia="en-US"/>
        </w:rPr>
        <w:t>The ELFT Clinical Risk Assessment and Management Policy, CPA Policy, and this Safeguarding Adults Policy are complementary. Risk assessments completed under CPA (including through Dialog+ and the My Safety Plan) should incorporate safeguarding risks alongside clinical risks. Key points of integration include:</w:t>
      </w:r>
    </w:p>
    <w:p w14:paraId="07A6DEC6" w14:textId="77777777" w:rsidR="000151DD" w:rsidRPr="000151DD" w:rsidRDefault="000151DD" w:rsidP="008339D1">
      <w:pPr>
        <w:numPr>
          <w:ilvl w:val="0"/>
          <w:numId w:val="7"/>
        </w:numPr>
        <w:autoSpaceDE w:val="0"/>
        <w:autoSpaceDN w:val="0"/>
        <w:adjustRightInd w:val="0"/>
        <w:spacing w:after="0" w:line="240" w:lineRule="auto"/>
        <w:ind w:left="366"/>
        <w:jc w:val="left"/>
        <w:rPr>
          <w:rFonts w:eastAsiaTheme="minorHAnsi"/>
          <w:lang w:eastAsia="en-US"/>
        </w:rPr>
      </w:pPr>
      <w:r w:rsidRPr="000151DD">
        <w:rPr>
          <w:rFonts w:eastAsiaTheme="minorHAnsi"/>
          <w:lang w:eastAsia="en-US"/>
        </w:rPr>
        <w:t>Where a risk assessment identifies safeguarding concerns (e.g. risk from others, domestic abuse, exploitation, self-neglect), a safeguarding response must be considered in addition to clinical risk management</w:t>
      </w:r>
    </w:p>
    <w:p w14:paraId="27BCFCDE" w14:textId="77777777" w:rsidR="000151DD" w:rsidRPr="000151DD" w:rsidRDefault="000151DD" w:rsidP="008339D1">
      <w:pPr>
        <w:numPr>
          <w:ilvl w:val="0"/>
          <w:numId w:val="7"/>
        </w:numPr>
        <w:autoSpaceDE w:val="0"/>
        <w:autoSpaceDN w:val="0"/>
        <w:adjustRightInd w:val="0"/>
        <w:spacing w:after="0" w:line="240" w:lineRule="auto"/>
        <w:ind w:left="366"/>
        <w:jc w:val="left"/>
        <w:rPr>
          <w:rFonts w:eastAsiaTheme="minorHAnsi"/>
          <w:lang w:eastAsia="en-US"/>
        </w:rPr>
      </w:pPr>
      <w:r w:rsidRPr="000151DD">
        <w:rPr>
          <w:rFonts w:eastAsiaTheme="minorHAnsi"/>
          <w:lang w:eastAsia="en-US"/>
        </w:rPr>
        <w:lastRenderedPageBreak/>
        <w:t>Safety plans must address both clinical crisis/relapse risks and safeguarding risks, including who to contact if abuse is occurring or suspected</w:t>
      </w:r>
    </w:p>
    <w:p w14:paraId="183D8733" w14:textId="77777777" w:rsidR="000151DD" w:rsidRPr="000151DD" w:rsidRDefault="000151DD" w:rsidP="008339D1">
      <w:pPr>
        <w:numPr>
          <w:ilvl w:val="0"/>
          <w:numId w:val="7"/>
        </w:numPr>
        <w:autoSpaceDE w:val="0"/>
        <w:autoSpaceDN w:val="0"/>
        <w:adjustRightInd w:val="0"/>
        <w:spacing w:after="0" w:line="240" w:lineRule="auto"/>
        <w:ind w:left="366"/>
        <w:jc w:val="left"/>
        <w:rPr>
          <w:rFonts w:eastAsiaTheme="minorHAnsi"/>
          <w:lang w:eastAsia="en-US"/>
        </w:rPr>
      </w:pPr>
      <w:r w:rsidRPr="000151DD">
        <w:rPr>
          <w:rFonts w:eastAsiaTheme="minorHAnsi"/>
          <w:lang w:eastAsia="en-US"/>
        </w:rPr>
        <w:t>The period around hospital discharge is a time of heightened safeguarding risk as well as clinical risk. Discharge CPA meetings must explicitly consider safeguarding arrangements post-discharge</w:t>
      </w:r>
    </w:p>
    <w:p w14:paraId="0B786BFF" w14:textId="77777777" w:rsidR="000151DD" w:rsidRPr="000151DD" w:rsidRDefault="000151DD" w:rsidP="008339D1">
      <w:pPr>
        <w:numPr>
          <w:ilvl w:val="0"/>
          <w:numId w:val="7"/>
        </w:numPr>
        <w:autoSpaceDE w:val="0"/>
        <w:autoSpaceDN w:val="0"/>
        <w:adjustRightInd w:val="0"/>
        <w:spacing w:after="0" w:line="240" w:lineRule="auto"/>
        <w:ind w:left="366"/>
        <w:jc w:val="left"/>
        <w:rPr>
          <w:rFonts w:eastAsiaTheme="minorHAnsi"/>
          <w:lang w:eastAsia="en-US"/>
        </w:rPr>
      </w:pPr>
      <w:r w:rsidRPr="000151DD">
        <w:rPr>
          <w:rFonts w:eastAsiaTheme="minorHAnsi"/>
          <w:lang w:eastAsia="en-US"/>
        </w:rPr>
        <w:t>Where a service user is subject to MAPPA, MARAC, or other multi-agency risk management arrangements, the care coordinator must ensure these are reflected in both the CPA care plan and any safeguarding documentation</w:t>
      </w:r>
    </w:p>
    <w:p w14:paraId="25D3DF85" w14:textId="77777777" w:rsidR="000151DD" w:rsidRPr="000151DD" w:rsidRDefault="000151DD" w:rsidP="000151DD">
      <w:pPr>
        <w:autoSpaceDE w:val="0"/>
        <w:autoSpaceDN w:val="0"/>
        <w:adjustRightInd w:val="0"/>
        <w:spacing w:after="0" w:line="240" w:lineRule="auto"/>
        <w:ind w:left="0" w:firstLine="0"/>
        <w:jc w:val="left"/>
        <w:rPr>
          <w:rFonts w:eastAsiaTheme="minorHAnsi"/>
          <w:lang w:eastAsia="en-US"/>
        </w:rPr>
      </w:pPr>
    </w:p>
    <w:p w14:paraId="4C32A88A" w14:textId="43455F82" w:rsidR="000151DD" w:rsidRPr="000151DD" w:rsidRDefault="008339D1" w:rsidP="008339D1">
      <w:pPr>
        <w:pStyle w:val="Heading2"/>
        <w:rPr>
          <w:lang w:eastAsia="en-US"/>
        </w:rPr>
      </w:pPr>
      <w:bookmarkStart w:id="93" w:name="_Toc234250809"/>
      <w:r>
        <w:rPr>
          <w:lang w:eastAsia="en-US"/>
        </w:rPr>
        <w:t>1</w:t>
      </w:r>
      <w:r w:rsidR="006B01E9">
        <w:rPr>
          <w:lang w:eastAsia="en-US"/>
        </w:rPr>
        <w:t>8</w:t>
      </w:r>
      <w:r>
        <w:rPr>
          <w:lang w:eastAsia="en-US"/>
        </w:rPr>
        <w:t xml:space="preserve">.8 </w:t>
      </w:r>
      <w:r w:rsidR="000151DD" w:rsidRPr="000151DD">
        <w:rPr>
          <w:lang w:eastAsia="en-US"/>
        </w:rPr>
        <w:t>Transition, Transfer, and Discharge – Safeguarding Considerations</w:t>
      </w:r>
      <w:bookmarkEnd w:id="93"/>
    </w:p>
    <w:p w14:paraId="4E788AF3" w14:textId="15269BE3" w:rsidR="000151DD" w:rsidRPr="000151DD" w:rsidRDefault="000151DD" w:rsidP="000151DD">
      <w:pPr>
        <w:autoSpaceDE w:val="0"/>
        <w:autoSpaceDN w:val="0"/>
        <w:adjustRightInd w:val="0"/>
        <w:spacing w:after="0" w:line="240" w:lineRule="auto"/>
        <w:ind w:left="0" w:firstLine="0"/>
        <w:jc w:val="left"/>
        <w:rPr>
          <w:rFonts w:eastAsiaTheme="minorHAnsi"/>
          <w:lang w:eastAsia="en-US"/>
        </w:rPr>
      </w:pPr>
      <w:r w:rsidRPr="000151DD">
        <w:rPr>
          <w:rFonts w:eastAsiaTheme="minorHAnsi"/>
          <w:lang w:eastAsia="en-US"/>
        </w:rPr>
        <w:t>Changes in CPA status including transfer between teams, transition from child to adult services, stepping down from CPA, or discharge from services – are periods of elevated safeguarding risk. Staff must ensure:</w:t>
      </w:r>
    </w:p>
    <w:p w14:paraId="01777DCC" w14:textId="77777777" w:rsidR="000151DD" w:rsidRPr="000151DD" w:rsidRDefault="000151DD" w:rsidP="008339D1">
      <w:pPr>
        <w:numPr>
          <w:ilvl w:val="0"/>
          <w:numId w:val="7"/>
        </w:numPr>
        <w:autoSpaceDE w:val="0"/>
        <w:autoSpaceDN w:val="0"/>
        <w:adjustRightInd w:val="0"/>
        <w:spacing w:after="0" w:line="240" w:lineRule="auto"/>
        <w:ind w:left="366"/>
        <w:jc w:val="left"/>
        <w:rPr>
          <w:rFonts w:eastAsiaTheme="minorHAnsi"/>
          <w:lang w:eastAsia="en-US"/>
        </w:rPr>
      </w:pPr>
      <w:r w:rsidRPr="000151DD">
        <w:rPr>
          <w:rFonts w:eastAsiaTheme="minorHAnsi"/>
          <w:lang w:eastAsia="en-US"/>
        </w:rPr>
        <w:t>Active safeguarding concerns are communicated clearly to receiving teams during any transfer of care, with a full handover of safeguarding information</w:t>
      </w:r>
    </w:p>
    <w:p w14:paraId="6021B5B4" w14:textId="77777777" w:rsidR="000151DD" w:rsidRPr="000151DD" w:rsidRDefault="000151DD" w:rsidP="008339D1">
      <w:pPr>
        <w:numPr>
          <w:ilvl w:val="0"/>
          <w:numId w:val="7"/>
        </w:numPr>
        <w:autoSpaceDE w:val="0"/>
        <w:autoSpaceDN w:val="0"/>
        <w:adjustRightInd w:val="0"/>
        <w:spacing w:after="0" w:line="240" w:lineRule="auto"/>
        <w:ind w:left="366"/>
        <w:jc w:val="left"/>
        <w:rPr>
          <w:rFonts w:eastAsiaTheme="minorHAnsi"/>
          <w:lang w:eastAsia="en-US"/>
        </w:rPr>
      </w:pPr>
      <w:r w:rsidRPr="000151DD">
        <w:rPr>
          <w:rFonts w:eastAsiaTheme="minorHAnsi"/>
          <w:lang w:eastAsia="en-US"/>
        </w:rPr>
        <w:t>The transition from CAMHS to adult services (which should begin at least six months before the young person’s 18th birthday under the CPA Policy) includes a comprehensive assessment of any continuing safeguarding risks</w:t>
      </w:r>
    </w:p>
    <w:p w14:paraId="084495E2" w14:textId="77777777" w:rsidR="000151DD" w:rsidRPr="000151DD" w:rsidRDefault="000151DD" w:rsidP="008339D1">
      <w:pPr>
        <w:numPr>
          <w:ilvl w:val="0"/>
          <w:numId w:val="7"/>
        </w:numPr>
        <w:autoSpaceDE w:val="0"/>
        <w:autoSpaceDN w:val="0"/>
        <w:adjustRightInd w:val="0"/>
        <w:spacing w:after="0" w:line="240" w:lineRule="auto"/>
        <w:ind w:left="366"/>
        <w:jc w:val="left"/>
        <w:rPr>
          <w:rFonts w:eastAsiaTheme="minorHAnsi"/>
          <w:lang w:eastAsia="en-US"/>
        </w:rPr>
      </w:pPr>
      <w:r w:rsidRPr="000151DD">
        <w:rPr>
          <w:rFonts w:eastAsiaTheme="minorHAnsi"/>
          <w:lang w:eastAsia="en-US"/>
        </w:rPr>
        <w:t>Discharge from CPA does not end safeguarding responsibilities. Where the Trust is aware of ongoing safeguarding risks, these must be communicated to the GP, local authority, and any other agencies involved in the person’s ongoing care</w:t>
      </w:r>
    </w:p>
    <w:p w14:paraId="4A36B5B9" w14:textId="77777777" w:rsidR="000151DD" w:rsidRPr="000151DD" w:rsidRDefault="000151DD" w:rsidP="008339D1">
      <w:pPr>
        <w:numPr>
          <w:ilvl w:val="0"/>
          <w:numId w:val="7"/>
        </w:numPr>
        <w:autoSpaceDE w:val="0"/>
        <w:autoSpaceDN w:val="0"/>
        <w:adjustRightInd w:val="0"/>
        <w:spacing w:after="0" w:line="240" w:lineRule="auto"/>
        <w:ind w:left="366"/>
        <w:jc w:val="left"/>
        <w:rPr>
          <w:rFonts w:eastAsiaTheme="minorHAnsi"/>
          <w:lang w:eastAsia="en-US"/>
        </w:rPr>
      </w:pPr>
      <w:r w:rsidRPr="000151DD">
        <w:rPr>
          <w:rFonts w:eastAsiaTheme="minorHAnsi"/>
          <w:lang w:eastAsia="en-US"/>
        </w:rPr>
        <w:t xml:space="preserve">Service users who refuse to maintain contact with </w:t>
      </w:r>
      <w:proofErr w:type="gramStart"/>
      <w:r w:rsidRPr="000151DD">
        <w:rPr>
          <w:rFonts w:eastAsiaTheme="minorHAnsi"/>
          <w:lang w:eastAsia="en-US"/>
        </w:rPr>
        <w:t>services</w:t>
      </w:r>
      <w:proofErr w:type="gramEnd"/>
      <w:r w:rsidRPr="000151DD">
        <w:rPr>
          <w:rFonts w:eastAsiaTheme="minorHAnsi"/>
          <w:lang w:eastAsia="en-US"/>
        </w:rPr>
        <w:t xml:space="preserve"> but who remain at risk of abuse or neglect must continue to be considered under both the CPA Policy (Section 10) and this safeguarding policy</w:t>
      </w:r>
    </w:p>
    <w:p w14:paraId="2FE66402" w14:textId="77777777" w:rsidR="000151DD" w:rsidRPr="000151DD" w:rsidRDefault="000151DD" w:rsidP="000151DD">
      <w:pPr>
        <w:autoSpaceDE w:val="0"/>
        <w:autoSpaceDN w:val="0"/>
        <w:adjustRightInd w:val="0"/>
        <w:spacing w:after="0" w:line="240" w:lineRule="auto"/>
        <w:ind w:left="0" w:firstLine="0"/>
        <w:jc w:val="left"/>
        <w:rPr>
          <w:rFonts w:eastAsiaTheme="minorHAnsi"/>
          <w:lang w:eastAsia="en-US"/>
        </w:rPr>
      </w:pPr>
    </w:p>
    <w:p w14:paraId="3497667C" w14:textId="2E541B56" w:rsidR="000151DD" w:rsidRPr="000151DD" w:rsidRDefault="008339D1" w:rsidP="008339D1">
      <w:pPr>
        <w:pStyle w:val="Heading2"/>
        <w:rPr>
          <w:lang w:eastAsia="en-US"/>
        </w:rPr>
      </w:pPr>
      <w:bookmarkStart w:id="94" w:name="_Toc234250810"/>
      <w:r>
        <w:rPr>
          <w:lang w:eastAsia="en-US"/>
        </w:rPr>
        <w:t>1</w:t>
      </w:r>
      <w:r w:rsidR="006B01E9">
        <w:rPr>
          <w:lang w:eastAsia="en-US"/>
        </w:rPr>
        <w:t>8</w:t>
      </w:r>
      <w:r>
        <w:rPr>
          <w:lang w:eastAsia="en-US"/>
        </w:rPr>
        <w:t xml:space="preserve">.9 </w:t>
      </w:r>
      <w:r w:rsidR="000151DD" w:rsidRPr="000151DD">
        <w:rPr>
          <w:lang w:eastAsia="en-US"/>
        </w:rPr>
        <w:t>Training and Supervision</w:t>
      </w:r>
      <w:bookmarkEnd w:id="94"/>
    </w:p>
    <w:p w14:paraId="2F438102" w14:textId="7C99309D" w:rsidR="000151DD" w:rsidRPr="00E74D65" w:rsidRDefault="000151DD" w:rsidP="000151DD">
      <w:pPr>
        <w:autoSpaceDE w:val="0"/>
        <w:autoSpaceDN w:val="0"/>
        <w:adjustRightInd w:val="0"/>
        <w:spacing w:after="0" w:line="240" w:lineRule="auto"/>
        <w:ind w:left="0" w:firstLine="0"/>
        <w:jc w:val="left"/>
        <w:rPr>
          <w:rFonts w:eastAsiaTheme="minorHAnsi"/>
          <w:lang w:eastAsia="en-US"/>
        </w:rPr>
      </w:pPr>
      <w:r w:rsidRPr="000151DD">
        <w:rPr>
          <w:rFonts w:eastAsiaTheme="minorHAnsi"/>
          <w:lang w:eastAsia="en-US"/>
        </w:rPr>
        <w:t xml:space="preserve">All staff involved in CPA care coordination must receive safeguarding adults training to the appropriate level as set out in </w:t>
      </w:r>
      <w:r w:rsidR="008339D1">
        <w:rPr>
          <w:rFonts w:eastAsiaTheme="minorHAnsi"/>
          <w:lang w:eastAsia="en-US"/>
        </w:rPr>
        <w:t xml:space="preserve">the Training section of this </w:t>
      </w:r>
      <w:r w:rsidRPr="000151DD">
        <w:rPr>
          <w:rFonts w:eastAsiaTheme="minorHAnsi"/>
          <w:lang w:eastAsia="en-US"/>
        </w:rPr>
        <w:t>policy and the Intercollegiate Document (Adult Safeguarding: Roles and Competencies for Health Care Staff, 20</w:t>
      </w:r>
      <w:r w:rsidR="008339D1">
        <w:rPr>
          <w:rFonts w:eastAsiaTheme="minorHAnsi"/>
          <w:lang w:eastAsia="en-US"/>
        </w:rPr>
        <w:t>24</w:t>
      </w:r>
      <w:r w:rsidRPr="000151DD">
        <w:rPr>
          <w:rFonts w:eastAsiaTheme="minorHAnsi"/>
          <w:lang w:eastAsia="en-US"/>
        </w:rPr>
        <w:t>). Safeguarding should be a standing item in clinical supervision for all care coordinators, in accordance with Section 18 of this policy and the ELFT Clinical Supervision Policy.</w:t>
      </w:r>
    </w:p>
    <w:p w14:paraId="4BB8FB06" w14:textId="77777777" w:rsidR="000151DD" w:rsidRDefault="000151DD" w:rsidP="000151DD">
      <w:pPr>
        <w:autoSpaceDE w:val="0"/>
        <w:autoSpaceDN w:val="0"/>
        <w:adjustRightInd w:val="0"/>
        <w:spacing w:after="0" w:line="240" w:lineRule="auto"/>
        <w:ind w:left="0" w:firstLine="0"/>
        <w:jc w:val="left"/>
        <w:rPr>
          <w:rFonts w:eastAsiaTheme="minorHAnsi"/>
          <w:lang w:eastAsia="en-US"/>
        </w:rPr>
      </w:pPr>
    </w:p>
    <w:p w14:paraId="300F9E69" w14:textId="77777777" w:rsidR="00685EAA" w:rsidRPr="00ED65AC" w:rsidRDefault="00685EAA" w:rsidP="008339D1">
      <w:pPr>
        <w:ind w:left="0" w:right="56" w:firstLine="0"/>
        <w:jc w:val="left"/>
      </w:pPr>
    </w:p>
    <w:p w14:paraId="3DFB42EA" w14:textId="623EF57F" w:rsidR="00860E41" w:rsidRPr="00ED65AC" w:rsidRDefault="008339D1" w:rsidP="008339D1">
      <w:pPr>
        <w:pStyle w:val="Heading1"/>
      </w:pPr>
      <w:bookmarkStart w:id="95" w:name="_Toc129178562"/>
      <w:bookmarkStart w:id="96" w:name="_Toc234250811"/>
      <w:r w:rsidRPr="008339D1">
        <w:rPr>
          <w:bCs/>
        </w:rPr>
        <w:t>1</w:t>
      </w:r>
      <w:r w:rsidR="006B01E9">
        <w:rPr>
          <w:bCs/>
        </w:rPr>
        <w:t>9</w:t>
      </w:r>
      <w:r w:rsidRPr="008339D1">
        <w:rPr>
          <w:bCs/>
        </w:rPr>
        <w:t>.</w:t>
      </w:r>
      <w:r>
        <w:t xml:space="preserve"> </w:t>
      </w:r>
      <w:r w:rsidR="00F60879" w:rsidRPr="00ED65AC">
        <w:t>Safeguarding Adult Reviews</w:t>
      </w:r>
      <w:bookmarkEnd w:id="95"/>
      <w:bookmarkEnd w:id="96"/>
      <w:r w:rsidR="00F60879" w:rsidRPr="00ED65AC">
        <w:t xml:space="preserve"> </w:t>
      </w:r>
    </w:p>
    <w:p w14:paraId="6B42E37F" w14:textId="77777777" w:rsidR="00860E41" w:rsidRPr="00ED65AC" w:rsidRDefault="00860E41" w:rsidP="00860E41">
      <w:pPr>
        <w:ind w:right="56"/>
        <w:jc w:val="left"/>
      </w:pPr>
      <w:r w:rsidRPr="00ED65AC">
        <w:t xml:space="preserve"> </w:t>
      </w:r>
    </w:p>
    <w:p w14:paraId="001E6CD6" w14:textId="77777777" w:rsidR="00860E41" w:rsidRPr="00ED65AC" w:rsidRDefault="00860E41" w:rsidP="00860E41">
      <w:pPr>
        <w:ind w:right="56"/>
        <w:jc w:val="left"/>
      </w:pPr>
      <w:r w:rsidRPr="00ED65AC">
        <w:t xml:space="preserve">The Care Act 2014 places a statutory responsibility on Safeguarding Adults Boards to commission Safeguarding Adults Reviews (SARs) in certain specified situations.  </w:t>
      </w:r>
    </w:p>
    <w:p w14:paraId="2A41FE39" w14:textId="77777777" w:rsidR="00860E41" w:rsidRPr="00ED65AC" w:rsidRDefault="00860E41" w:rsidP="00860E41">
      <w:pPr>
        <w:ind w:right="56"/>
        <w:jc w:val="left"/>
      </w:pPr>
      <w:r w:rsidRPr="00ED65AC">
        <w:t xml:space="preserve"> </w:t>
      </w:r>
    </w:p>
    <w:p w14:paraId="40C29831" w14:textId="77777777" w:rsidR="00860E41" w:rsidRPr="00ED65AC" w:rsidRDefault="00860E41" w:rsidP="00860E41">
      <w:pPr>
        <w:ind w:right="56"/>
        <w:jc w:val="left"/>
      </w:pPr>
      <w:r w:rsidRPr="00ED65AC">
        <w:t xml:space="preserve">The Local safeguarding </w:t>
      </w:r>
      <w:r w:rsidR="00292233" w:rsidRPr="00ED65AC">
        <w:t>adults’</w:t>
      </w:r>
      <w:r w:rsidRPr="00ED65AC">
        <w:t xml:space="preserve"> board must arrange a SAR when an adult in its area dies </w:t>
      </w:r>
      <w:proofErr w:type="gramStart"/>
      <w:r w:rsidRPr="00ED65AC">
        <w:t>as a result of</w:t>
      </w:r>
      <w:proofErr w:type="gramEnd"/>
      <w:r w:rsidRPr="00ED65AC">
        <w:t xml:space="preserve"> abuse or neglect, whether known or suspected, and there is concern that partner agencies could have worked more effectively to protect the adult.  </w:t>
      </w:r>
    </w:p>
    <w:p w14:paraId="04555C9B" w14:textId="77777777" w:rsidR="00860E41" w:rsidRPr="00ED65AC" w:rsidRDefault="00860E41" w:rsidP="00860E41">
      <w:pPr>
        <w:ind w:right="56"/>
        <w:jc w:val="left"/>
      </w:pPr>
      <w:r w:rsidRPr="00ED65AC">
        <w:t xml:space="preserve"> </w:t>
      </w:r>
    </w:p>
    <w:p w14:paraId="59CE60C0" w14:textId="77777777" w:rsidR="00860E41" w:rsidRPr="00ED65AC" w:rsidRDefault="00860E41" w:rsidP="00860E41">
      <w:pPr>
        <w:ind w:right="56"/>
        <w:jc w:val="left"/>
      </w:pPr>
      <w:r w:rsidRPr="00ED65AC">
        <w:t xml:space="preserve">The Local safeguarding </w:t>
      </w:r>
      <w:r w:rsidR="00292233" w:rsidRPr="00ED65AC">
        <w:t>adults’</w:t>
      </w:r>
      <w:r w:rsidRPr="00ED65AC">
        <w:t xml:space="preserve"> board must also arrange a SAR if an adult in its area has not died, but the Board knows or suspects that the adult has experienced serious abuse or neglect. In the context of SARs, something can be considered serious abuse or neglect where, for example the individual would have been likely to have died but for an </w:t>
      </w:r>
      <w:proofErr w:type="gramStart"/>
      <w:r w:rsidRPr="00ED65AC">
        <w:t>intervention, or</w:t>
      </w:r>
      <w:proofErr w:type="gramEnd"/>
      <w:r w:rsidRPr="00ED65AC">
        <w:t xml:space="preserve"> has suffered permanent harm or has reduced capacity or quality of life (whether because of physical or psychological effects) as a result of the abuse or neglect. </w:t>
      </w:r>
    </w:p>
    <w:p w14:paraId="5D6299AA" w14:textId="77777777" w:rsidR="00860E41" w:rsidRPr="00ED65AC" w:rsidRDefault="00860E41" w:rsidP="00860E41">
      <w:pPr>
        <w:ind w:right="56"/>
        <w:jc w:val="left"/>
      </w:pPr>
      <w:r w:rsidRPr="00ED65AC">
        <w:t xml:space="preserve"> </w:t>
      </w:r>
    </w:p>
    <w:p w14:paraId="2AADE886" w14:textId="77777777" w:rsidR="00860E41" w:rsidRPr="00ED65AC" w:rsidRDefault="00860E41" w:rsidP="00860E41">
      <w:pPr>
        <w:ind w:right="56"/>
        <w:jc w:val="left"/>
      </w:pPr>
      <w:r w:rsidRPr="00ED65AC">
        <w:t xml:space="preserve">The Local safeguarding </w:t>
      </w:r>
      <w:r w:rsidR="00292233" w:rsidRPr="00ED65AC">
        <w:t>adults’</w:t>
      </w:r>
      <w:r w:rsidRPr="00ED65AC">
        <w:t xml:space="preserve"> board is free to arrange for a SAR in any other situations involving an adult in its area with needs for care and support. SARs should reflect the six safeguarding p</w:t>
      </w:r>
      <w:r w:rsidR="00B00537" w:rsidRPr="00ED65AC">
        <w:t xml:space="preserve">rinciples set out in </w:t>
      </w:r>
      <w:r w:rsidR="00B00537" w:rsidRPr="00ED65AC">
        <w:rPr>
          <w:b/>
        </w:rPr>
        <w:t>section</w:t>
      </w:r>
      <w:r w:rsidR="00B00537" w:rsidRPr="00ED65AC">
        <w:t xml:space="preserve"> --</w:t>
      </w:r>
      <w:r w:rsidRPr="00ED65AC">
        <w:t xml:space="preserve"> of this policy. </w:t>
      </w:r>
    </w:p>
    <w:p w14:paraId="6CBE2761" w14:textId="77777777" w:rsidR="00860E41" w:rsidRPr="00ED65AC" w:rsidRDefault="00860E41" w:rsidP="00860E41">
      <w:pPr>
        <w:ind w:right="56"/>
        <w:jc w:val="left"/>
      </w:pPr>
      <w:r w:rsidRPr="00ED65AC">
        <w:t xml:space="preserve">  </w:t>
      </w:r>
    </w:p>
    <w:p w14:paraId="55F9B81C" w14:textId="77777777" w:rsidR="00860E41" w:rsidRPr="00ED65AC" w:rsidRDefault="00860E41" w:rsidP="00860E41">
      <w:pPr>
        <w:ind w:right="56"/>
        <w:jc w:val="left"/>
      </w:pPr>
      <w:r w:rsidRPr="00ED65AC">
        <w:lastRenderedPageBreak/>
        <w:t xml:space="preserve">The aims of a SAR are to:  </w:t>
      </w:r>
    </w:p>
    <w:p w14:paraId="6818FE62" w14:textId="77777777" w:rsidR="00B00537" w:rsidRPr="00ED65AC" w:rsidRDefault="00B00537" w:rsidP="00860E41">
      <w:pPr>
        <w:ind w:right="56"/>
        <w:jc w:val="left"/>
      </w:pPr>
    </w:p>
    <w:p w14:paraId="21E3EB3E" w14:textId="77777777" w:rsidR="00860E41" w:rsidRPr="00ED65AC" w:rsidRDefault="00860E41" w:rsidP="006B01E9">
      <w:pPr>
        <w:pStyle w:val="ListParagraph"/>
        <w:numPr>
          <w:ilvl w:val="0"/>
          <w:numId w:val="30"/>
        </w:numPr>
        <w:ind w:left="366" w:right="56"/>
        <w:jc w:val="left"/>
      </w:pPr>
      <w:r w:rsidRPr="00ED65AC">
        <w:t xml:space="preserve">seek to determine what the relevant agencies and individuals involved in the case might possibly have done differently </w:t>
      </w:r>
      <w:proofErr w:type="gramStart"/>
      <w:r w:rsidRPr="00ED65AC">
        <w:t>in order to</w:t>
      </w:r>
      <w:proofErr w:type="gramEnd"/>
      <w:r w:rsidRPr="00ED65AC">
        <w:t xml:space="preserve"> have prevented harm or death;  </w:t>
      </w:r>
    </w:p>
    <w:p w14:paraId="3FC463BE" w14:textId="77777777" w:rsidR="00860E41" w:rsidRPr="00ED65AC" w:rsidRDefault="00860E41" w:rsidP="006B01E9">
      <w:pPr>
        <w:pStyle w:val="ListParagraph"/>
        <w:numPr>
          <w:ilvl w:val="0"/>
          <w:numId w:val="30"/>
        </w:numPr>
        <w:ind w:left="366" w:right="56"/>
        <w:jc w:val="left"/>
      </w:pPr>
      <w:r w:rsidRPr="00ED65AC">
        <w:t xml:space="preserve">learn lessons from the case and apply the learning to future cases </w:t>
      </w:r>
      <w:proofErr w:type="gramStart"/>
      <w:r w:rsidRPr="00ED65AC">
        <w:t>in order to</w:t>
      </w:r>
      <w:proofErr w:type="gramEnd"/>
      <w:r w:rsidRPr="00ED65AC">
        <w:t xml:space="preserve"> prevent similar harm occurring again;  </w:t>
      </w:r>
    </w:p>
    <w:p w14:paraId="6C334F08" w14:textId="77777777" w:rsidR="00860E41" w:rsidRPr="00ED65AC" w:rsidRDefault="00860E41" w:rsidP="006B01E9">
      <w:pPr>
        <w:pStyle w:val="ListParagraph"/>
        <w:numPr>
          <w:ilvl w:val="0"/>
          <w:numId w:val="30"/>
        </w:numPr>
        <w:ind w:left="366" w:right="56"/>
        <w:jc w:val="left"/>
      </w:pPr>
      <w:r w:rsidRPr="00ED65AC">
        <w:t xml:space="preserve">generate findings and recommendations which are of practical value to each organisation and professional involved;  </w:t>
      </w:r>
    </w:p>
    <w:p w14:paraId="076BCC0A" w14:textId="77777777" w:rsidR="00860E41" w:rsidRPr="00ED65AC" w:rsidRDefault="00292233" w:rsidP="006B01E9">
      <w:pPr>
        <w:pStyle w:val="ListParagraph"/>
        <w:numPr>
          <w:ilvl w:val="0"/>
          <w:numId w:val="30"/>
        </w:numPr>
        <w:ind w:left="366" w:right="56"/>
        <w:jc w:val="left"/>
      </w:pPr>
      <w:r w:rsidRPr="00ED65AC">
        <w:t>Provide</w:t>
      </w:r>
      <w:r w:rsidR="00860E41" w:rsidRPr="00ED65AC">
        <w:t xml:space="preserve"> answers for families and friends of adults who have died or been seriously abused or neglected.  </w:t>
      </w:r>
    </w:p>
    <w:p w14:paraId="4D7F3EEC" w14:textId="77777777" w:rsidR="00860E41" w:rsidRPr="00ED65AC" w:rsidRDefault="00860E41" w:rsidP="00860E41">
      <w:pPr>
        <w:ind w:right="56"/>
        <w:jc w:val="left"/>
      </w:pPr>
      <w:r w:rsidRPr="00ED65AC">
        <w:t xml:space="preserve"> </w:t>
      </w:r>
    </w:p>
    <w:p w14:paraId="259DD2C8" w14:textId="77777777" w:rsidR="00860E41" w:rsidRPr="00ED65AC" w:rsidRDefault="00860E41" w:rsidP="00860E41">
      <w:pPr>
        <w:ind w:right="56"/>
        <w:jc w:val="left"/>
      </w:pPr>
      <w:r w:rsidRPr="00ED65AC">
        <w:t xml:space="preserve">The following principles should be applied by Local safeguarding </w:t>
      </w:r>
      <w:r w:rsidR="00292233" w:rsidRPr="00ED65AC">
        <w:t>adults’</w:t>
      </w:r>
      <w:r w:rsidRPr="00ED65AC">
        <w:t xml:space="preserve"> board and their partner organisations to all reviews:  </w:t>
      </w:r>
    </w:p>
    <w:p w14:paraId="32ABFD7A" w14:textId="77777777" w:rsidR="00017957" w:rsidRPr="00ED65AC" w:rsidRDefault="00017957" w:rsidP="00860E41">
      <w:pPr>
        <w:ind w:right="56"/>
        <w:jc w:val="left"/>
      </w:pPr>
    </w:p>
    <w:p w14:paraId="0B27FB5A" w14:textId="77777777" w:rsidR="00860E41" w:rsidRPr="00ED65AC" w:rsidRDefault="00860E41" w:rsidP="006B01E9">
      <w:pPr>
        <w:pStyle w:val="ListParagraph"/>
        <w:numPr>
          <w:ilvl w:val="0"/>
          <w:numId w:val="31"/>
        </w:numPr>
        <w:ind w:left="366" w:right="56"/>
        <w:jc w:val="left"/>
      </w:pPr>
      <w:r w:rsidRPr="00ED65AC">
        <w:t xml:space="preserve">there must be a culture of continuous learning and improvement across the organisations that work together to safeguard and promote the wellbeing and empowerment of adults, identifying opportunities to draw on what works and promote good practice;  </w:t>
      </w:r>
    </w:p>
    <w:p w14:paraId="17E270DB" w14:textId="77777777" w:rsidR="00860E41" w:rsidRPr="00ED65AC" w:rsidRDefault="00860E41" w:rsidP="006B01E9">
      <w:pPr>
        <w:pStyle w:val="ListParagraph"/>
        <w:numPr>
          <w:ilvl w:val="0"/>
          <w:numId w:val="31"/>
        </w:numPr>
        <w:ind w:left="366" w:right="56"/>
        <w:jc w:val="left"/>
      </w:pPr>
      <w:r w:rsidRPr="00ED65AC">
        <w:t xml:space="preserve">the approach taken to reviews must be proportionate according to the scale and level of complexity of the issues being examined;  </w:t>
      </w:r>
    </w:p>
    <w:p w14:paraId="65104E22" w14:textId="77777777" w:rsidR="00860E41" w:rsidRPr="00ED65AC" w:rsidRDefault="00860E41" w:rsidP="006B01E9">
      <w:pPr>
        <w:pStyle w:val="ListParagraph"/>
        <w:numPr>
          <w:ilvl w:val="0"/>
          <w:numId w:val="31"/>
        </w:numPr>
        <w:ind w:left="366" w:right="56"/>
        <w:jc w:val="left"/>
      </w:pPr>
      <w:r w:rsidRPr="00ED65AC">
        <w:t xml:space="preserve">reviews of serious cases must be led by individuals who are independent of the case under review and of the organisations whose actions are being reviewed;  </w:t>
      </w:r>
    </w:p>
    <w:p w14:paraId="3D92609E" w14:textId="77777777" w:rsidR="00860E41" w:rsidRPr="00ED65AC" w:rsidRDefault="00860E41" w:rsidP="006B01E9">
      <w:pPr>
        <w:pStyle w:val="ListParagraph"/>
        <w:numPr>
          <w:ilvl w:val="0"/>
          <w:numId w:val="31"/>
        </w:numPr>
        <w:ind w:left="366" w:right="56"/>
        <w:jc w:val="left"/>
      </w:pPr>
      <w:r w:rsidRPr="00ED65AC">
        <w:t xml:space="preserve">professionals must be involved fully in reviews and invited to contribute their perspectives without fear of being blamed for actions they took in good faith; and  </w:t>
      </w:r>
    </w:p>
    <w:p w14:paraId="33916750" w14:textId="77777777" w:rsidR="00860E41" w:rsidRPr="00ED65AC" w:rsidRDefault="00292233" w:rsidP="006B01E9">
      <w:pPr>
        <w:pStyle w:val="ListParagraph"/>
        <w:numPr>
          <w:ilvl w:val="0"/>
          <w:numId w:val="31"/>
        </w:numPr>
        <w:ind w:left="366" w:right="56"/>
        <w:jc w:val="left"/>
      </w:pPr>
      <w:r w:rsidRPr="00ED65AC">
        <w:t>Families</w:t>
      </w:r>
      <w:r w:rsidR="00860E41" w:rsidRPr="00ED65AC">
        <w:t xml:space="preserve"> must be invited to contribute to reviews. They should understand how they are going to be involved and their expectations should be managed appropriately and sensitively.  </w:t>
      </w:r>
    </w:p>
    <w:p w14:paraId="6C3540B3" w14:textId="77777777" w:rsidR="00860E41" w:rsidRPr="00ED65AC" w:rsidRDefault="00860E41" w:rsidP="00860E41">
      <w:pPr>
        <w:ind w:right="56"/>
        <w:jc w:val="left"/>
      </w:pPr>
      <w:r w:rsidRPr="00ED65AC">
        <w:t xml:space="preserve"> </w:t>
      </w:r>
    </w:p>
    <w:p w14:paraId="52000EA9" w14:textId="77777777" w:rsidR="00860E41" w:rsidRPr="00ED65AC" w:rsidRDefault="00860E41" w:rsidP="00860E41">
      <w:pPr>
        <w:ind w:right="56"/>
        <w:jc w:val="left"/>
      </w:pPr>
      <w:r w:rsidRPr="00ED65AC">
        <w:t xml:space="preserve">In setting up a SAR, the Local safeguarding </w:t>
      </w:r>
      <w:r w:rsidR="00292233" w:rsidRPr="00ED65AC">
        <w:t>adults’</w:t>
      </w:r>
      <w:r w:rsidRPr="00ED65AC">
        <w:t xml:space="preserve"> board must also consider how the process can dovetail with any other relevant investigations that are running parallel, such as a child serious case review (SCR) or domestic homicide review (DHR), a serious incident (SI) investigation, a criminal investigation or an inquest. An SI report produced by the ELFT may contribute to the SAR process.  </w:t>
      </w:r>
    </w:p>
    <w:p w14:paraId="673F3824" w14:textId="77777777" w:rsidR="00860E41" w:rsidRPr="00ED65AC" w:rsidRDefault="00860E41" w:rsidP="00860E41">
      <w:pPr>
        <w:ind w:right="56"/>
        <w:jc w:val="left"/>
      </w:pPr>
      <w:r w:rsidRPr="00ED65AC">
        <w:t xml:space="preserve">  </w:t>
      </w:r>
    </w:p>
    <w:p w14:paraId="7F59B99B" w14:textId="77777777" w:rsidR="00860E41" w:rsidRPr="00ED65AC" w:rsidRDefault="00860E41" w:rsidP="00860E41">
      <w:pPr>
        <w:ind w:right="56"/>
        <w:jc w:val="left"/>
      </w:pPr>
      <w:r w:rsidRPr="00ED65AC">
        <w:t xml:space="preserve">Consideration must be given to how all parallel investigations can be managed with a SAR in the most effective manner possible so that organisations and professionals can learn from the case - for example, considering whether some aspects of the reviews can be commissioned jointly so as to reduce duplication of work for the organisations involved. </w:t>
      </w:r>
    </w:p>
    <w:p w14:paraId="30326B2B" w14:textId="77777777" w:rsidR="00860E41" w:rsidRPr="00ED65AC" w:rsidRDefault="00860E41" w:rsidP="00860E41">
      <w:pPr>
        <w:ind w:right="56"/>
        <w:jc w:val="left"/>
      </w:pPr>
      <w:r w:rsidRPr="00ED65AC">
        <w:t xml:space="preserve"> </w:t>
      </w:r>
    </w:p>
    <w:p w14:paraId="19460DD7" w14:textId="01CD0CD8" w:rsidR="00017957" w:rsidRPr="00ED65AC" w:rsidRDefault="006B01E9" w:rsidP="006B01E9">
      <w:pPr>
        <w:pStyle w:val="Heading2"/>
      </w:pPr>
      <w:bookmarkStart w:id="97" w:name="_Toc234250812"/>
      <w:r>
        <w:t xml:space="preserve">19.1 </w:t>
      </w:r>
      <w:r w:rsidR="00860E41" w:rsidRPr="00ED65AC">
        <w:t>Outcomes from SARs</w:t>
      </w:r>
      <w:bookmarkEnd w:id="97"/>
    </w:p>
    <w:p w14:paraId="2F8DB3F1" w14:textId="77777777" w:rsidR="00860E41" w:rsidRPr="00ED65AC" w:rsidRDefault="00860E41" w:rsidP="00860E41">
      <w:pPr>
        <w:autoSpaceDE w:val="0"/>
        <w:autoSpaceDN w:val="0"/>
        <w:adjustRightInd w:val="0"/>
        <w:spacing w:after="0" w:line="240" w:lineRule="auto"/>
        <w:ind w:left="0" w:firstLine="0"/>
        <w:jc w:val="left"/>
        <w:rPr>
          <w:rFonts w:eastAsiaTheme="minorEastAsia"/>
        </w:rPr>
      </w:pPr>
      <w:r w:rsidRPr="00ED65AC">
        <w:rPr>
          <w:rFonts w:eastAsiaTheme="minorEastAsia"/>
          <w:b/>
          <w:bCs/>
        </w:rPr>
        <w:t xml:space="preserve"> </w:t>
      </w:r>
    </w:p>
    <w:p w14:paraId="6A3CFF49" w14:textId="77777777" w:rsidR="00860E41" w:rsidRPr="00ED65AC" w:rsidRDefault="00860E41" w:rsidP="00860E41">
      <w:pPr>
        <w:autoSpaceDE w:val="0"/>
        <w:autoSpaceDN w:val="0"/>
        <w:adjustRightInd w:val="0"/>
        <w:spacing w:after="0" w:line="240" w:lineRule="auto"/>
        <w:ind w:left="0" w:firstLine="0"/>
        <w:jc w:val="left"/>
        <w:rPr>
          <w:rFonts w:eastAsiaTheme="minorEastAsia"/>
        </w:rPr>
      </w:pPr>
      <w:r w:rsidRPr="00ED65AC">
        <w:rPr>
          <w:rFonts w:eastAsiaTheme="minorEastAsia"/>
        </w:rPr>
        <w:t xml:space="preserve">SAR reports will: </w:t>
      </w:r>
    </w:p>
    <w:p w14:paraId="411A9273" w14:textId="77777777" w:rsidR="00017957" w:rsidRPr="00ED65AC" w:rsidRDefault="00017957" w:rsidP="00860E41">
      <w:pPr>
        <w:autoSpaceDE w:val="0"/>
        <w:autoSpaceDN w:val="0"/>
        <w:adjustRightInd w:val="0"/>
        <w:spacing w:after="0" w:line="240" w:lineRule="auto"/>
        <w:ind w:left="0" w:firstLine="0"/>
        <w:jc w:val="left"/>
        <w:rPr>
          <w:rFonts w:eastAsiaTheme="minorEastAsia"/>
        </w:rPr>
      </w:pPr>
    </w:p>
    <w:p w14:paraId="33711414" w14:textId="77777777" w:rsidR="00860E41" w:rsidRPr="00ED65AC" w:rsidRDefault="00860E41" w:rsidP="00253642">
      <w:pPr>
        <w:pStyle w:val="ListParagraph"/>
        <w:numPr>
          <w:ilvl w:val="0"/>
          <w:numId w:val="32"/>
        </w:numPr>
        <w:autoSpaceDE w:val="0"/>
        <w:autoSpaceDN w:val="0"/>
        <w:adjustRightInd w:val="0"/>
        <w:spacing w:after="0" w:line="240" w:lineRule="auto"/>
        <w:jc w:val="left"/>
        <w:rPr>
          <w:rFonts w:eastAsiaTheme="minorEastAsia"/>
        </w:rPr>
      </w:pPr>
      <w:r w:rsidRPr="00ED65AC">
        <w:rPr>
          <w:rFonts w:eastAsiaTheme="minorEastAsia"/>
        </w:rPr>
        <w:t xml:space="preserve">provide a sound analysis of what happened, why and what action needs to be taken to prevent a reoccurrence, if possible </w:t>
      </w:r>
    </w:p>
    <w:p w14:paraId="141C15FD" w14:textId="77777777" w:rsidR="00860E41" w:rsidRPr="00ED65AC" w:rsidRDefault="00860E41" w:rsidP="00253642">
      <w:pPr>
        <w:pStyle w:val="ListParagraph"/>
        <w:numPr>
          <w:ilvl w:val="0"/>
          <w:numId w:val="32"/>
        </w:numPr>
        <w:autoSpaceDE w:val="0"/>
        <w:autoSpaceDN w:val="0"/>
        <w:adjustRightInd w:val="0"/>
        <w:spacing w:after="0" w:line="240" w:lineRule="auto"/>
        <w:jc w:val="left"/>
        <w:rPr>
          <w:rFonts w:eastAsiaTheme="minorEastAsia"/>
        </w:rPr>
      </w:pPr>
      <w:r w:rsidRPr="00ED65AC">
        <w:rPr>
          <w:rFonts w:eastAsiaTheme="minorEastAsia"/>
        </w:rPr>
        <w:t xml:space="preserve">be written in plain English </w:t>
      </w:r>
    </w:p>
    <w:p w14:paraId="148452C5" w14:textId="77777777" w:rsidR="00860E41" w:rsidRPr="00ED65AC" w:rsidRDefault="00860E41" w:rsidP="00253642">
      <w:pPr>
        <w:pStyle w:val="ListParagraph"/>
        <w:numPr>
          <w:ilvl w:val="0"/>
          <w:numId w:val="32"/>
        </w:numPr>
        <w:autoSpaceDE w:val="0"/>
        <w:autoSpaceDN w:val="0"/>
        <w:adjustRightInd w:val="0"/>
        <w:spacing w:after="0" w:line="240" w:lineRule="auto"/>
        <w:jc w:val="left"/>
        <w:rPr>
          <w:rFonts w:eastAsiaTheme="minorEastAsia"/>
        </w:rPr>
      </w:pPr>
      <w:r w:rsidRPr="00ED65AC">
        <w:rPr>
          <w:rFonts w:eastAsiaTheme="minorEastAsia"/>
        </w:rPr>
        <w:t xml:space="preserve">contain findings of practical value to organisations and professionals </w:t>
      </w:r>
    </w:p>
    <w:p w14:paraId="33680A76" w14:textId="77777777" w:rsidR="00860E41" w:rsidRPr="00ED65AC" w:rsidRDefault="00860E41" w:rsidP="00860E41">
      <w:pPr>
        <w:autoSpaceDE w:val="0"/>
        <w:autoSpaceDN w:val="0"/>
        <w:adjustRightInd w:val="0"/>
        <w:spacing w:after="0" w:line="240" w:lineRule="auto"/>
        <w:ind w:left="0" w:firstLine="0"/>
        <w:jc w:val="left"/>
        <w:rPr>
          <w:rFonts w:eastAsiaTheme="minorEastAsia"/>
        </w:rPr>
      </w:pPr>
    </w:p>
    <w:p w14:paraId="396621DE" w14:textId="77777777" w:rsidR="00860E41" w:rsidRPr="00ED65AC" w:rsidRDefault="00860E41" w:rsidP="00860E41">
      <w:pPr>
        <w:autoSpaceDE w:val="0"/>
        <w:autoSpaceDN w:val="0"/>
        <w:adjustRightInd w:val="0"/>
        <w:spacing w:after="0" w:line="240" w:lineRule="auto"/>
        <w:ind w:left="0" w:firstLine="0"/>
        <w:jc w:val="left"/>
        <w:rPr>
          <w:rFonts w:eastAsiaTheme="minorEastAsia"/>
        </w:rPr>
      </w:pPr>
      <w:r w:rsidRPr="00ED65AC">
        <w:rPr>
          <w:rFonts w:eastAsiaTheme="minorEastAsia"/>
        </w:rPr>
        <w:t xml:space="preserve">There is a legal duty for the Trust to share information for the purpose of enabling or assisting the Safeguarding Adult Board / Partnership to perform its functions, including that of a SAR. The Trust </w:t>
      </w:r>
      <w:r w:rsidR="00292233" w:rsidRPr="00ED65AC">
        <w:rPr>
          <w:rFonts w:eastAsiaTheme="minorEastAsia"/>
        </w:rPr>
        <w:t>Safeguarding team</w:t>
      </w:r>
      <w:r w:rsidRPr="00ED65AC">
        <w:rPr>
          <w:rFonts w:eastAsiaTheme="minorEastAsia"/>
        </w:rPr>
        <w:t xml:space="preserve"> is the point of contact for all SAR proceedings. </w:t>
      </w:r>
    </w:p>
    <w:p w14:paraId="1E2E02B0" w14:textId="77777777" w:rsidR="00017957" w:rsidRPr="00ED65AC" w:rsidRDefault="00017957" w:rsidP="00860E41">
      <w:pPr>
        <w:autoSpaceDE w:val="0"/>
        <w:autoSpaceDN w:val="0"/>
        <w:adjustRightInd w:val="0"/>
        <w:spacing w:after="0" w:line="240" w:lineRule="auto"/>
        <w:ind w:left="0" w:firstLine="0"/>
        <w:jc w:val="left"/>
        <w:rPr>
          <w:rFonts w:eastAsiaTheme="minorEastAsia"/>
        </w:rPr>
      </w:pPr>
    </w:p>
    <w:p w14:paraId="6629E6E3" w14:textId="77777777" w:rsidR="00860E41" w:rsidRPr="00ED65AC" w:rsidRDefault="00860E41" w:rsidP="00860E41">
      <w:pPr>
        <w:autoSpaceDE w:val="0"/>
        <w:autoSpaceDN w:val="0"/>
        <w:adjustRightInd w:val="0"/>
        <w:spacing w:after="0" w:line="240" w:lineRule="auto"/>
        <w:ind w:left="0" w:firstLine="0"/>
        <w:jc w:val="left"/>
        <w:rPr>
          <w:rFonts w:eastAsiaTheme="minorEastAsia"/>
        </w:rPr>
      </w:pPr>
      <w:r w:rsidRPr="00ED65AC">
        <w:rPr>
          <w:rFonts w:eastAsiaTheme="minorEastAsia"/>
        </w:rPr>
        <w:lastRenderedPageBreak/>
        <w:t xml:space="preserve">The Safeguarding Adult Board / Partnership will ensure that there is appropriate involvement in the review process of professionals and organisations who were involved with the adult. </w:t>
      </w:r>
    </w:p>
    <w:p w14:paraId="32E8B9ED" w14:textId="327266E7" w:rsidR="00860E41" w:rsidRDefault="00860E41" w:rsidP="006B01E9">
      <w:pPr>
        <w:autoSpaceDE w:val="0"/>
        <w:autoSpaceDN w:val="0"/>
        <w:adjustRightInd w:val="0"/>
        <w:spacing w:after="0" w:line="240" w:lineRule="auto"/>
        <w:ind w:left="0" w:firstLine="0"/>
        <w:jc w:val="left"/>
        <w:rPr>
          <w:rFonts w:eastAsiaTheme="minorEastAsia"/>
        </w:rPr>
      </w:pPr>
      <w:r w:rsidRPr="00ED65AC">
        <w:rPr>
          <w:rFonts w:eastAsiaTheme="minorEastAsia"/>
        </w:rPr>
        <w:t>In the interest of transparency and disseminating learning the Safeguarding Adult Board / Partnership will consider publishing the reports within the legal parameters about confidentiality. The Trust has a responsibility to ensure that the learning is disseminated and embedded across the organisation.</w:t>
      </w:r>
    </w:p>
    <w:p w14:paraId="695D86AB" w14:textId="77777777" w:rsidR="006B01E9" w:rsidRDefault="006B01E9" w:rsidP="006B01E9">
      <w:pPr>
        <w:autoSpaceDE w:val="0"/>
        <w:autoSpaceDN w:val="0"/>
        <w:adjustRightInd w:val="0"/>
        <w:spacing w:after="0" w:line="240" w:lineRule="auto"/>
        <w:ind w:left="0" w:firstLine="0"/>
        <w:jc w:val="left"/>
        <w:rPr>
          <w:rFonts w:eastAsiaTheme="minorEastAsia"/>
        </w:rPr>
      </w:pPr>
    </w:p>
    <w:p w14:paraId="5C03453F" w14:textId="12757278" w:rsidR="006B01E9" w:rsidRPr="006B01E9" w:rsidRDefault="006B01E9" w:rsidP="006B01E9">
      <w:pPr>
        <w:pStyle w:val="Heading1"/>
      </w:pPr>
      <w:bookmarkStart w:id="98" w:name="_Toc234250813"/>
      <w:r>
        <w:t xml:space="preserve">20. </w:t>
      </w:r>
      <w:r w:rsidRPr="006B01E9">
        <w:t>Domestic Abuse Related Death Review (DARDR)</w:t>
      </w:r>
      <w:bookmarkEnd w:id="98"/>
    </w:p>
    <w:p w14:paraId="048462A0" w14:textId="77777777" w:rsidR="006B01E9" w:rsidRDefault="006B01E9" w:rsidP="006B01E9">
      <w:pPr>
        <w:autoSpaceDE w:val="0"/>
        <w:autoSpaceDN w:val="0"/>
        <w:adjustRightInd w:val="0"/>
        <w:spacing w:after="0" w:line="240" w:lineRule="auto"/>
        <w:ind w:left="0" w:firstLine="0"/>
        <w:jc w:val="left"/>
        <w:rPr>
          <w:rFonts w:eastAsiaTheme="minorEastAsia"/>
          <w:bCs/>
        </w:rPr>
      </w:pPr>
      <w:r w:rsidRPr="006B01E9">
        <w:rPr>
          <w:rFonts w:eastAsiaTheme="minorEastAsia"/>
          <w:bCs/>
        </w:rPr>
        <w:t xml:space="preserve">A Domestic Abuse Related Death Review (DARDR), formerly known as Domestic Homicide Reviews (DHR), is carried out where a person has died </w:t>
      </w:r>
      <w:proofErr w:type="gramStart"/>
      <w:r w:rsidRPr="006B01E9">
        <w:rPr>
          <w:rFonts w:eastAsiaTheme="minorEastAsia"/>
          <w:bCs/>
        </w:rPr>
        <w:t>as a result of</w:t>
      </w:r>
      <w:proofErr w:type="gramEnd"/>
      <w:r w:rsidRPr="006B01E9">
        <w:rPr>
          <w:rFonts w:eastAsiaTheme="minorEastAsia"/>
          <w:bCs/>
        </w:rPr>
        <w:t xml:space="preserve"> abuse, violence or neglect by a relative, intimate partner or member of the same household</w:t>
      </w:r>
    </w:p>
    <w:p w14:paraId="6017DAF5" w14:textId="77777777" w:rsidR="001D1716" w:rsidRPr="006B01E9" w:rsidRDefault="001D1716" w:rsidP="006B01E9">
      <w:pPr>
        <w:autoSpaceDE w:val="0"/>
        <w:autoSpaceDN w:val="0"/>
        <w:adjustRightInd w:val="0"/>
        <w:spacing w:after="0" w:line="240" w:lineRule="auto"/>
        <w:ind w:left="0" w:firstLine="0"/>
        <w:jc w:val="left"/>
        <w:rPr>
          <w:rFonts w:eastAsiaTheme="minorEastAsia"/>
          <w:bCs/>
        </w:rPr>
      </w:pPr>
    </w:p>
    <w:p w14:paraId="65C83458" w14:textId="77777777" w:rsidR="006B01E9" w:rsidRDefault="006B01E9" w:rsidP="006B01E9">
      <w:pPr>
        <w:autoSpaceDE w:val="0"/>
        <w:autoSpaceDN w:val="0"/>
        <w:adjustRightInd w:val="0"/>
        <w:spacing w:after="0" w:line="240" w:lineRule="auto"/>
        <w:ind w:left="0" w:firstLine="0"/>
        <w:jc w:val="left"/>
        <w:rPr>
          <w:rFonts w:eastAsiaTheme="minorEastAsia"/>
          <w:bCs/>
        </w:rPr>
      </w:pPr>
      <w:r w:rsidRPr="006B01E9">
        <w:rPr>
          <w:rFonts w:eastAsiaTheme="minorEastAsia"/>
          <w:bCs/>
        </w:rPr>
        <w:t>DARDRs were established on a statutory basis under Section 9 of the </w:t>
      </w:r>
      <w:hyperlink r:id="rId32" w:history="1">
        <w:r w:rsidRPr="006B01E9">
          <w:rPr>
            <w:rStyle w:val="Hyperlink"/>
            <w:rFonts w:eastAsiaTheme="minorEastAsia"/>
            <w:bCs/>
          </w:rPr>
          <w:t>Domestic Violence, Crime and Victims Act (2004)</w:t>
        </w:r>
      </w:hyperlink>
      <w:r w:rsidRPr="006B01E9">
        <w:rPr>
          <w:rFonts w:eastAsiaTheme="minorEastAsia"/>
          <w:bCs/>
        </w:rPr>
        <w:t>.</w:t>
      </w:r>
    </w:p>
    <w:p w14:paraId="0DF5563A" w14:textId="77777777" w:rsidR="001D1716" w:rsidRPr="006B01E9" w:rsidRDefault="001D1716" w:rsidP="006B01E9">
      <w:pPr>
        <w:autoSpaceDE w:val="0"/>
        <w:autoSpaceDN w:val="0"/>
        <w:adjustRightInd w:val="0"/>
        <w:spacing w:after="0" w:line="240" w:lineRule="auto"/>
        <w:ind w:left="0" w:firstLine="0"/>
        <w:jc w:val="left"/>
        <w:rPr>
          <w:rFonts w:eastAsiaTheme="minorEastAsia"/>
          <w:bCs/>
        </w:rPr>
      </w:pPr>
    </w:p>
    <w:p w14:paraId="4C8CF1DA" w14:textId="77777777" w:rsidR="006B01E9" w:rsidRPr="006B01E9" w:rsidRDefault="006B01E9" w:rsidP="006B01E9">
      <w:pPr>
        <w:autoSpaceDE w:val="0"/>
        <w:autoSpaceDN w:val="0"/>
        <w:adjustRightInd w:val="0"/>
        <w:spacing w:after="0" w:line="240" w:lineRule="auto"/>
        <w:ind w:left="0" w:firstLine="0"/>
        <w:jc w:val="left"/>
        <w:rPr>
          <w:rFonts w:eastAsiaTheme="minorEastAsia"/>
          <w:bCs/>
        </w:rPr>
      </w:pPr>
      <w:r w:rsidRPr="006B01E9">
        <w:rPr>
          <w:rFonts w:eastAsiaTheme="minorEastAsia"/>
          <w:bCs/>
        </w:rPr>
        <w:t xml:space="preserve">DARDRs are carried out by Community Safety Partnerships to ensure that lessons are learnt when a person has died </w:t>
      </w:r>
      <w:proofErr w:type="gramStart"/>
      <w:r w:rsidRPr="006B01E9">
        <w:rPr>
          <w:rFonts w:eastAsiaTheme="minorEastAsia"/>
          <w:bCs/>
        </w:rPr>
        <w:t>as a result of</w:t>
      </w:r>
      <w:proofErr w:type="gramEnd"/>
      <w:r w:rsidRPr="006B01E9">
        <w:rPr>
          <w:rFonts w:eastAsiaTheme="minorEastAsia"/>
          <w:bCs/>
        </w:rPr>
        <w:t xml:space="preserve"> domestic abuse, either by homicide or suicide. The purpose of a DARDR is to:</w:t>
      </w:r>
    </w:p>
    <w:p w14:paraId="562728E3" w14:textId="77777777" w:rsidR="006B01E9" w:rsidRPr="006B01E9" w:rsidRDefault="006B01E9" w:rsidP="001D1716">
      <w:pPr>
        <w:numPr>
          <w:ilvl w:val="0"/>
          <w:numId w:val="86"/>
        </w:numPr>
        <w:autoSpaceDE w:val="0"/>
        <w:autoSpaceDN w:val="0"/>
        <w:adjustRightInd w:val="0"/>
        <w:spacing w:after="0" w:line="240" w:lineRule="auto"/>
        <w:ind w:left="366"/>
        <w:jc w:val="left"/>
        <w:rPr>
          <w:rFonts w:eastAsiaTheme="minorEastAsia"/>
          <w:bCs/>
        </w:rPr>
      </w:pPr>
      <w:r w:rsidRPr="006B01E9">
        <w:rPr>
          <w:rFonts w:eastAsiaTheme="minorEastAsia"/>
          <w:bCs/>
        </w:rPr>
        <w:t>Establish what lessons can be learned from the homicide regarding the way in which local professionals and organisations work individually and together to safeguard victims</w:t>
      </w:r>
    </w:p>
    <w:p w14:paraId="37586D7F" w14:textId="77777777" w:rsidR="006B01E9" w:rsidRPr="006B01E9" w:rsidRDefault="006B01E9" w:rsidP="001D1716">
      <w:pPr>
        <w:numPr>
          <w:ilvl w:val="0"/>
          <w:numId w:val="86"/>
        </w:numPr>
        <w:autoSpaceDE w:val="0"/>
        <w:autoSpaceDN w:val="0"/>
        <w:adjustRightInd w:val="0"/>
        <w:spacing w:after="0" w:line="240" w:lineRule="auto"/>
        <w:ind w:left="366"/>
        <w:jc w:val="left"/>
        <w:rPr>
          <w:rFonts w:eastAsiaTheme="minorEastAsia"/>
          <w:bCs/>
        </w:rPr>
      </w:pPr>
      <w:r w:rsidRPr="006B01E9">
        <w:rPr>
          <w:rFonts w:eastAsiaTheme="minorEastAsia"/>
          <w:bCs/>
        </w:rPr>
        <w:t>Identify clearly what those lessons are both within and between agencies, how and within what timescales they will be acted on, and what is expected to change as a result</w:t>
      </w:r>
    </w:p>
    <w:p w14:paraId="566D8397" w14:textId="77777777" w:rsidR="006B01E9" w:rsidRPr="006B01E9" w:rsidRDefault="006B01E9" w:rsidP="001D1716">
      <w:pPr>
        <w:numPr>
          <w:ilvl w:val="0"/>
          <w:numId w:val="86"/>
        </w:numPr>
        <w:autoSpaceDE w:val="0"/>
        <w:autoSpaceDN w:val="0"/>
        <w:adjustRightInd w:val="0"/>
        <w:spacing w:after="0" w:line="240" w:lineRule="auto"/>
        <w:ind w:left="366"/>
        <w:jc w:val="left"/>
        <w:rPr>
          <w:rFonts w:eastAsiaTheme="minorEastAsia"/>
          <w:bCs/>
        </w:rPr>
      </w:pPr>
      <w:r w:rsidRPr="006B01E9">
        <w:rPr>
          <w:rFonts w:eastAsiaTheme="minorEastAsia"/>
          <w:bCs/>
        </w:rPr>
        <w:t>Apply those lessons to service responses including changes to policies and procedures as appropriate</w:t>
      </w:r>
    </w:p>
    <w:p w14:paraId="425E2B9F" w14:textId="77777777" w:rsidR="006B01E9" w:rsidRPr="006B01E9" w:rsidRDefault="006B01E9" w:rsidP="001D1716">
      <w:pPr>
        <w:numPr>
          <w:ilvl w:val="0"/>
          <w:numId w:val="86"/>
        </w:numPr>
        <w:autoSpaceDE w:val="0"/>
        <w:autoSpaceDN w:val="0"/>
        <w:adjustRightInd w:val="0"/>
        <w:spacing w:after="0" w:line="240" w:lineRule="auto"/>
        <w:ind w:left="366"/>
        <w:jc w:val="left"/>
        <w:rPr>
          <w:rFonts w:eastAsiaTheme="minorEastAsia"/>
          <w:bCs/>
        </w:rPr>
      </w:pPr>
      <w:r w:rsidRPr="006B01E9">
        <w:rPr>
          <w:rFonts w:eastAsiaTheme="minorEastAsia"/>
          <w:bCs/>
        </w:rPr>
        <w:t xml:space="preserve">Prevent domestic abuse and domestic homicides and </w:t>
      </w:r>
      <w:proofErr w:type="gramStart"/>
      <w:r w:rsidRPr="006B01E9">
        <w:rPr>
          <w:rFonts w:eastAsiaTheme="minorEastAsia"/>
          <w:bCs/>
        </w:rPr>
        <w:t>suicides, and</w:t>
      </w:r>
      <w:proofErr w:type="gramEnd"/>
      <w:r w:rsidRPr="006B01E9">
        <w:rPr>
          <w:rFonts w:eastAsiaTheme="minorEastAsia"/>
          <w:bCs/>
        </w:rPr>
        <w:t xml:space="preserve"> improve service responses for all domestic abuse victims and their children through improved intra and inter-agency working.</w:t>
      </w:r>
    </w:p>
    <w:p w14:paraId="73AAFE6B" w14:textId="77777777" w:rsidR="006B01E9" w:rsidRPr="00ED65AC" w:rsidRDefault="006B01E9" w:rsidP="006B01E9">
      <w:pPr>
        <w:autoSpaceDE w:val="0"/>
        <w:autoSpaceDN w:val="0"/>
        <w:adjustRightInd w:val="0"/>
        <w:spacing w:after="0" w:line="240" w:lineRule="auto"/>
        <w:ind w:left="0" w:firstLine="0"/>
        <w:jc w:val="left"/>
        <w:rPr>
          <w:rFonts w:eastAsiaTheme="minorEastAsia"/>
        </w:rPr>
      </w:pPr>
    </w:p>
    <w:p w14:paraId="253193B0" w14:textId="77777777" w:rsidR="009506FB" w:rsidRPr="00ED65AC" w:rsidRDefault="009506FB" w:rsidP="00860E41">
      <w:pPr>
        <w:ind w:right="56"/>
        <w:jc w:val="left"/>
        <w:rPr>
          <w:rFonts w:eastAsiaTheme="minorEastAsia"/>
        </w:rPr>
      </w:pPr>
    </w:p>
    <w:p w14:paraId="0F4A785D" w14:textId="4FC8AC8D" w:rsidR="00860E41" w:rsidRPr="001D1716" w:rsidRDefault="001D1716" w:rsidP="001D1716">
      <w:pPr>
        <w:pStyle w:val="Heading1"/>
        <w:rPr>
          <w:bCs/>
        </w:rPr>
      </w:pPr>
      <w:bookmarkStart w:id="99" w:name="_Toc234250814"/>
      <w:r w:rsidRPr="001D1716">
        <w:rPr>
          <w:bCs/>
        </w:rPr>
        <w:t xml:space="preserve">21. </w:t>
      </w:r>
      <w:r w:rsidR="00860E41" w:rsidRPr="001D1716">
        <w:rPr>
          <w:bCs/>
        </w:rPr>
        <w:t>Serious Incidents</w:t>
      </w:r>
      <w:bookmarkEnd w:id="99"/>
      <w:r w:rsidR="00860E41" w:rsidRPr="001D1716">
        <w:rPr>
          <w:bCs/>
        </w:rPr>
        <w:t xml:space="preserve"> </w:t>
      </w:r>
    </w:p>
    <w:p w14:paraId="36F8460D" w14:textId="77777777" w:rsidR="00017957" w:rsidRPr="001D1716" w:rsidRDefault="00017957" w:rsidP="00860E41">
      <w:pPr>
        <w:autoSpaceDE w:val="0"/>
        <w:autoSpaceDN w:val="0"/>
        <w:adjustRightInd w:val="0"/>
        <w:spacing w:after="0" w:line="240" w:lineRule="auto"/>
        <w:ind w:left="0" w:firstLine="0"/>
        <w:jc w:val="left"/>
        <w:rPr>
          <w:rFonts w:eastAsiaTheme="minorEastAsia"/>
          <w:b/>
          <w:bCs/>
        </w:rPr>
      </w:pPr>
    </w:p>
    <w:p w14:paraId="6DA43863" w14:textId="77777777" w:rsidR="00860E41" w:rsidRPr="00ED65AC" w:rsidRDefault="00860E41" w:rsidP="00860E41">
      <w:pPr>
        <w:autoSpaceDE w:val="0"/>
        <w:autoSpaceDN w:val="0"/>
        <w:adjustRightInd w:val="0"/>
        <w:spacing w:after="0" w:line="240" w:lineRule="auto"/>
        <w:ind w:left="0" w:firstLine="0"/>
        <w:jc w:val="left"/>
        <w:rPr>
          <w:rFonts w:eastAsiaTheme="minorEastAsia"/>
        </w:rPr>
      </w:pPr>
      <w:r w:rsidRPr="00ED65AC">
        <w:rPr>
          <w:rFonts w:eastAsiaTheme="minorEastAsia"/>
        </w:rPr>
        <w:t xml:space="preserve">Serious Incidents involving abuse or neglect of an adult may meet the criteria for reporting as safeguarding concerns as well as a SAR. Such incidents are likely to include: </w:t>
      </w:r>
    </w:p>
    <w:p w14:paraId="50141BBC" w14:textId="77777777" w:rsidR="00017957" w:rsidRPr="00ED65AC" w:rsidRDefault="00017957" w:rsidP="001D1716">
      <w:pPr>
        <w:autoSpaceDE w:val="0"/>
        <w:autoSpaceDN w:val="0"/>
        <w:adjustRightInd w:val="0"/>
        <w:spacing w:after="0" w:line="240" w:lineRule="auto"/>
        <w:ind w:left="6" w:firstLine="0"/>
        <w:jc w:val="left"/>
        <w:rPr>
          <w:rFonts w:eastAsiaTheme="minorEastAsia"/>
        </w:rPr>
      </w:pPr>
    </w:p>
    <w:p w14:paraId="2E78D92F" w14:textId="77777777" w:rsidR="00860E41" w:rsidRPr="00ED65AC" w:rsidRDefault="00860E41" w:rsidP="00C860D4">
      <w:pPr>
        <w:pStyle w:val="ListParagraph"/>
        <w:numPr>
          <w:ilvl w:val="0"/>
          <w:numId w:val="33"/>
        </w:numPr>
        <w:autoSpaceDE w:val="0"/>
        <w:autoSpaceDN w:val="0"/>
        <w:adjustRightInd w:val="0"/>
        <w:spacing w:after="0" w:line="240" w:lineRule="auto"/>
        <w:ind w:left="366"/>
        <w:jc w:val="left"/>
        <w:rPr>
          <w:rFonts w:eastAsiaTheme="minorEastAsia"/>
        </w:rPr>
      </w:pPr>
      <w:r w:rsidRPr="00ED65AC">
        <w:rPr>
          <w:rFonts w:eastAsiaTheme="minorEastAsia"/>
        </w:rPr>
        <w:t xml:space="preserve">Death or injury to a vulnerable adult where abuse or neglect is suspected to be a factor </w:t>
      </w:r>
    </w:p>
    <w:p w14:paraId="6D30AA67" w14:textId="77777777" w:rsidR="00860E41" w:rsidRPr="00ED65AC" w:rsidRDefault="00860E41" w:rsidP="00C860D4">
      <w:pPr>
        <w:pStyle w:val="ListParagraph"/>
        <w:numPr>
          <w:ilvl w:val="0"/>
          <w:numId w:val="33"/>
        </w:numPr>
        <w:autoSpaceDE w:val="0"/>
        <w:autoSpaceDN w:val="0"/>
        <w:adjustRightInd w:val="0"/>
        <w:spacing w:after="0" w:line="240" w:lineRule="auto"/>
        <w:ind w:left="366"/>
        <w:jc w:val="left"/>
        <w:rPr>
          <w:rFonts w:eastAsiaTheme="minorEastAsia"/>
        </w:rPr>
      </w:pPr>
      <w:r w:rsidRPr="00ED65AC">
        <w:rPr>
          <w:rFonts w:eastAsiaTheme="minorEastAsia"/>
        </w:rPr>
        <w:t xml:space="preserve">Where a vulnerable adult has suffered harm </w:t>
      </w:r>
      <w:proofErr w:type="gramStart"/>
      <w:r w:rsidRPr="00ED65AC">
        <w:rPr>
          <w:rFonts w:eastAsiaTheme="minorEastAsia"/>
        </w:rPr>
        <w:t>as a result of</w:t>
      </w:r>
      <w:proofErr w:type="gramEnd"/>
      <w:r w:rsidRPr="00ED65AC">
        <w:rPr>
          <w:rFonts w:eastAsiaTheme="minorEastAsia"/>
        </w:rPr>
        <w:t xml:space="preserve"> staff failing to follow agreed procedures or acceptable practice </w:t>
      </w:r>
    </w:p>
    <w:p w14:paraId="7F061272" w14:textId="77777777" w:rsidR="00860E41" w:rsidRPr="00ED65AC" w:rsidRDefault="00860E41" w:rsidP="00C860D4">
      <w:pPr>
        <w:pStyle w:val="ListParagraph"/>
        <w:numPr>
          <w:ilvl w:val="0"/>
          <w:numId w:val="33"/>
        </w:numPr>
        <w:autoSpaceDE w:val="0"/>
        <w:autoSpaceDN w:val="0"/>
        <w:adjustRightInd w:val="0"/>
        <w:spacing w:after="0" w:line="240" w:lineRule="auto"/>
        <w:ind w:left="366"/>
        <w:jc w:val="left"/>
        <w:rPr>
          <w:rFonts w:eastAsiaTheme="minorEastAsia"/>
        </w:rPr>
      </w:pPr>
      <w:r w:rsidRPr="00ED65AC">
        <w:rPr>
          <w:rFonts w:eastAsiaTheme="minorEastAsia"/>
        </w:rPr>
        <w:t xml:space="preserve">Other situations may be considered including Grade 3/4 pressure ulcer that is found after admission, or any pressure ulcers developed whilst an inpatient where there are concerns regarding the care provided. Repeated falls where a care plan has not been developed. Repeated /serious medication errors. </w:t>
      </w:r>
    </w:p>
    <w:p w14:paraId="26FEA84F" w14:textId="77777777" w:rsidR="00860E41" w:rsidRPr="00ED65AC" w:rsidRDefault="00860E41" w:rsidP="00860E41">
      <w:pPr>
        <w:autoSpaceDE w:val="0"/>
        <w:autoSpaceDN w:val="0"/>
        <w:adjustRightInd w:val="0"/>
        <w:spacing w:after="0" w:line="240" w:lineRule="auto"/>
        <w:ind w:left="0" w:firstLine="0"/>
        <w:jc w:val="left"/>
        <w:rPr>
          <w:rFonts w:eastAsiaTheme="minorEastAsia"/>
        </w:rPr>
      </w:pPr>
    </w:p>
    <w:p w14:paraId="128BB326" w14:textId="77777777" w:rsidR="00860E41" w:rsidRPr="00ED65AC" w:rsidRDefault="00860E41" w:rsidP="00860E41">
      <w:pPr>
        <w:autoSpaceDE w:val="0"/>
        <w:autoSpaceDN w:val="0"/>
        <w:adjustRightInd w:val="0"/>
        <w:spacing w:after="0" w:line="240" w:lineRule="auto"/>
        <w:ind w:left="0" w:firstLine="0"/>
        <w:jc w:val="left"/>
        <w:rPr>
          <w:rFonts w:eastAsiaTheme="minorEastAsia"/>
        </w:rPr>
      </w:pPr>
      <w:r w:rsidRPr="00ED65AC">
        <w:rPr>
          <w:rFonts w:eastAsiaTheme="minorEastAsia"/>
        </w:rPr>
        <w:t xml:space="preserve">All complaints or concerns expressed via PALS where there are safeguarding concerns should consider safeguarding proceedings. </w:t>
      </w:r>
    </w:p>
    <w:p w14:paraId="1464611E" w14:textId="77777777" w:rsidR="00017957" w:rsidRPr="00ED65AC" w:rsidRDefault="00017957" w:rsidP="00860E41">
      <w:pPr>
        <w:autoSpaceDE w:val="0"/>
        <w:autoSpaceDN w:val="0"/>
        <w:adjustRightInd w:val="0"/>
        <w:spacing w:after="0" w:line="240" w:lineRule="auto"/>
        <w:ind w:left="0" w:firstLine="0"/>
        <w:jc w:val="left"/>
        <w:rPr>
          <w:rFonts w:eastAsiaTheme="minorEastAsia"/>
        </w:rPr>
      </w:pPr>
    </w:p>
    <w:p w14:paraId="69EE8B18" w14:textId="77777777" w:rsidR="00860E41" w:rsidRPr="00ED65AC" w:rsidRDefault="00860E41" w:rsidP="00860E41">
      <w:pPr>
        <w:autoSpaceDE w:val="0"/>
        <w:autoSpaceDN w:val="0"/>
        <w:adjustRightInd w:val="0"/>
        <w:spacing w:after="0" w:line="240" w:lineRule="auto"/>
        <w:ind w:left="0" w:firstLine="0"/>
        <w:jc w:val="left"/>
        <w:rPr>
          <w:rFonts w:eastAsiaTheme="minorEastAsia"/>
        </w:rPr>
      </w:pPr>
      <w:r w:rsidRPr="00ED65AC">
        <w:rPr>
          <w:rFonts w:eastAsiaTheme="minorEastAsia"/>
        </w:rPr>
        <w:t xml:space="preserve">Good safeguarding practice requires openness, transparency and trust. There is a legal ‘Duty of Candour’ in which staff must explain, (in person and in writing) apologise and advise people, where severe or moderate harm has occurred. </w:t>
      </w:r>
    </w:p>
    <w:p w14:paraId="7F5B17B1" w14:textId="77777777" w:rsidR="00017957" w:rsidRPr="00ED65AC" w:rsidRDefault="00017957" w:rsidP="00860E41">
      <w:pPr>
        <w:autoSpaceDE w:val="0"/>
        <w:autoSpaceDN w:val="0"/>
        <w:adjustRightInd w:val="0"/>
        <w:spacing w:after="0" w:line="240" w:lineRule="auto"/>
        <w:ind w:left="0" w:firstLine="0"/>
        <w:jc w:val="left"/>
        <w:rPr>
          <w:rFonts w:eastAsiaTheme="minorEastAsia"/>
        </w:rPr>
      </w:pPr>
    </w:p>
    <w:p w14:paraId="30A1F91C" w14:textId="5CAF9854" w:rsidR="00C860D4" w:rsidRDefault="00860E41" w:rsidP="00860E41">
      <w:pPr>
        <w:ind w:right="56"/>
        <w:jc w:val="left"/>
        <w:rPr>
          <w:rFonts w:eastAsiaTheme="minorEastAsia"/>
        </w:rPr>
      </w:pPr>
      <w:r w:rsidRPr="00ED65AC">
        <w:rPr>
          <w:rFonts w:eastAsiaTheme="minorEastAsia"/>
        </w:rPr>
        <w:t xml:space="preserve">Staff should refer to </w:t>
      </w:r>
      <w:r w:rsidR="00C860D4">
        <w:rPr>
          <w:rFonts w:eastAsiaTheme="minorEastAsia"/>
        </w:rPr>
        <w:t xml:space="preserve">Local </w:t>
      </w:r>
      <w:r w:rsidRPr="00ED65AC">
        <w:rPr>
          <w:rFonts w:eastAsiaTheme="minorEastAsia"/>
        </w:rPr>
        <w:t>Safeguarding Adult Review procedures</w:t>
      </w:r>
      <w:r w:rsidR="00C860D4">
        <w:rPr>
          <w:rFonts w:eastAsiaTheme="minorEastAsia"/>
        </w:rPr>
        <w:t xml:space="preserve">, the Trust’s </w:t>
      </w:r>
      <w:hyperlink r:id="rId33" w:history="1">
        <w:r w:rsidR="00C860D4">
          <w:rPr>
            <w:rStyle w:val="Hyperlink"/>
            <w:rFonts w:eastAsiaTheme="minorEastAsia"/>
          </w:rPr>
          <w:t>Patient safety incident response framework policy</w:t>
        </w:r>
      </w:hyperlink>
      <w:r w:rsidR="00C860D4">
        <w:rPr>
          <w:rFonts w:eastAsiaTheme="minorEastAsia"/>
        </w:rPr>
        <w:t xml:space="preserve"> for further information. </w:t>
      </w:r>
    </w:p>
    <w:p w14:paraId="7F8D09D9" w14:textId="77777777" w:rsidR="00C860D4" w:rsidRDefault="00C860D4" w:rsidP="00860E41">
      <w:pPr>
        <w:ind w:right="56"/>
        <w:jc w:val="left"/>
        <w:rPr>
          <w:rFonts w:eastAsiaTheme="minorEastAsia"/>
        </w:rPr>
      </w:pPr>
    </w:p>
    <w:p w14:paraId="03D3554E" w14:textId="77777777" w:rsidR="000F586D" w:rsidRDefault="000F586D" w:rsidP="00C860D4">
      <w:pPr>
        <w:ind w:left="0" w:right="56" w:firstLine="0"/>
        <w:jc w:val="left"/>
        <w:rPr>
          <w:rFonts w:eastAsiaTheme="minorEastAsia"/>
        </w:rPr>
      </w:pPr>
    </w:p>
    <w:p w14:paraId="25BAEEB6" w14:textId="5DA3AFD8" w:rsidR="000F586D" w:rsidRPr="00C860D4" w:rsidRDefault="00C860D4" w:rsidP="00C860D4">
      <w:pPr>
        <w:pStyle w:val="Heading1"/>
      </w:pPr>
      <w:bookmarkStart w:id="100" w:name="_Toc234250815"/>
      <w:r>
        <w:lastRenderedPageBreak/>
        <w:t xml:space="preserve">22. </w:t>
      </w:r>
      <w:r w:rsidR="000F586D" w:rsidRPr="00C860D4">
        <w:t xml:space="preserve">Learning from Deaths – </w:t>
      </w:r>
      <w:proofErr w:type="spellStart"/>
      <w:r w:rsidR="000F586D" w:rsidRPr="00C860D4">
        <w:t>LeDeR</w:t>
      </w:r>
      <w:proofErr w:type="spellEnd"/>
      <w:r w:rsidR="000F586D" w:rsidRPr="00C860D4">
        <w:t xml:space="preserve"> Programme</w:t>
      </w:r>
      <w:bookmarkEnd w:id="100"/>
    </w:p>
    <w:p w14:paraId="0F6489E6" w14:textId="77777777" w:rsidR="000F586D" w:rsidRPr="00FE03A7" w:rsidRDefault="000F586D" w:rsidP="000F586D"/>
    <w:p w14:paraId="1F0AEA00" w14:textId="77777777" w:rsidR="000F586D" w:rsidRPr="00FE03A7" w:rsidRDefault="000F586D" w:rsidP="000F586D">
      <w:r w:rsidRPr="00FE03A7">
        <w:t>The Learning from Deaths of People with a Learning Disability and Autistic People (</w:t>
      </w:r>
      <w:proofErr w:type="spellStart"/>
      <w:r w:rsidRPr="00FE03A7">
        <w:t>LeDeR</w:t>
      </w:r>
      <w:proofErr w:type="spellEnd"/>
      <w:r w:rsidRPr="00FE03A7">
        <w:t xml:space="preserve">) programme is a service improvement programme which aims to improve care, reduce health inequalities, and prevent premature mortality of people with a learning disability and autistic people. Every person with a learning disability aged 4 and above who dies, and every adult aged 18 and over with a diagnosis of autism, is eligible for a </w:t>
      </w:r>
      <w:proofErr w:type="spellStart"/>
      <w:r w:rsidRPr="00FE03A7">
        <w:t>LeDeR</w:t>
      </w:r>
      <w:proofErr w:type="spellEnd"/>
      <w:r w:rsidRPr="00FE03A7">
        <w:t xml:space="preserve"> review.</w:t>
      </w:r>
    </w:p>
    <w:p w14:paraId="00BFCEFE" w14:textId="77777777" w:rsidR="000F586D" w:rsidRPr="00FE03A7" w:rsidRDefault="000F586D" w:rsidP="000F586D">
      <w:r w:rsidRPr="00FE03A7">
        <w:t>Given that ELFT provides mental health and learning disability services, staff have a responsibility to:</w:t>
      </w:r>
    </w:p>
    <w:p w14:paraId="59749EF5" w14:textId="77777777" w:rsidR="000F586D" w:rsidRPr="00FE03A7" w:rsidRDefault="000F586D" w:rsidP="00C860D4">
      <w:pPr>
        <w:pStyle w:val="ListParagraph"/>
        <w:numPr>
          <w:ilvl w:val="0"/>
          <w:numId w:val="88"/>
        </w:numPr>
        <w:spacing w:after="160" w:line="278" w:lineRule="auto"/>
        <w:ind w:left="366"/>
        <w:jc w:val="left"/>
      </w:pPr>
      <w:r w:rsidRPr="00FE03A7">
        <w:t xml:space="preserve">Notify </w:t>
      </w:r>
      <w:proofErr w:type="spellStart"/>
      <w:r w:rsidRPr="00FE03A7">
        <w:t>LeDeR</w:t>
      </w:r>
      <w:proofErr w:type="spellEnd"/>
      <w:r w:rsidRPr="00FE03A7">
        <w:t xml:space="preserve"> of the death of any eligible person in accordance with the established referral process</w:t>
      </w:r>
    </w:p>
    <w:p w14:paraId="6A02F36F" w14:textId="77777777" w:rsidR="000F586D" w:rsidRPr="00FE03A7" w:rsidRDefault="000F586D" w:rsidP="00C860D4">
      <w:pPr>
        <w:pStyle w:val="ListParagraph"/>
        <w:numPr>
          <w:ilvl w:val="0"/>
          <w:numId w:val="88"/>
        </w:numPr>
        <w:spacing w:after="160" w:line="278" w:lineRule="auto"/>
        <w:ind w:left="366"/>
        <w:jc w:val="left"/>
      </w:pPr>
      <w:r w:rsidRPr="00FE03A7">
        <w:t xml:space="preserve">Cooperate fully with </w:t>
      </w:r>
      <w:proofErr w:type="spellStart"/>
      <w:r w:rsidRPr="00FE03A7">
        <w:t>LeDeR</w:t>
      </w:r>
      <w:proofErr w:type="spellEnd"/>
      <w:r w:rsidRPr="00FE03A7">
        <w:t xml:space="preserve"> reviews and provide requested information in a timely manner</w:t>
      </w:r>
    </w:p>
    <w:p w14:paraId="0E41CF88" w14:textId="77777777" w:rsidR="000F586D" w:rsidRPr="00FE03A7" w:rsidRDefault="000F586D" w:rsidP="00C860D4">
      <w:pPr>
        <w:pStyle w:val="ListParagraph"/>
        <w:numPr>
          <w:ilvl w:val="0"/>
          <w:numId w:val="88"/>
        </w:numPr>
        <w:spacing w:after="160" w:line="278" w:lineRule="auto"/>
        <w:ind w:left="366"/>
        <w:jc w:val="left"/>
      </w:pPr>
      <w:r w:rsidRPr="00FE03A7">
        <w:t>Consider whether any death of an eligible person also gives rise to safeguarding concerns that require a separate response under this policy, including referral for a Safeguarding Adult Review</w:t>
      </w:r>
    </w:p>
    <w:p w14:paraId="16450AD0" w14:textId="7CD3865C" w:rsidR="000F586D" w:rsidRDefault="000F586D" w:rsidP="00C860D4">
      <w:pPr>
        <w:pStyle w:val="ListParagraph"/>
        <w:numPr>
          <w:ilvl w:val="0"/>
          <w:numId w:val="88"/>
        </w:numPr>
        <w:spacing w:after="160" w:line="278" w:lineRule="auto"/>
        <w:ind w:left="366"/>
        <w:jc w:val="left"/>
      </w:pPr>
      <w:r w:rsidRPr="00FE03A7">
        <w:t xml:space="preserve">Implement learning from completed </w:t>
      </w:r>
      <w:proofErr w:type="spellStart"/>
      <w:r w:rsidRPr="00FE03A7">
        <w:t>LeDeR</w:t>
      </w:r>
      <w:proofErr w:type="spellEnd"/>
      <w:r w:rsidRPr="00FE03A7">
        <w:t xml:space="preserve"> reviews within their service areas</w:t>
      </w:r>
    </w:p>
    <w:p w14:paraId="1205FA54" w14:textId="77777777" w:rsidR="00C860D4" w:rsidRPr="00FE03A7" w:rsidRDefault="00C860D4" w:rsidP="00C860D4">
      <w:pPr>
        <w:pStyle w:val="ListParagraph"/>
        <w:numPr>
          <w:ilvl w:val="0"/>
          <w:numId w:val="88"/>
        </w:numPr>
        <w:spacing w:after="160" w:line="278" w:lineRule="auto"/>
        <w:ind w:left="366"/>
        <w:jc w:val="left"/>
      </w:pPr>
    </w:p>
    <w:p w14:paraId="71BC8CE0" w14:textId="77777777" w:rsidR="000F586D" w:rsidRPr="00FE03A7" w:rsidRDefault="000F586D" w:rsidP="000F586D">
      <w:r w:rsidRPr="00FE03A7">
        <w:t xml:space="preserve">The Trust Safeguarding Team should be informed where a </w:t>
      </w:r>
      <w:proofErr w:type="spellStart"/>
      <w:r w:rsidRPr="00FE03A7">
        <w:t>LeDeR</w:t>
      </w:r>
      <w:proofErr w:type="spellEnd"/>
      <w:r w:rsidRPr="00FE03A7">
        <w:t xml:space="preserve"> review identifies safeguarding-related findings. The 2024 NHS Safeguarding Accountability and Assurance Framework (SAAF) requires ICBs and NHS providers to embed </w:t>
      </w:r>
      <w:proofErr w:type="spellStart"/>
      <w:r w:rsidRPr="00FE03A7">
        <w:t>LeDeR</w:t>
      </w:r>
      <w:proofErr w:type="spellEnd"/>
      <w:r w:rsidRPr="00FE03A7">
        <w:t xml:space="preserve"> learning into safeguarding practice.</w:t>
      </w:r>
    </w:p>
    <w:p w14:paraId="3F445393" w14:textId="77777777" w:rsidR="00860E41" w:rsidRPr="00ED65AC" w:rsidRDefault="00860E41" w:rsidP="00860E41">
      <w:pPr>
        <w:ind w:right="56"/>
        <w:jc w:val="left"/>
        <w:rPr>
          <w:rFonts w:eastAsiaTheme="minorEastAsia"/>
        </w:rPr>
      </w:pPr>
    </w:p>
    <w:p w14:paraId="3B470279" w14:textId="687A45BA" w:rsidR="00860E41" w:rsidRDefault="00C860D4" w:rsidP="00C860D4">
      <w:pPr>
        <w:pStyle w:val="Heading1"/>
      </w:pPr>
      <w:bookmarkStart w:id="101" w:name="_Toc234250816"/>
      <w:r>
        <w:t xml:space="preserve">23. </w:t>
      </w:r>
      <w:r w:rsidR="00860E41" w:rsidRPr="00F60879">
        <w:t>Safeguarding Supervision</w:t>
      </w:r>
      <w:bookmarkEnd w:id="101"/>
      <w:r w:rsidR="00860E41" w:rsidRPr="00F60879">
        <w:t xml:space="preserve"> </w:t>
      </w:r>
    </w:p>
    <w:p w14:paraId="17C4A04B" w14:textId="77777777" w:rsidR="00B2123D" w:rsidRPr="00F60879" w:rsidRDefault="00B2123D" w:rsidP="00B2123D">
      <w:pPr>
        <w:pStyle w:val="ListParagraph"/>
        <w:autoSpaceDE w:val="0"/>
        <w:autoSpaceDN w:val="0"/>
        <w:adjustRightInd w:val="0"/>
        <w:spacing w:after="0" w:line="240" w:lineRule="auto"/>
        <w:ind w:firstLine="0"/>
        <w:jc w:val="left"/>
        <w:rPr>
          <w:rFonts w:eastAsiaTheme="minorEastAsia"/>
          <w:b/>
          <w:bCs/>
        </w:rPr>
      </w:pPr>
    </w:p>
    <w:p w14:paraId="1936B16A" w14:textId="328CD1BF" w:rsidR="00573433" w:rsidRPr="00C860D4" w:rsidRDefault="00573433" w:rsidP="00B2123D">
      <w:pPr>
        <w:ind w:left="0" w:right="56" w:firstLine="0"/>
        <w:jc w:val="left"/>
      </w:pPr>
      <w:r w:rsidRPr="00C860D4">
        <w:t xml:space="preserve">The Trust has </w:t>
      </w:r>
      <w:hyperlink r:id="rId34" w:history="1">
        <w:r w:rsidRPr="00C860D4">
          <w:rPr>
            <w:rStyle w:val="Hyperlink"/>
          </w:rPr>
          <w:t>Safeguarding Supervision Policy</w:t>
        </w:r>
      </w:hyperlink>
      <w:r w:rsidRPr="00C860D4">
        <w:t xml:space="preserve">, which sets out </w:t>
      </w:r>
      <w:r w:rsidR="00C76D26" w:rsidRPr="00C860D4">
        <w:t xml:space="preserve">in specific guidance on the implementation and utilisation of safeguarding supervision. It sets out the arrangements for the provision of effective safeguarding supervision of ELFT staff </w:t>
      </w:r>
      <w:proofErr w:type="gramStart"/>
      <w:r w:rsidR="00C76D26" w:rsidRPr="00C860D4">
        <w:t>where</w:t>
      </w:r>
      <w:proofErr w:type="gramEnd"/>
      <w:r w:rsidR="00C76D26" w:rsidRPr="00C860D4">
        <w:t xml:space="preserve"> deemed appropriate.</w:t>
      </w:r>
    </w:p>
    <w:p w14:paraId="6EC689EA" w14:textId="77777777" w:rsidR="00573433" w:rsidRPr="00C860D4" w:rsidRDefault="00573433" w:rsidP="00B2123D">
      <w:pPr>
        <w:ind w:left="0" w:right="56" w:firstLine="0"/>
        <w:jc w:val="left"/>
      </w:pPr>
    </w:p>
    <w:p w14:paraId="4D6447F8" w14:textId="7011F6B8" w:rsidR="00F46947" w:rsidRPr="00C860D4" w:rsidRDefault="00F46947" w:rsidP="00F46947">
      <w:pPr>
        <w:ind w:right="56"/>
        <w:jc w:val="left"/>
        <w:rPr>
          <w:bCs/>
        </w:rPr>
      </w:pPr>
      <w:r w:rsidRPr="00C860D4">
        <w:rPr>
          <w:bCs/>
        </w:rPr>
        <w:t>Good quality safeguarding supervision can help to:</w:t>
      </w:r>
    </w:p>
    <w:p w14:paraId="1B29E2B7" w14:textId="77777777" w:rsidR="00F46947" w:rsidRPr="00C860D4" w:rsidRDefault="00F46947" w:rsidP="00F46947">
      <w:pPr>
        <w:ind w:right="56"/>
        <w:jc w:val="left"/>
        <w:rPr>
          <w:bCs/>
        </w:rPr>
      </w:pPr>
    </w:p>
    <w:p w14:paraId="4F5CACA9" w14:textId="25E1903E" w:rsidR="00F46947" w:rsidRPr="00C860D4" w:rsidRDefault="00F46947" w:rsidP="00AD6724">
      <w:pPr>
        <w:pStyle w:val="ListParagraph"/>
        <w:numPr>
          <w:ilvl w:val="0"/>
          <w:numId w:val="67"/>
        </w:numPr>
        <w:ind w:left="366" w:right="56"/>
        <w:jc w:val="left"/>
        <w:rPr>
          <w:bCs/>
        </w:rPr>
      </w:pPr>
      <w:r w:rsidRPr="00C860D4">
        <w:rPr>
          <w:bCs/>
        </w:rPr>
        <w:t>share best practice</w:t>
      </w:r>
    </w:p>
    <w:p w14:paraId="32F6823C" w14:textId="5D23FE3C" w:rsidR="00F46947" w:rsidRPr="00C860D4" w:rsidRDefault="00F46947" w:rsidP="00AD6724">
      <w:pPr>
        <w:pStyle w:val="ListParagraph"/>
        <w:numPr>
          <w:ilvl w:val="0"/>
          <w:numId w:val="67"/>
        </w:numPr>
        <w:ind w:left="366" w:right="56"/>
        <w:jc w:val="left"/>
        <w:rPr>
          <w:bCs/>
        </w:rPr>
      </w:pPr>
      <w:r w:rsidRPr="00C860D4">
        <w:rPr>
          <w:bCs/>
        </w:rPr>
        <w:t>keep a focus on the patient</w:t>
      </w:r>
    </w:p>
    <w:p w14:paraId="2E9B965D" w14:textId="6BEE00A0" w:rsidR="00F46947" w:rsidRPr="00C860D4" w:rsidRDefault="00F46947" w:rsidP="00AD6724">
      <w:pPr>
        <w:pStyle w:val="ListParagraph"/>
        <w:numPr>
          <w:ilvl w:val="0"/>
          <w:numId w:val="67"/>
        </w:numPr>
        <w:ind w:left="366" w:right="56"/>
        <w:jc w:val="left"/>
        <w:rPr>
          <w:bCs/>
        </w:rPr>
      </w:pPr>
      <w:r w:rsidRPr="00C860D4">
        <w:rPr>
          <w:bCs/>
        </w:rPr>
        <w:t>avoid drift</w:t>
      </w:r>
    </w:p>
    <w:p w14:paraId="4BD38B5C" w14:textId="4A3D638C" w:rsidR="00F46947" w:rsidRPr="00C860D4" w:rsidRDefault="00F46947" w:rsidP="00AD6724">
      <w:pPr>
        <w:pStyle w:val="ListParagraph"/>
        <w:numPr>
          <w:ilvl w:val="0"/>
          <w:numId w:val="67"/>
        </w:numPr>
        <w:ind w:left="366" w:right="56"/>
        <w:jc w:val="left"/>
        <w:rPr>
          <w:bCs/>
        </w:rPr>
      </w:pPr>
      <w:r w:rsidRPr="00C860D4">
        <w:rPr>
          <w:bCs/>
        </w:rPr>
        <w:t>maintain a degree of objectivity and challenge fixed views</w:t>
      </w:r>
    </w:p>
    <w:p w14:paraId="5411D17C" w14:textId="50DEA5F8" w:rsidR="00F46947" w:rsidRPr="00C860D4" w:rsidRDefault="00F46947" w:rsidP="00AD6724">
      <w:pPr>
        <w:pStyle w:val="ListParagraph"/>
        <w:numPr>
          <w:ilvl w:val="0"/>
          <w:numId w:val="67"/>
        </w:numPr>
        <w:ind w:left="366" w:right="56"/>
        <w:jc w:val="left"/>
        <w:rPr>
          <w:bCs/>
        </w:rPr>
      </w:pPr>
      <w:r w:rsidRPr="00C860D4">
        <w:rPr>
          <w:bCs/>
        </w:rPr>
        <w:t>address diversity issues</w:t>
      </w:r>
    </w:p>
    <w:p w14:paraId="39883602" w14:textId="373821EE" w:rsidR="00F46947" w:rsidRPr="00C860D4" w:rsidRDefault="00F46947" w:rsidP="00AD6724">
      <w:pPr>
        <w:pStyle w:val="ListParagraph"/>
        <w:numPr>
          <w:ilvl w:val="0"/>
          <w:numId w:val="67"/>
        </w:numPr>
        <w:ind w:left="366" w:right="56"/>
        <w:jc w:val="left"/>
        <w:rPr>
          <w:bCs/>
        </w:rPr>
      </w:pPr>
      <w:r w:rsidRPr="00C860D4">
        <w:rPr>
          <w:bCs/>
        </w:rPr>
        <w:t>test and assess the evidence base for assessment and decisions</w:t>
      </w:r>
    </w:p>
    <w:p w14:paraId="1A96CEF3" w14:textId="77777777" w:rsidR="00F46947" w:rsidRPr="00C860D4" w:rsidRDefault="00F46947" w:rsidP="00AD6724">
      <w:pPr>
        <w:pStyle w:val="ListParagraph"/>
        <w:numPr>
          <w:ilvl w:val="0"/>
          <w:numId w:val="67"/>
        </w:numPr>
        <w:ind w:left="366" w:right="56"/>
        <w:jc w:val="left"/>
        <w:rPr>
          <w:b/>
        </w:rPr>
      </w:pPr>
      <w:r w:rsidRPr="00C860D4">
        <w:rPr>
          <w:bCs/>
        </w:rPr>
        <w:t>Ensure safeguarding is personal, explore potential ‘Think Family issues and develop staff resilience</w:t>
      </w:r>
      <w:r w:rsidRPr="00C860D4">
        <w:rPr>
          <w:b/>
        </w:rPr>
        <w:t>.</w:t>
      </w:r>
      <w:r w:rsidR="00860E41" w:rsidRPr="00C860D4">
        <w:rPr>
          <w:b/>
        </w:rPr>
        <w:t xml:space="preserve"> </w:t>
      </w:r>
    </w:p>
    <w:p w14:paraId="06D24FAC" w14:textId="7F7A86EB" w:rsidR="00860E41" w:rsidRPr="00F46947" w:rsidRDefault="00860E41" w:rsidP="00F46947">
      <w:pPr>
        <w:ind w:right="56"/>
        <w:jc w:val="left"/>
        <w:rPr>
          <w:b/>
        </w:rPr>
      </w:pPr>
      <w:r w:rsidRPr="00F46947">
        <w:rPr>
          <w:b/>
        </w:rPr>
        <w:t xml:space="preserve"> </w:t>
      </w:r>
    </w:p>
    <w:p w14:paraId="4D4739C6" w14:textId="2EA808F6" w:rsidR="00860E41" w:rsidRPr="00ED65AC" w:rsidRDefault="00AD6724" w:rsidP="00AD6724">
      <w:pPr>
        <w:pStyle w:val="Heading1"/>
      </w:pPr>
      <w:bookmarkStart w:id="102" w:name="_Toc129178567"/>
      <w:bookmarkStart w:id="103" w:name="_Toc234250817"/>
      <w:r>
        <w:t xml:space="preserve">24. </w:t>
      </w:r>
      <w:r w:rsidR="00860E41" w:rsidRPr="00ED65AC">
        <w:t>Training</w:t>
      </w:r>
      <w:bookmarkEnd w:id="102"/>
      <w:bookmarkEnd w:id="103"/>
      <w:r w:rsidR="00860E41" w:rsidRPr="00ED65AC">
        <w:t xml:space="preserve"> </w:t>
      </w:r>
    </w:p>
    <w:p w14:paraId="408034ED" w14:textId="77777777" w:rsidR="00860E41" w:rsidRPr="00ED65AC" w:rsidRDefault="00860E41" w:rsidP="00860E41">
      <w:pPr>
        <w:ind w:right="56"/>
        <w:jc w:val="left"/>
      </w:pPr>
      <w:r w:rsidRPr="00ED65AC">
        <w:t xml:space="preserve"> </w:t>
      </w:r>
    </w:p>
    <w:p w14:paraId="117B3354" w14:textId="77777777" w:rsidR="00860E41" w:rsidRPr="00ED65AC" w:rsidRDefault="00860E41" w:rsidP="00860E41">
      <w:pPr>
        <w:ind w:right="56"/>
        <w:jc w:val="left"/>
      </w:pPr>
      <w:r w:rsidRPr="00ED65AC">
        <w:t xml:space="preserve">Safeguarding Adult training is a statutory requirement for all staff. An individual employee’s role will determine what level of training is required </w:t>
      </w:r>
      <w:proofErr w:type="gramStart"/>
      <w:r w:rsidRPr="00ED65AC">
        <w:t>in order to</w:t>
      </w:r>
      <w:proofErr w:type="gramEnd"/>
      <w:r w:rsidRPr="00ED65AC">
        <w:t xml:space="preserve"> ensure that they are confident and competent to carry out their responsibilities to safeguard adults.  </w:t>
      </w:r>
    </w:p>
    <w:p w14:paraId="3E6CDF14" w14:textId="77777777" w:rsidR="00860E41" w:rsidRPr="00ED65AC" w:rsidRDefault="00860E41" w:rsidP="00860E41">
      <w:pPr>
        <w:ind w:right="56"/>
        <w:jc w:val="left"/>
      </w:pPr>
      <w:r w:rsidRPr="00ED65AC">
        <w:t xml:space="preserve"> </w:t>
      </w:r>
    </w:p>
    <w:p w14:paraId="71B6D9A1" w14:textId="3E47199D" w:rsidR="00860E41" w:rsidRPr="00ED65AC" w:rsidRDefault="00860E41" w:rsidP="00860E41">
      <w:pPr>
        <w:ind w:right="56"/>
        <w:jc w:val="left"/>
      </w:pPr>
      <w:r w:rsidRPr="00ED65AC">
        <w:t xml:space="preserve">The intercollegiate document </w:t>
      </w:r>
      <w:hyperlink r:id="rId35" w:history="1">
        <w:r w:rsidR="00AD6724">
          <w:rPr>
            <w:rStyle w:val="Hyperlink"/>
          </w:rPr>
          <w:t xml:space="preserve">Adult Safeguarding: Roles and Competencies for Health Care Staff </w:t>
        </w:r>
      </w:hyperlink>
      <w:r w:rsidRPr="00ED65AC">
        <w:t xml:space="preserve"> provides a point of reference to help identify and develop the knowledge, skills and competence in safeguarding of the health care workforce.  </w:t>
      </w:r>
    </w:p>
    <w:p w14:paraId="0EC7EDC0" w14:textId="77777777" w:rsidR="00860E41" w:rsidRPr="00ED65AC" w:rsidRDefault="00860E41" w:rsidP="00860E41">
      <w:pPr>
        <w:ind w:right="56"/>
        <w:jc w:val="left"/>
      </w:pPr>
      <w:r w:rsidRPr="00ED65AC">
        <w:t xml:space="preserve"> </w:t>
      </w:r>
    </w:p>
    <w:p w14:paraId="26F8A6C2" w14:textId="2A3D7DCC" w:rsidR="00860E41" w:rsidRPr="00ED65AC" w:rsidRDefault="00860E41" w:rsidP="00860E41">
      <w:pPr>
        <w:ind w:right="56"/>
        <w:jc w:val="left"/>
      </w:pPr>
      <w:r w:rsidRPr="00ED65AC">
        <w:lastRenderedPageBreak/>
        <w:t xml:space="preserve">Education may occur through formal training, accredited programmes, non-accredited, </w:t>
      </w:r>
      <w:r w:rsidR="007F4AE8" w:rsidRPr="00ED65AC">
        <w:t>practice-based</w:t>
      </w:r>
      <w:r w:rsidRPr="00ED65AC">
        <w:t xml:space="preserve"> learning and development opportunities that target not only professional, but local service needs. Practitioners should also be attentive to any adult safeguarding guidance produced by their individual professional bodies and professional regulators. </w:t>
      </w:r>
    </w:p>
    <w:p w14:paraId="2C22294F" w14:textId="77777777" w:rsidR="00860E41" w:rsidRPr="00ED65AC" w:rsidRDefault="00860E41" w:rsidP="00860E41">
      <w:pPr>
        <w:ind w:right="56"/>
        <w:jc w:val="left"/>
      </w:pPr>
      <w:r w:rsidRPr="00ED65AC">
        <w:t xml:space="preserve"> </w:t>
      </w:r>
    </w:p>
    <w:p w14:paraId="35978475" w14:textId="77777777" w:rsidR="00860E41" w:rsidRPr="00ED65AC" w:rsidRDefault="00860E41" w:rsidP="00860E41">
      <w:pPr>
        <w:ind w:right="56"/>
        <w:jc w:val="left"/>
      </w:pPr>
      <w:r w:rsidRPr="00ED65AC">
        <w:t xml:space="preserve">The ELFT Learning Academy sets out the expected and required level of training for all Trust staff. </w:t>
      </w:r>
    </w:p>
    <w:p w14:paraId="10C13E4B" w14:textId="77777777" w:rsidR="00860E41" w:rsidRPr="00ED65AC" w:rsidRDefault="00860E41" w:rsidP="00860E41">
      <w:pPr>
        <w:ind w:right="56"/>
        <w:jc w:val="left"/>
      </w:pPr>
      <w:r w:rsidRPr="00ED65AC">
        <w:t xml:space="preserve"> </w:t>
      </w:r>
    </w:p>
    <w:p w14:paraId="607F8927" w14:textId="77777777" w:rsidR="00860E41" w:rsidRPr="00ED65AC" w:rsidRDefault="00860E41" w:rsidP="00860E41">
      <w:pPr>
        <w:ind w:right="56"/>
        <w:jc w:val="left"/>
      </w:pPr>
      <w:r w:rsidRPr="00ED65AC">
        <w:t xml:space="preserve">The Trust Safeguarding Team is responsible for creating and updating the safeguarding training needs analysis. The needs analysis sets out what level of training is required by various staff groups and individuals.   </w:t>
      </w:r>
    </w:p>
    <w:p w14:paraId="17BD8911" w14:textId="77777777" w:rsidR="00860E41" w:rsidRPr="00ED65AC" w:rsidRDefault="00860E41" w:rsidP="00860E41">
      <w:pPr>
        <w:ind w:right="56"/>
        <w:jc w:val="left"/>
      </w:pPr>
      <w:r w:rsidRPr="00ED65AC">
        <w:t xml:space="preserve"> </w:t>
      </w:r>
    </w:p>
    <w:p w14:paraId="5D401A3B" w14:textId="77777777" w:rsidR="00860E41" w:rsidRPr="00ED65AC" w:rsidRDefault="00860E41" w:rsidP="00860E41">
      <w:pPr>
        <w:ind w:right="56"/>
        <w:jc w:val="left"/>
      </w:pPr>
      <w:r w:rsidRPr="00ED65AC">
        <w:t xml:space="preserve">The Trust, supported by the Corporate Safeguarding Team, will ensure that </w:t>
      </w:r>
      <w:proofErr w:type="gramStart"/>
      <w:r w:rsidRPr="00ED65AC">
        <w:t>a sufficient number of</w:t>
      </w:r>
      <w:proofErr w:type="gramEnd"/>
      <w:r w:rsidRPr="00ED65AC">
        <w:t xml:space="preserve"> internal training events are provided and that access to e-learning and external training events is available to staff as appropriate.    </w:t>
      </w:r>
    </w:p>
    <w:p w14:paraId="7F3B2717" w14:textId="77777777" w:rsidR="00860E41" w:rsidRPr="00ED65AC" w:rsidRDefault="00860E41" w:rsidP="00860E41">
      <w:pPr>
        <w:ind w:right="56"/>
      </w:pPr>
      <w:r w:rsidRPr="00ED65AC">
        <w:t xml:space="preserve">  </w:t>
      </w:r>
    </w:p>
    <w:p w14:paraId="1B579F82" w14:textId="77777777" w:rsidR="00860E41" w:rsidRPr="00ED65AC" w:rsidRDefault="00860E41" w:rsidP="00860E41">
      <w:pPr>
        <w:ind w:right="56"/>
        <w:jc w:val="left"/>
      </w:pPr>
      <w:r w:rsidRPr="00ED65AC">
        <w:t xml:space="preserve">Training is provided for all new staff as part of the monthly corporate induction programme. Regular monthly face to face safeguarding training is available to all staff groups. Bespoke training can be provided by the Safeguarding Team on request.  </w:t>
      </w:r>
    </w:p>
    <w:p w14:paraId="0B8F0556" w14:textId="77777777" w:rsidR="00860E41" w:rsidRPr="00ED65AC" w:rsidRDefault="00860E41" w:rsidP="00860E41">
      <w:pPr>
        <w:ind w:right="56"/>
        <w:jc w:val="left"/>
      </w:pPr>
      <w:r w:rsidRPr="00ED65AC">
        <w:t xml:space="preserve">  </w:t>
      </w:r>
    </w:p>
    <w:p w14:paraId="08CC762F" w14:textId="77777777" w:rsidR="00860E41" w:rsidRPr="00ED65AC" w:rsidRDefault="00860E41" w:rsidP="00860E41">
      <w:pPr>
        <w:ind w:right="56"/>
        <w:jc w:val="left"/>
      </w:pPr>
      <w:r w:rsidRPr="00ED65AC">
        <w:t xml:space="preserve">It is the responsibility of individual staff members and their line managers to ensure that training is accessed and updated in line with their personal development plans and training matrix in line with their role / position. This will be monitored as part of individual staff appraisal and at 1:1’s. </w:t>
      </w:r>
    </w:p>
    <w:p w14:paraId="26DE968F" w14:textId="77777777" w:rsidR="00860E41" w:rsidRPr="00ED65AC" w:rsidRDefault="00860E41" w:rsidP="00860E41">
      <w:pPr>
        <w:ind w:right="56"/>
        <w:jc w:val="left"/>
      </w:pPr>
    </w:p>
    <w:p w14:paraId="4442A93E" w14:textId="77777777" w:rsidR="00860E41" w:rsidRPr="00ED65AC" w:rsidRDefault="00860E41" w:rsidP="00860E41">
      <w:pPr>
        <w:ind w:right="56"/>
        <w:jc w:val="left"/>
      </w:pPr>
      <w:r w:rsidRPr="00ED65AC">
        <w:t xml:space="preserve">If a staff member </w:t>
      </w:r>
      <w:proofErr w:type="gramStart"/>
      <w:r w:rsidRPr="00ED65AC">
        <w:t>is in disagreement</w:t>
      </w:r>
      <w:proofErr w:type="gramEnd"/>
      <w:r w:rsidRPr="00ED65AC">
        <w:t xml:space="preserve"> with the level of training they will be required to achieve, this can be discussed with the safeguarding adult team.</w:t>
      </w:r>
    </w:p>
    <w:p w14:paraId="4C637954" w14:textId="77777777" w:rsidR="00860E41" w:rsidRPr="00ED65AC" w:rsidRDefault="00860E41" w:rsidP="00860E41">
      <w:pPr>
        <w:ind w:right="56"/>
        <w:jc w:val="left"/>
      </w:pPr>
      <w:r w:rsidRPr="00ED65AC">
        <w:t xml:space="preserve"> </w:t>
      </w:r>
    </w:p>
    <w:p w14:paraId="1F326223" w14:textId="24AAA7AA" w:rsidR="001D461C" w:rsidRPr="00ED65AC" w:rsidRDefault="00AD6724" w:rsidP="00AD6724">
      <w:pPr>
        <w:pStyle w:val="Heading1"/>
      </w:pPr>
      <w:bookmarkStart w:id="104" w:name="_Toc129178577"/>
      <w:bookmarkStart w:id="105" w:name="_Toc234250818"/>
      <w:r>
        <w:t xml:space="preserve">25. </w:t>
      </w:r>
      <w:r w:rsidR="001D461C" w:rsidRPr="00ED65AC">
        <w:t>Staff Recruitment</w:t>
      </w:r>
      <w:bookmarkEnd w:id="104"/>
      <w:bookmarkEnd w:id="105"/>
      <w:r w:rsidR="001D461C" w:rsidRPr="00ED65AC">
        <w:t xml:space="preserve">  </w:t>
      </w:r>
    </w:p>
    <w:p w14:paraId="6AEB8B4A" w14:textId="77777777" w:rsidR="001D461C" w:rsidRPr="00ED65AC" w:rsidRDefault="001D461C" w:rsidP="001D461C">
      <w:pPr>
        <w:spacing w:after="0" w:line="256" w:lineRule="auto"/>
        <w:ind w:left="0" w:firstLine="0"/>
        <w:jc w:val="left"/>
      </w:pPr>
      <w:r w:rsidRPr="00ED65AC">
        <w:rPr>
          <w:b/>
        </w:rPr>
        <w:t xml:space="preserve"> </w:t>
      </w:r>
    </w:p>
    <w:p w14:paraId="694B8706" w14:textId="3C6F6FA3" w:rsidR="001D461C" w:rsidRPr="00ED65AC" w:rsidRDefault="001D461C" w:rsidP="001D461C">
      <w:pPr>
        <w:ind w:left="-5" w:right="56"/>
        <w:jc w:val="left"/>
      </w:pPr>
      <w:r w:rsidRPr="00ED65AC">
        <w:t>The Trust</w:t>
      </w:r>
      <w:r w:rsidRPr="00ED65AC">
        <w:rPr>
          <w:b/>
        </w:rPr>
        <w:t xml:space="preserve"> </w:t>
      </w:r>
      <w:r w:rsidRPr="00ED65AC">
        <w:t>is required to</w:t>
      </w:r>
      <w:r w:rsidRPr="00ED65AC">
        <w:rPr>
          <w:b/>
        </w:rPr>
        <w:t xml:space="preserve"> </w:t>
      </w:r>
      <w:r w:rsidRPr="00ED65AC">
        <w:t xml:space="preserve">comply with the Disclosure and Barring Scheme (DBS) which aims to ensure that unsuitable people do not work with service users on a paid or voluntary basis. The Trust has a statutory duty to refer to the DBS to make decisions regarding safe recruitment.   </w:t>
      </w:r>
    </w:p>
    <w:p w14:paraId="1187D5D0" w14:textId="77777777" w:rsidR="001D461C" w:rsidRPr="00ED65AC" w:rsidRDefault="001D461C" w:rsidP="001D461C">
      <w:pPr>
        <w:spacing w:after="0" w:line="256" w:lineRule="auto"/>
        <w:ind w:left="0" w:firstLine="0"/>
        <w:jc w:val="left"/>
      </w:pPr>
      <w:r w:rsidRPr="00ED65AC">
        <w:t xml:space="preserve">  </w:t>
      </w:r>
    </w:p>
    <w:p w14:paraId="23223DDE" w14:textId="1A1A89CC" w:rsidR="001D461C" w:rsidRPr="00ED65AC" w:rsidRDefault="001D461C" w:rsidP="001D461C">
      <w:pPr>
        <w:ind w:left="-5" w:right="56"/>
        <w:jc w:val="left"/>
      </w:pPr>
      <w:r w:rsidRPr="00ED65AC">
        <w:t xml:space="preserve">All Trust staff working with children and adults will undergo a DBS check on a regular basis, and are notified of this via HR.  </w:t>
      </w:r>
    </w:p>
    <w:p w14:paraId="73AC350D" w14:textId="77777777" w:rsidR="001D461C" w:rsidRPr="00ED65AC" w:rsidRDefault="001D461C" w:rsidP="001D461C">
      <w:pPr>
        <w:spacing w:after="0" w:line="256" w:lineRule="auto"/>
        <w:ind w:left="0" w:firstLine="0"/>
        <w:jc w:val="left"/>
      </w:pPr>
      <w:r w:rsidRPr="00ED65AC">
        <w:t xml:space="preserve">  </w:t>
      </w:r>
    </w:p>
    <w:p w14:paraId="307C37E6" w14:textId="072518D3" w:rsidR="001D461C" w:rsidRPr="00ED65AC" w:rsidRDefault="001D461C" w:rsidP="001D461C">
      <w:pPr>
        <w:ind w:left="-5" w:right="56"/>
        <w:jc w:val="left"/>
      </w:pPr>
      <w:r w:rsidRPr="00ED65AC">
        <w:t xml:space="preserve">All job descriptions contain a statement regarding staff responsibility for adhering to Trust policies and informing their employers of any incidents which may affect their ability to work with adults or children at risk. </w:t>
      </w:r>
    </w:p>
    <w:p w14:paraId="684F01F9" w14:textId="548FFDD5" w:rsidR="00860E41" w:rsidRPr="00ED65AC" w:rsidRDefault="00860E41" w:rsidP="00F943EC">
      <w:pPr>
        <w:ind w:left="0" w:right="56" w:firstLine="0"/>
        <w:jc w:val="left"/>
      </w:pPr>
    </w:p>
    <w:p w14:paraId="3A0BA4BE" w14:textId="057C89DB" w:rsidR="00860E41" w:rsidRPr="00ED65AC" w:rsidRDefault="00F60879" w:rsidP="00860E41">
      <w:pPr>
        <w:pStyle w:val="Heading1"/>
      </w:pPr>
      <w:bookmarkStart w:id="106" w:name="_Toc129178569"/>
      <w:bookmarkStart w:id="107" w:name="_Toc234250819"/>
      <w:r>
        <w:t>2</w:t>
      </w:r>
      <w:r w:rsidR="00AD6724">
        <w:t>6</w:t>
      </w:r>
      <w:r w:rsidR="00860E41" w:rsidRPr="00ED65AC">
        <w:t xml:space="preserve">. </w:t>
      </w:r>
      <w:r w:rsidR="00FA0089" w:rsidRPr="00ED65AC">
        <w:t>Equality and Diversity Statement</w:t>
      </w:r>
      <w:bookmarkEnd w:id="106"/>
      <w:bookmarkEnd w:id="107"/>
      <w:r w:rsidR="00FA0089" w:rsidRPr="00ED65AC">
        <w:t xml:space="preserve"> </w:t>
      </w:r>
    </w:p>
    <w:p w14:paraId="6BBBED74" w14:textId="77777777" w:rsidR="00860E41" w:rsidRPr="00ED65AC" w:rsidRDefault="00860E41" w:rsidP="00860E41">
      <w:pPr>
        <w:ind w:right="56"/>
        <w:jc w:val="left"/>
      </w:pPr>
      <w:r w:rsidRPr="00ED65AC">
        <w:t xml:space="preserve"> </w:t>
      </w:r>
    </w:p>
    <w:p w14:paraId="23917294" w14:textId="77777777" w:rsidR="00860E41" w:rsidRPr="00ED65AC" w:rsidRDefault="00860E41" w:rsidP="00860E41">
      <w:pPr>
        <w:ind w:right="56"/>
        <w:jc w:val="left"/>
      </w:pPr>
      <w:r w:rsidRPr="00ED65AC">
        <w:t xml:space="preserve">This policy has been assessed for its impact upon equality. </w:t>
      </w:r>
    </w:p>
    <w:p w14:paraId="1DE55FED" w14:textId="77777777" w:rsidR="00860E41" w:rsidRPr="00ED65AC" w:rsidRDefault="00860E41" w:rsidP="00860E41">
      <w:pPr>
        <w:ind w:right="56"/>
        <w:jc w:val="left"/>
      </w:pPr>
      <w:r w:rsidRPr="00ED65AC">
        <w:t xml:space="preserve"> </w:t>
      </w:r>
    </w:p>
    <w:p w14:paraId="039DB781" w14:textId="77777777" w:rsidR="00860E41" w:rsidRPr="00ED65AC" w:rsidRDefault="00860E41" w:rsidP="00860E41">
      <w:pPr>
        <w:ind w:right="56"/>
        <w:jc w:val="left"/>
      </w:pPr>
      <w:r w:rsidRPr="00ED65AC">
        <w:t xml:space="preserve">ELFT is committed to ensuring that the way we provide services and the way we recruit and treat staff reflects individual needs, promotes equality and does not discriminate unfairly against any </w:t>
      </w:r>
      <w:proofErr w:type="gramStart"/>
      <w:r w:rsidRPr="00ED65AC">
        <w:t>particular individual</w:t>
      </w:r>
      <w:proofErr w:type="gramEnd"/>
      <w:r w:rsidRPr="00ED65AC">
        <w:t xml:space="preserve"> or group. </w:t>
      </w:r>
    </w:p>
    <w:p w14:paraId="54959060" w14:textId="77777777" w:rsidR="00860E41" w:rsidRPr="00ED65AC" w:rsidRDefault="00860E41" w:rsidP="00860E41">
      <w:pPr>
        <w:ind w:right="56"/>
        <w:jc w:val="left"/>
      </w:pPr>
      <w:r w:rsidRPr="00ED65AC">
        <w:t xml:space="preserve"> </w:t>
      </w:r>
    </w:p>
    <w:p w14:paraId="45F4E028" w14:textId="5EC42568" w:rsidR="00860E41" w:rsidRPr="00ED65AC" w:rsidRDefault="00860E41" w:rsidP="00AD6724">
      <w:pPr>
        <w:ind w:left="0" w:right="56" w:firstLine="0"/>
        <w:jc w:val="left"/>
      </w:pPr>
    </w:p>
    <w:p w14:paraId="5E484794" w14:textId="6CB45F97" w:rsidR="00860E41" w:rsidRPr="00ED65AC" w:rsidRDefault="00AD6724" w:rsidP="00AD6724">
      <w:pPr>
        <w:pStyle w:val="Heading1"/>
      </w:pPr>
      <w:bookmarkStart w:id="108" w:name="_Toc129178579"/>
      <w:bookmarkStart w:id="109" w:name="_Toc234250820"/>
      <w:r>
        <w:t>26.</w:t>
      </w:r>
      <w:r w:rsidR="00860E41" w:rsidRPr="00ED65AC">
        <w:t xml:space="preserve"> Monitoring and Review</w:t>
      </w:r>
      <w:bookmarkEnd w:id="108"/>
      <w:bookmarkEnd w:id="109"/>
      <w:r w:rsidR="00860E41" w:rsidRPr="00ED65AC">
        <w:t xml:space="preserve">  </w:t>
      </w:r>
    </w:p>
    <w:p w14:paraId="15EEEBEF" w14:textId="77777777" w:rsidR="00860E41" w:rsidRPr="00ED65AC" w:rsidRDefault="00860E41" w:rsidP="00860E41">
      <w:pPr>
        <w:spacing w:after="0" w:line="256" w:lineRule="auto"/>
        <w:ind w:left="0" w:firstLine="0"/>
        <w:jc w:val="left"/>
      </w:pPr>
      <w:r w:rsidRPr="00ED65AC">
        <w:rPr>
          <w:b/>
        </w:rPr>
        <w:t xml:space="preserve"> </w:t>
      </w:r>
    </w:p>
    <w:p w14:paraId="09DDEA46" w14:textId="35361598" w:rsidR="00860E41" w:rsidRPr="00ED65AC" w:rsidRDefault="00860E41" w:rsidP="00860E41">
      <w:pPr>
        <w:ind w:left="-5" w:right="56"/>
        <w:jc w:val="left"/>
      </w:pPr>
      <w:r w:rsidRPr="00ED65AC">
        <w:lastRenderedPageBreak/>
        <w:t xml:space="preserve">The Associate Director for Safeguarding Adults and Domestic Abuse Lead is responsible for the overall monitoring and review of this policy.  </w:t>
      </w:r>
    </w:p>
    <w:p w14:paraId="2171269F" w14:textId="77777777" w:rsidR="00860E41" w:rsidRPr="00ED65AC" w:rsidRDefault="00860E41" w:rsidP="00860E41">
      <w:pPr>
        <w:spacing w:after="0" w:line="256" w:lineRule="auto"/>
        <w:ind w:left="0" w:firstLine="0"/>
        <w:jc w:val="left"/>
      </w:pPr>
      <w:r w:rsidRPr="00ED65AC">
        <w:t xml:space="preserve">  </w:t>
      </w:r>
    </w:p>
    <w:p w14:paraId="0CE3552A" w14:textId="76E731DF" w:rsidR="00860E41" w:rsidRPr="00ED65AC" w:rsidRDefault="00860E41" w:rsidP="00860E41">
      <w:pPr>
        <w:ind w:left="-5" w:right="56"/>
        <w:jc w:val="left"/>
      </w:pPr>
      <w:r w:rsidRPr="00ED65AC">
        <w:t xml:space="preserve">This policy should be reviewed in conjunction with the procedures and any additional multi agency safeguarding adults’ guidelines from the Safeguarding Adult Boards across all ELFT boroughs.     </w:t>
      </w:r>
    </w:p>
    <w:p w14:paraId="0846F6F7" w14:textId="77777777" w:rsidR="00860E41" w:rsidRPr="00ED65AC" w:rsidRDefault="00860E41" w:rsidP="00860E41">
      <w:pPr>
        <w:spacing w:after="0" w:line="256" w:lineRule="auto"/>
        <w:ind w:left="0" w:firstLine="0"/>
        <w:jc w:val="left"/>
      </w:pPr>
      <w:r w:rsidRPr="00ED65AC">
        <w:t xml:space="preserve"> </w:t>
      </w:r>
    </w:p>
    <w:p w14:paraId="257D18E1" w14:textId="75F4256A" w:rsidR="00860E41" w:rsidRPr="00ED65AC" w:rsidRDefault="00860E41" w:rsidP="00860E41">
      <w:pPr>
        <w:ind w:left="-5" w:right="56"/>
        <w:jc w:val="left"/>
      </w:pPr>
      <w:r w:rsidRPr="00ED65AC">
        <w:t xml:space="preserve">A formal report on Safeguarding activity and review of this policy will be presented to the Trust Board on an annual basis, and to multi-agency Safeguarding Adults Boards, to ensure that the policy continues to comply with relevant legislation, best practice and national standards.   </w:t>
      </w:r>
    </w:p>
    <w:p w14:paraId="4B303D97" w14:textId="77777777" w:rsidR="00860E41" w:rsidRDefault="00860E41" w:rsidP="00860E41">
      <w:pPr>
        <w:spacing w:after="0" w:line="256" w:lineRule="auto"/>
        <w:ind w:left="0" w:firstLine="0"/>
        <w:jc w:val="left"/>
      </w:pPr>
      <w:r w:rsidRPr="00ED65AC">
        <w:t xml:space="preserve"> </w:t>
      </w:r>
    </w:p>
    <w:p w14:paraId="627A6792" w14:textId="77777777" w:rsidR="00292233" w:rsidRDefault="00292233" w:rsidP="00860E41">
      <w:pPr>
        <w:spacing w:after="0" w:line="256" w:lineRule="auto"/>
        <w:ind w:left="0" w:firstLine="0"/>
        <w:jc w:val="left"/>
      </w:pPr>
    </w:p>
    <w:p w14:paraId="0CE42B0D" w14:textId="77777777" w:rsidR="00292233" w:rsidRPr="00ED65AC" w:rsidRDefault="00292233" w:rsidP="00860E41">
      <w:pPr>
        <w:spacing w:after="0" w:line="256" w:lineRule="auto"/>
        <w:ind w:left="0" w:firstLine="0"/>
        <w:jc w:val="left"/>
      </w:pPr>
    </w:p>
    <w:p w14:paraId="2854517D" w14:textId="758169B5" w:rsidR="00860E41" w:rsidRPr="00ED65AC" w:rsidRDefault="00AD6724" w:rsidP="00AD6724">
      <w:pPr>
        <w:pStyle w:val="Heading1"/>
      </w:pPr>
      <w:bookmarkStart w:id="110" w:name="_Toc129178580"/>
      <w:bookmarkStart w:id="111" w:name="_Toc234250821"/>
      <w:r>
        <w:t xml:space="preserve">27. </w:t>
      </w:r>
      <w:r w:rsidR="00860E41" w:rsidRPr="00ED65AC">
        <w:t xml:space="preserve"> References</w:t>
      </w:r>
      <w:bookmarkEnd w:id="110"/>
      <w:bookmarkEnd w:id="111"/>
      <w:r w:rsidR="00860E41" w:rsidRPr="00ED65AC">
        <w:t xml:space="preserve"> </w:t>
      </w:r>
    </w:p>
    <w:p w14:paraId="45C6F1FD" w14:textId="77777777" w:rsidR="00860E41" w:rsidRPr="00ED65AC" w:rsidRDefault="00860E41" w:rsidP="00860E41">
      <w:pPr>
        <w:spacing w:after="0" w:line="256" w:lineRule="auto"/>
        <w:ind w:left="0" w:firstLine="0"/>
        <w:jc w:val="left"/>
      </w:pPr>
      <w:r w:rsidRPr="00ED65AC">
        <w:rPr>
          <w:b/>
        </w:rPr>
        <w:t xml:space="preserve"> </w:t>
      </w:r>
    </w:p>
    <w:p w14:paraId="7C3E5EFB" w14:textId="77777777" w:rsidR="00860E41" w:rsidRPr="00ED65AC" w:rsidRDefault="00860E41" w:rsidP="00860E41">
      <w:pPr>
        <w:ind w:left="-5"/>
        <w:jc w:val="left"/>
      </w:pPr>
      <w:r w:rsidRPr="00ED65AC">
        <w:t xml:space="preserve">Care Act (2014). Available at:   </w:t>
      </w:r>
      <w:hyperlink r:id="rId36" w:history="1">
        <w:r w:rsidRPr="00ED65AC">
          <w:rPr>
            <w:rStyle w:val="Hyperlink"/>
            <w:color w:val="0000FF"/>
          </w:rPr>
          <w:t>http://www.legislation.gov.uk/ukpga/2014/23/contents/enacted</w:t>
        </w:r>
      </w:hyperlink>
      <w:hyperlink r:id="rId37" w:history="1">
        <w:r w:rsidRPr="00ED65AC">
          <w:rPr>
            <w:rStyle w:val="Hyperlink"/>
          </w:rPr>
          <w:t xml:space="preserve"> </w:t>
        </w:r>
      </w:hyperlink>
      <w:r w:rsidRPr="00ED65AC">
        <w:t xml:space="preserve"> </w:t>
      </w:r>
    </w:p>
    <w:p w14:paraId="7FCECED9" w14:textId="77777777" w:rsidR="00860E41" w:rsidRPr="00ED65AC" w:rsidRDefault="00860E41" w:rsidP="00860E41">
      <w:pPr>
        <w:spacing w:after="0" w:line="256" w:lineRule="auto"/>
        <w:ind w:left="0" w:firstLine="0"/>
        <w:jc w:val="left"/>
      </w:pPr>
      <w:r w:rsidRPr="00ED65AC">
        <w:t xml:space="preserve"> </w:t>
      </w:r>
    </w:p>
    <w:p w14:paraId="3BE24ADA" w14:textId="77777777" w:rsidR="00860E41" w:rsidRPr="00ED65AC" w:rsidRDefault="00860E41" w:rsidP="00860E41">
      <w:pPr>
        <w:ind w:left="-5" w:right="56"/>
        <w:jc w:val="left"/>
      </w:pPr>
      <w:r w:rsidRPr="00ED65AC">
        <w:t xml:space="preserve">Nursing &amp; Midwifery Council, Professional Standards of practice and behaviour for nurses and midwives and nursing associates (Updated October 2018). Available at: </w:t>
      </w:r>
    </w:p>
    <w:p w14:paraId="735E55F3" w14:textId="77777777" w:rsidR="00860E41" w:rsidRPr="00ED65AC" w:rsidRDefault="00860E41" w:rsidP="00860E41">
      <w:pPr>
        <w:ind w:left="-5"/>
        <w:jc w:val="left"/>
      </w:pPr>
      <w:hyperlink r:id="rId38" w:history="1">
        <w:r w:rsidRPr="00ED65AC">
          <w:rPr>
            <w:rStyle w:val="Hyperlink"/>
            <w:color w:val="0000FF"/>
          </w:rPr>
          <w:t>https://www.nmc.org.uk/globalassets/sitedocuments/nmc</w:t>
        </w:r>
      </w:hyperlink>
      <w:hyperlink r:id="rId39" w:history="1">
        <w:r w:rsidRPr="00ED65AC">
          <w:rPr>
            <w:rStyle w:val="Hyperlink"/>
            <w:color w:val="0000FF"/>
          </w:rPr>
          <w:t>-</w:t>
        </w:r>
      </w:hyperlink>
      <w:hyperlink r:id="rId40" w:history="1">
        <w:r w:rsidRPr="00ED65AC">
          <w:rPr>
            <w:rStyle w:val="Hyperlink"/>
            <w:color w:val="0000FF"/>
          </w:rPr>
          <w:t>publications/nmc</w:t>
        </w:r>
      </w:hyperlink>
      <w:hyperlink r:id="rId41" w:history="1">
        <w:r w:rsidRPr="00ED65AC">
          <w:rPr>
            <w:rStyle w:val="Hyperlink"/>
            <w:color w:val="0000FF"/>
          </w:rPr>
          <w:t>-</w:t>
        </w:r>
      </w:hyperlink>
      <w:hyperlink r:id="rId42" w:history="1">
        <w:r w:rsidRPr="00ED65AC">
          <w:rPr>
            <w:rStyle w:val="Hyperlink"/>
            <w:color w:val="0000FF"/>
          </w:rPr>
          <w:t>code.pdf</w:t>
        </w:r>
      </w:hyperlink>
      <w:hyperlink r:id="rId43" w:history="1">
        <w:r w:rsidRPr="00ED65AC">
          <w:rPr>
            <w:rStyle w:val="Hyperlink"/>
          </w:rPr>
          <w:t xml:space="preserve"> </w:t>
        </w:r>
      </w:hyperlink>
      <w:r w:rsidRPr="00ED65AC">
        <w:t xml:space="preserve"> </w:t>
      </w:r>
    </w:p>
    <w:p w14:paraId="0514336E" w14:textId="77777777" w:rsidR="00860E41" w:rsidRPr="00ED65AC" w:rsidRDefault="00860E41" w:rsidP="00860E41">
      <w:pPr>
        <w:spacing w:after="0" w:line="256" w:lineRule="auto"/>
        <w:ind w:left="0" w:firstLine="0"/>
        <w:jc w:val="left"/>
      </w:pPr>
      <w:r w:rsidRPr="00ED65AC">
        <w:t xml:space="preserve"> </w:t>
      </w:r>
    </w:p>
    <w:p w14:paraId="7305C904" w14:textId="77777777" w:rsidR="00860E41" w:rsidRPr="00ED65AC" w:rsidRDefault="00860E41" w:rsidP="00860E41">
      <w:pPr>
        <w:ind w:left="-5"/>
        <w:jc w:val="left"/>
      </w:pPr>
      <w:r w:rsidRPr="00ED65AC">
        <w:t xml:space="preserve">Health &amp; Care Professionals Council Code of Conduct Available at: </w:t>
      </w:r>
      <w:hyperlink r:id="rId44" w:history="1">
        <w:r w:rsidRPr="00ED65AC">
          <w:rPr>
            <w:rStyle w:val="Hyperlink"/>
            <w:color w:val="0000FF"/>
          </w:rPr>
          <w:t>http://www.hcpc</w:t>
        </w:r>
      </w:hyperlink>
      <w:hyperlink r:id="rId45" w:history="1">
        <w:r w:rsidRPr="00ED65AC">
          <w:rPr>
            <w:rStyle w:val="Hyperlink"/>
            <w:color w:val="0000FF"/>
          </w:rPr>
          <w:t>uk.org/assets/documents/10004</w:t>
        </w:r>
        <w:proofErr w:type="gramStart"/>
        <w:r w:rsidRPr="00ED65AC">
          <w:rPr>
            <w:rStyle w:val="Hyperlink"/>
            <w:color w:val="0000FF"/>
          </w:rPr>
          <w:t>EDFStandardsofconduct,performanceandethics.pdf</w:t>
        </w:r>
        <w:proofErr w:type="gramEnd"/>
      </w:hyperlink>
      <w:hyperlink r:id="rId46" w:history="1">
        <w:r w:rsidRPr="00ED65AC">
          <w:rPr>
            <w:rStyle w:val="Hyperlink"/>
          </w:rPr>
          <w:t xml:space="preserve"> </w:t>
        </w:r>
      </w:hyperlink>
      <w:r w:rsidRPr="00ED65AC">
        <w:t xml:space="preserve"> </w:t>
      </w:r>
    </w:p>
    <w:p w14:paraId="3FFD9849" w14:textId="77777777" w:rsidR="00860E41" w:rsidRPr="00ED65AC" w:rsidRDefault="00860E41" w:rsidP="00860E41">
      <w:pPr>
        <w:spacing w:after="0" w:line="256" w:lineRule="auto"/>
        <w:ind w:left="0" w:firstLine="0"/>
        <w:jc w:val="left"/>
      </w:pPr>
      <w:r w:rsidRPr="00ED65AC">
        <w:t xml:space="preserve"> </w:t>
      </w:r>
    </w:p>
    <w:p w14:paraId="7EC80FD8" w14:textId="77777777" w:rsidR="00860E41" w:rsidRPr="00ED65AC" w:rsidRDefault="00860E41" w:rsidP="00860E41">
      <w:pPr>
        <w:ind w:left="-5" w:right="56"/>
        <w:jc w:val="left"/>
      </w:pPr>
      <w:r w:rsidRPr="00ED65AC">
        <w:t xml:space="preserve">Care and Support Statutory Guidance (2016). </w:t>
      </w:r>
    </w:p>
    <w:p w14:paraId="5C14BDD0" w14:textId="77777777" w:rsidR="00860E41" w:rsidRPr="00ED65AC" w:rsidRDefault="00860E41" w:rsidP="00860E41">
      <w:pPr>
        <w:ind w:left="-5" w:right="24"/>
        <w:jc w:val="left"/>
      </w:pPr>
      <w:hyperlink r:id="rId47" w:history="1">
        <w:r w:rsidRPr="00ED65AC">
          <w:rPr>
            <w:rStyle w:val="Hyperlink"/>
            <w:color w:val="0000FF"/>
          </w:rPr>
          <w:t>https://www.gov.uk/government/publications/care</w:t>
        </w:r>
      </w:hyperlink>
      <w:hyperlink r:id="rId48" w:history="1">
        <w:r w:rsidRPr="00ED65AC">
          <w:rPr>
            <w:rStyle w:val="Hyperlink"/>
            <w:color w:val="0000FF"/>
          </w:rPr>
          <w:t>-</w:t>
        </w:r>
      </w:hyperlink>
      <w:hyperlink r:id="rId49" w:history="1">
        <w:r w:rsidRPr="00ED65AC">
          <w:rPr>
            <w:rStyle w:val="Hyperlink"/>
            <w:color w:val="0000FF"/>
          </w:rPr>
          <w:t>act</w:t>
        </w:r>
      </w:hyperlink>
      <w:hyperlink r:id="rId50" w:history="1">
        <w:r w:rsidRPr="00ED65AC">
          <w:rPr>
            <w:rStyle w:val="Hyperlink"/>
            <w:color w:val="0000FF"/>
          </w:rPr>
          <w:t>-</w:t>
        </w:r>
      </w:hyperlink>
      <w:hyperlink r:id="rId51" w:history="1">
        <w:r w:rsidRPr="00ED65AC">
          <w:rPr>
            <w:rStyle w:val="Hyperlink"/>
            <w:color w:val="0000FF"/>
          </w:rPr>
          <w:t>statutory</w:t>
        </w:r>
      </w:hyperlink>
      <w:hyperlink r:id="rId52" w:history="1">
        <w:r w:rsidRPr="00ED65AC">
          <w:rPr>
            <w:rStyle w:val="Hyperlink"/>
            <w:color w:val="0000FF"/>
          </w:rPr>
          <w:t>-</w:t>
        </w:r>
      </w:hyperlink>
      <w:hyperlink r:id="rId53" w:history="1">
        <w:r w:rsidRPr="00ED65AC">
          <w:rPr>
            <w:rStyle w:val="Hyperlink"/>
            <w:color w:val="0000FF"/>
          </w:rPr>
          <w:t>guidance/care</w:t>
        </w:r>
      </w:hyperlink>
      <w:hyperlink r:id="rId54" w:history="1">
        <w:r w:rsidRPr="00ED65AC">
          <w:rPr>
            <w:rStyle w:val="Hyperlink"/>
            <w:color w:val="0000FF"/>
          </w:rPr>
          <w:t>-</w:t>
        </w:r>
      </w:hyperlink>
      <w:hyperlink r:id="rId55" w:history="1">
        <w:r w:rsidRPr="00ED65AC">
          <w:rPr>
            <w:rStyle w:val="Hyperlink"/>
            <w:color w:val="0000FF"/>
          </w:rPr>
          <w:t>and</w:t>
        </w:r>
      </w:hyperlink>
      <w:hyperlink r:id="rId56" w:history="1">
        <w:r w:rsidRPr="00ED65AC">
          <w:rPr>
            <w:rStyle w:val="Hyperlink"/>
            <w:color w:val="0000FF"/>
          </w:rPr>
          <w:t>-</w:t>
        </w:r>
      </w:hyperlink>
      <w:hyperlink r:id="rId57" w:history="1">
        <w:r w:rsidRPr="00ED65AC">
          <w:rPr>
            <w:rStyle w:val="Hyperlink"/>
            <w:color w:val="0000FF"/>
          </w:rPr>
          <w:t>support</w:t>
        </w:r>
      </w:hyperlink>
      <w:hyperlink r:id="rId58" w:history="1">
        <w:r w:rsidRPr="00ED65AC">
          <w:rPr>
            <w:rStyle w:val="Hyperlink"/>
            <w:color w:val="0000FF"/>
          </w:rPr>
          <w:t>statutory</w:t>
        </w:r>
      </w:hyperlink>
      <w:hyperlink r:id="rId59" w:history="1">
        <w:r w:rsidRPr="00ED65AC">
          <w:rPr>
            <w:rStyle w:val="Hyperlink"/>
            <w:color w:val="0000FF"/>
          </w:rPr>
          <w:t>-</w:t>
        </w:r>
      </w:hyperlink>
      <w:hyperlink r:id="rId60" w:history="1">
        <w:r w:rsidRPr="00ED65AC">
          <w:rPr>
            <w:rStyle w:val="Hyperlink"/>
            <w:color w:val="0000FF"/>
          </w:rPr>
          <w:t>guidance</w:t>
        </w:r>
      </w:hyperlink>
      <w:hyperlink r:id="rId61" w:history="1">
        <w:r w:rsidRPr="00ED65AC">
          <w:rPr>
            <w:rStyle w:val="Hyperlink"/>
          </w:rPr>
          <w:t xml:space="preserve"> </w:t>
        </w:r>
      </w:hyperlink>
      <w:r w:rsidRPr="00ED65AC">
        <w:t xml:space="preserve"> </w:t>
      </w:r>
    </w:p>
    <w:p w14:paraId="22C2C794" w14:textId="77777777" w:rsidR="00860E41" w:rsidRPr="00ED65AC" w:rsidRDefault="00860E41" w:rsidP="00860E41">
      <w:pPr>
        <w:spacing w:after="0" w:line="256" w:lineRule="auto"/>
        <w:ind w:left="0" w:firstLine="0"/>
        <w:jc w:val="left"/>
      </w:pPr>
      <w:r w:rsidRPr="00ED65AC">
        <w:t xml:space="preserve"> </w:t>
      </w:r>
    </w:p>
    <w:p w14:paraId="256F4BA3" w14:textId="77777777" w:rsidR="00860E41" w:rsidRPr="00ED65AC" w:rsidRDefault="00860E41" w:rsidP="00860E41">
      <w:pPr>
        <w:ind w:left="-5" w:right="56"/>
        <w:jc w:val="left"/>
      </w:pPr>
      <w:r w:rsidRPr="00ED65AC">
        <w:t xml:space="preserve">Mental Capacity Act (2005). Section 44. Available at: </w:t>
      </w:r>
      <w:hyperlink r:id="rId62" w:history="1">
        <w:r w:rsidRPr="00ED65AC">
          <w:rPr>
            <w:rStyle w:val="Hyperlink"/>
            <w:color w:val="0000FF"/>
          </w:rPr>
          <w:t>http://www.legislation.gov.uk/ukpga/2005/9/section/44</w:t>
        </w:r>
      </w:hyperlink>
      <w:hyperlink r:id="rId63" w:history="1">
        <w:r w:rsidRPr="00ED65AC">
          <w:rPr>
            <w:rStyle w:val="Hyperlink"/>
          </w:rPr>
          <w:t xml:space="preserve"> </w:t>
        </w:r>
      </w:hyperlink>
      <w:r w:rsidRPr="00ED65AC">
        <w:t xml:space="preserve"> </w:t>
      </w:r>
    </w:p>
    <w:p w14:paraId="39B58202" w14:textId="77777777" w:rsidR="00860E41" w:rsidRPr="00ED65AC" w:rsidRDefault="00860E41" w:rsidP="00860E41">
      <w:pPr>
        <w:spacing w:after="0" w:line="256" w:lineRule="auto"/>
        <w:ind w:left="0" w:firstLine="0"/>
        <w:jc w:val="left"/>
      </w:pPr>
      <w:r w:rsidRPr="00ED65AC">
        <w:t xml:space="preserve"> </w:t>
      </w:r>
    </w:p>
    <w:p w14:paraId="03495FBF" w14:textId="77777777" w:rsidR="00860E41" w:rsidRPr="00ED65AC" w:rsidRDefault="00860E41" w:rsidP="00860E41">
      <w:pPr>
        <w:ind w:left="-5" w:right="56"/>
        <w:jc w:val="left"/>
      </w:pPr>
      <w:r w:rsidRPr="00ED65AC">
        <w:t xml:space="preserve">Mental Capacity Act Code of Practice. Available at: </w:t>
      </w:r>
    </w:p>
    <w:p w14:paraId="30EACDC5" w14:textId="77777777" w:rsidR="00860E41" w:rsidRPr="00ED65AC" w:rsidRDefault="00860E41" w:rsidP="00860E41">
      <w:pPr>
        <w:ind w:left="-5"/>
        <w:jc w:val="left"/>
      </w:pPr>
      <w:hyperlink r:id="rId64" w:history="1">
        <w:r w:rsidRPr="00ED65AC">
          <w:rPr>
            <w:rStyle w:val="Hyperlink"/>
            <w:color w:val="0000FF"/>
          </w:rPr>
          <w:t>https://www.gov.uk/government/publications/mental</w:t>
        </w:r>
      </w:hyperlink>
      <w:hyperlink r:id="rId65" w:history="1">
        <w:r w:rsidRPr="00ED65AC">
          <w:rPr>
            <w:rStyle w:val="Hyperlink"/>
            <w:color w:val="0000FF"/>
          </w:rPr>
          <w:t>-</w:t>
        </w:r>
      </w:hyperlink>
      <w:hyperlink r:id="rId66" w:history="1">
        <w:r w:rsidRPr="00ED65AC">
          <w:rPr>
            <w:rStyle w:val="Hyperlink"/>
            <w:color w:val="0000FF"/>
          </w:rPr>
          <w:t>capacity</w:t>
        </w:r>
      </w:hyperlink>
      <w:hyperlink r:id="rId67" w:history="1">
        <w:r w:rsidRPr="00ED65AC">
          <w:rPr>
            <w:rStyle w:val="Hyperlink"/>
            <w:color w:val="0000FF"/>
          </w:rPr>
          <w:t>-</w:t>
        </w:r>
      </w:hyperlink>
      <w:hyperlink r:id="rId68" w:history="1">
        <w:r w:rsidRPr="00ED65AC">
          <w:rPr>
            <w:rStyle w:val="Hyperlink"/>
            <w:color w:val="0000FF"/>
          </w:rPr>
          <w:t>act</w:t>
        </w:r>
      </w:hyperlink>
      <w:hyperlink r:id="rId69" w:history="1">
        <w:r w:rsidRPr="00ED65AC">
          <w:rPr>
            <w:rStyle w:val="Hyperlink"/>
            <w:color w:val="0000FF"/>
          </w:rPr>
          <w:t>-</w:t>
        </w:r>
      </w:hyperlink>
      <w:hyperlink r:id="rId70" w:history="1">
        <w:r w:rsidRPr="00ED65AC">
          <w:rPr>
            <w:rStyle w:val="Hyperlink"/>
            <w:color w:val="0000FF"/>
          </w:rPr>
          <w:t>code</w:t>
        </w:r>
      </w:hyperlink>
      <w:hyperlink r:id="rId71" w:history="1">
        <w:r w:rsidRPr="00ED65AC">
          <w:rPr>
            <w:rStyle w:val="Hyperlink"/>
            <w:color w:val="0000FF"/>
          </w:rPr>
          <w:t>-</w:t>
        </w:r>
      </w:hyperlink>
      <w:hyperlink r:id="rId72" w:history="1">
        <w:r w:rsidRPr="00ED65AC">
          <w:rPr>
            <w:rStyle w:val="Hyperlink"/>
            <w:color w:val="0000FF"/>
          </w:rPr>
          <w:t>of</w:t>
        </w:r>
      </w:hyperlink>
      <w:hyperlink r:id="rId73" w:history="1">
        <w:r w:rsidRPr="00ED65AC">
          <w:rPr>
            <w:rStyle w:val="Hyperlink"/>
            <w:color w:val="0000FF"/>
          </w:rPr>
          <w:t>-</w:t>
        </w:r>
      </w:hyperlink>
      <w:hyperlink r:id="rId74" w:history="1">
        <w:r w:rsidRPr="00ED65AC">
          <w:rPr>
            <w:rStyle w:val="Hyperlink"/>
            <w:color w:val="0000FF"/>
          </w:rPr>
          <w:t>practice</w:t>
        </w:r>
      </w:hyperlink>
      <w:hyperlink r:id="rId75" w:history="1">
        <w:r w:rsidRPr="00ED65AC">
          <w:rPr>
            <w:rStyle w:val="Hyperlink"/>
          </w:rPr>
          <w:t xml:space="preserve"> </w:t>
        </w:r>
      </w:hyperlink>
      <w:r w:rsidRPr="00ED65AC">
        <w:t xml:space="preserve"> </w:t>
      </w:r>
    </w:p>
    <w:p w14:paraId="3AE4DEED" w14:textId="77777777" w:rsidR="00860E41" w:rsidRPr="00ED65AC" w:rsidRDefault="00860E41" w:rsidP="00860E41">
      <w:pPr>
        <w:spacing w:after="0" w:line="256" w:lineRule="auto"/>
        <w:ind w:left="0" w:firstLine="0"/>
        <w:jc w:val="left"/>
      </w:pPr>
      <w:r w:rsidRPr="00ED65AC">
        <w:t xml:space="preserve"> </w:t>
      </w:r>
    </w:p>
    <w:p w14:paraId="79490B34" w14:textId="77777777" w:rsidR="00860E41" w:rsidRDefault="00860E41" w:rsidP="00860E41">
      <w:pPr>
        <w:ind w:left="-5" w:right="56"/>
        <w:jc w:val="left"/>
      </w:pPr>
      <w:r w:rsidRPr="00ED65AC">
        <w:t xml:space="preserve">General Medical Council (2018). Domain 2: Safety and quality                                    </w:t>
      </w:r>
      <w:hyperlink r:id="rId76" w:history="1">
        <w:r w:rsidRPr="00ED65AC">
          <w:rPr>
            <w:rStyle w:val="Hyperlink"/>
            <w:color w:val="0000FF"/>
          </w:rPr>
          <w:t>https://www.gmc</w:t>
        </w:r>
      </w:hyperlink>
      <w:hyperlink r:id="rId77" w:history="1">
        <w:r w:rsidRPr="00ED65AC">
          <w:rPr>
            <w:rStyle w:val="Hyperlink"/>
            <w:color w:val="0000FF"/>
          </w:rPr>
          <w:t>-</w:t>
        </w:r>
      </w:hyperlink>
      <w:hyperlink r:id="rId78" w:history="1">
        <w:r w:rsidRPr="00ED65AC">
          <w:rPr>
            <w:rStyle w:val="Hyperlink"/>
            <w:color w:val="0000FF"/>
          </w:rPr>
          <w:t>uk.org/guidance/good_medical_practice/respond_to_risks.asp</w:t>
        </w:r>
      </w:hyperlink>
      <w:hyperlink r:id="rId79" w:history="1">
        <w:r w:rsidRPr="00ED65AC">
          <w:rPr>
            <w:rStyle w:val="Hyperlink"/>
          </w:rPr>
          <w:t xml:space="preserve"> </w:t>
        </w:r>
      </w:hyperlink>
      <w:r w:rsidRPr="00ED65AC">
        <w:t xml:space="preserve">  </w:t>
      </w:r>
    </w:p>
    <w:p w14:paraId="689EF151" w14:textId="77777777" w:rsidR="00D3781E" w:rsidRDefault="00D3781E" w:rsidP="00860E41">
      <w:pPr>
        <w:ind w:left="-5" w:right="56"/>
        <w:jc w:val="left"/>
      </w:pPr>
    </w:p>
    <w:p w14:paraId="75C734FB" w14:textId="291D772F" w:rsidR="00D3781E" w:rsidRPr="00ED65AC" w:rsidRDefault="00D3781E" w:rsidP="00860E41">
      <w:pPr>
        <w:ind w:left="-5" w:right="56"/>
        <w:jc w:val="left"/>
      </w:pPr>
      <w:r>
        <w:t xml:space="preserve">Social Work England Professional Standards (2019) </w:t>
      </w:r>
      <w:hyperlink r:id="rId80" w:history="1">
        <w:r w:rsidRPr="00D3781E">
          <w:rPr>
            <w:rStyle w:val="Hyperlink"/>
          </w:rPr>
          <w:t>Professional standards - Social Work England</w:t>
        </w:r>
      </w:hyperlink>
      <w:r>
        <w:t xml:space="preserve"> </w:t>
      </w:r>
    </w:p>
    <w:p w14:paraId="023FB352" w14:textId="77777777" w:rsidR="00860E41" w:rsidRPr="00ED65AC" w:rsidRDefault="00860E41" w:rsidP="00860E41">
      <w:pPr>
        <w:spacing w:after="0" w:line="256" w:lineRule="auto"/>
        <w:ind w:left="0" w:firstLine="0"/>
        <w:jc w:val="left"/>
      </w:pPr>
      <w:r w:rsidRPr="00ED65AC">
        <w:t xml:space="preserve"> </w:t>
      </w:r>
    </w:p>
    <w:p w14:paraId="60CEF3C7" w14:textId="77777777" w:rsidR="00860E41" w:rsidRPr="00ED65AC" w:rsidRDefault="00860E41" w:rsidP="00860E41">
      <w:pPr>
        <w:ind w:left="-5" w:right="56"/>
        <w:jc w:val="left"/>
      </w:pPr>
      <w:r w:rsidRPr="00ED65AC">
        <w:t xml:space="preserve">Serious Crime Act (2015). </w:t>
      </w:r>
    </w:p>
    <w:p w14:paraId="7E6B12D3" w14:textId="77777777" w:rsidR="00860E41" w:rsidRPr="00ED65AC" w:rsidRDefault="00860E41" w:rsidP="00860E41">
      <w:pPr>
        <w:ind w:left="-5" w:right="24"/>
        <w:jc w:val="left"/>
      </w:pPr>
      <w:hyperlink r:id="rId81" w:history="1">
        <w:r w:rsidRPr="00ED65AC">
          <w:rPr>
            <w:rStyle w:val="Hyperlink"/>
            <w:color w:val="0000FF"/>
          </w:rPr>
          <w:t>https://www.legislation.gov.uk/ukpga/2015/9/pdfs/ukpga_20150009_en.pdf</w:t>
        </w:r>
      </w:hyperlink>
      <w:hyperlink r:id="rId82" w:history="1">
        <w:r w:rsidRPr="00ED65AC">
          <w:rPr>
            <w:rStyle w:val="Hyperlink"/>
          </w:rPr>
          <w:t xml:space="preserve"> </w:t>
        </w:r>
      </w:hyperlink>
      <w:r w:rsidRPr="00ED65AC">
        <w:t xml:space="preserve"> </w:t>
      </w:r>
    </w:p>
    <w:p w14:paraId="5776FC9E" w14:textId="77777777" w:rsidR="00860E41" w:rsidRPr="00ED65AC" w:rsidRDefault="00860E41" w:rsidP="00860E41">
      <w:pPr>
        <w:pStyle w:val="Default"/>
        <w:rPr>
          <w:rFonts w:ascii="Arial" w:hAnsi="Arial" w:cs="Arial"/>
          <w:sz w:val="22"/>
          <w:szCs w:val="22"/>
        </w:rPr>
      </w:pPr>
    </w:p>
    <w:p w14:paraId="51C71E95" w14:textId="0ABD8318" w:rsidR="00D3781E" w:rsidRPr="00ED65AC" w:rsidRDefault="00D3781E" w:rsidP="00D3781E">
      <w:pPr>
        <w:pStyle w:val="Default"/>
        <w:rPr>
          <w:rFonts w:ascii="Arial" w:hAnsi="Arial" w:cs="Arial"/>
          <w:color w:val="000000" w:themeColor="text1"/>
          <w:sz w:val="22"/>
          <w:szCs w:val="22"/>
        </w:rPr>
      </w:pPr>
      <w:r w:rsidRPr="00D3781E">
        <w:rPr>
          <w:rFonts w:ascii="Arial" w:hAnsi="Arial" w:cs="Arial"/>
          <w:bCs/>
          <w:color w:val="000000" w:themeColor="text1"/>
          <w:sz w:val="22"/>
          <w:szCs w:val="22"/>
        </w:rPr>
        <w:t>London</w:t>
      </w:r>
      <w:r>
        <w:rPr>
          <w:rFonts w:ascii="Arial" w:hAnsi="Arial" w:cs="Arial"/>
          <w:bCs/>
          <w:color w:val="000000" w:themeColor="text1"/>
          <w:sz w:val="22"/>
          <w:szCs w:val="22"/>
        </w:rPr>
        <w:t xml:space="preserve"> </w:t>
      </w:r>
      <w:r w:rsidR="00DF0997">
        <w:rPr>
          <w:rFonts w:ascii="Arial" w:hAnsi="Arial" w:cs="Arial"/>
          <w:bCs/>
          <w:color w:val="000000" w:themeColor="text1"/>
          <w:sz w:val="22"/>
          <w:szCs w:val="22"/>
        </w:rPr>
        <w:t>Multi-Agency Adult Safeguarding Policy and Procedures (2025)</w:t>
      </w:r>
      <w:r w:rsidRPr="00D3781E">
        <w:rPr>
          <w:rFonts w:ascii="Arial" w:hAnsi="Arial" w:cs="Arial"/>
          <w:bCs/>
          <w:color w:val="000000" w:themeColor="text1"/>
          <w:sz w:val="22"/>
          <w:szCs w:val="22"/>
        </w:rPr>
        <w:t>:</w:t>
      </w:r>
      <w:r w:rsidRPr="00ED65AC">
        <w:rPr>
          <w:rFonts w:ascii="Arial" w:hAnsi="Arial" w:cs="Arial"/>
          <w:b/>
          <w:color w:val="000000" w:themeColor="text1"/>
          <w:sz w:val="22"/>
          <w:szCs w:val="22"/>
        </w:rPr>
        <w:t xml:space="preserve"> </w:t>
      </w:r>
      <w:hyperlink r:id="rId83" w:history="1">
        <w:r w:rsidRPr="006145DF">
          <w:rPr>
            <w:rStyle w:val="Hyperlink"/>
            <w:rFonts w:ascii="Arial" w:hAnsi="Arial" w:cs="Arial"/>
            <w:bCs/>
            <w:sz w:val="22"/>
            <w:szCs w:val="22"/>
          </w:rPr>
          <w:t>https://london-adass.org.uk/wp-content/uploads/2025/11/London-Multi-Agency-Adult-Safeguarding-Policy-Practice-Guidance-and-Procedures-November-2025.pdf</w:t>
        </w:r>
      </w:hyperlink>
      <w:r w:rsidRPr="006145DF">
        <w:rPr>
          <w:rFonts w:ascii="Arial" w:hAnsi="Arial" w:cs="Arial"/>
          <w:bCs/>
          <w:color w:val="000000" w:themeColor="text1"/>
          <w:sz w:val="22"/>
          <w:szCs w:val="22"/>
        </w:rPr>
        <w:t xml:space="preserve"> </w:t>
      </w:r>
    </w:p>
    <w:p w14:paraId="5EED1DC8" w14:textId="77777777" w:rsidR="00D3781E" w:rsidRPr="00ED65AC" w:rsidRDefault="00D3781E" w:rsidP="00D3781E">
      <w:pPr>
        <w:pStyle w:val="Default"/>
        <w:rPr>
          <w:rFonts w:ascii="Arial" w:hAnsi="Arial" w:cs="Arial"/>
          <w:color w:val="000000" w:themeColor="text1"/>
          <w:sz w:val="22"/>
          <w:szCs w:val="22"/>
        </w:rPr>
      </w:pPr>
    </w:p>
    <w:p w14:paraId="11C78246" w14:textId="32416B6E" w:rsidR="00D3781E" w:rsidRPr="00ED65AC" w:rsidRDefault="00C539DC" w:rsidP="00D3781E">
      <w:pPr>
        <w:pStyle w:val="Default"/>
        <w:rPr>
          <w:rFonts w:ascii="Arial" w:hAnsi="Arial" w:cs="Arial"/>
          <w:color w:val="000000" w:themeColor="text1"/>
          <w:sz w:val="22"/>
          <w:szCs w:val="22"/>
        </w:rPr>
      </w:pPr>
      <w:r>
        <w:rPr>
          <w:rFonts w:ascii="Arial" w:hAnsi="Arial" w:cs="Arial"/>
          <w:bCs/>
          <w:color w:val="000000" w:themeColor="text1"/>
          <w:sz w:val="22"/>
          <w:szCs w:val="22"/>
        </w:rPr>
        <w:t xml:space="preserve">Bedfordshire and Luton Adult Safeguarding Policy and Procedures (2026) </w:t>
      </w:r>
      <w:hyperlink r:id="rId84" w:history="1">
        <w:r w:rsidRPr="009F1E62">
          <w:rPr>
            <w:rStyle w:val="Hyperlink"/>
            <w:rFonts w:ascii="Arial" w:hAnsi="Arial" w:cs="Arial"/>
            <w:sz w:val="22"/>
            <w:szCs w:val="22"/>
          </w:rPr>
          <w:t>https://panbedfordshiresabs.trixonline.co.uk/</w:t>
        </w:r>
      </w:hyperlink>
      <w:r w:rsidR="00D3781E">
        <w:rPr>
          <w:rFonts w:ascii="Arial" w:hAnsi="Arial" w:cs="Arial"/>
          <w:color w:val="000000" w:themeColor="text1"/>
          <w:sz w:val="22"/>
          <w:szCs w:val="22"/>
        </w:rPr>
        <w:t xml:space="preserve"> </w:t>
      </w:r>
    </w:p>
    <w:p w14:paraId="4D3D1D7A" w14:textId="77777777" w:rsidR="00860E41" w:rsidRPr="00ED65AC" w:rsidRDefault="00860E41" w:rsidP="00C539DC">
      <w:pPr>
        <w:ind w:left="0" w:right="24" w:firstLine="0"/>
        <w:jc w:val="left"/>
      </w:pPr>
    </w:p>
    <w:p w14:paraId="3CA0BDAB" w14:textId="77777777" w:rsidR="00860E41" w:rsidRPr="00ED65AC" w:rsidRDefault="00860E41" w:rsidP="00860E41">
      <w:pPr>
        <w:spacing w:after="257"/>
        <w:ind w:left="0" w:right="24" w:firstLine="0"/>
        <w:jc w:val="left"/>
      </w:pPr>
      <w:r w:rsidRPr="00ED65AC">
        <w:lastRenderedPageBreak/>
        <w:t xml:space="preserve">Equality Act (2010). </w:t>
      </w:r>
      <w:hyperlink r:id="rId85" w:history="1">
        <w:r w:rsidRPr="00ED65AC">
          <w:rPr>
            <w:rStyle w:val="Hyperlink"/>
            <w:color w:val="0000FF"/>
          </w:rPr>
          <w:t>https://www.legislation.gov.uk/ukpga/2010/15/pdfs/ukpga_20100015_en.pdf</w:t>
        </w:r>
      </w:hyperlink>
      <w:hyperlink r:id="rId86" w:history="1">
        <w:r w:rsidRPr="00ED65AC">
          <w:rPr>
            <w:rStyle w:val="Hyperlink"/>
            <w:rFonts w:eastAsia="Calibri"/>
          </w:rPr>
          <w:t xml:space="preserve"> </w:t>
        </w:r>
      </w:hyperlink>
      <w:r w:rsidRPr="00ED65AC">
        <w:rPr>
          <w:rFonts w:eastAsia="Calibri"/>
        </w:rPr>
        <w:t xml:space="preserve"> </w:t>
      </w:r>
    </w:p>
    <w:p w14:paraId="7D99159F" w14:textId="0FA70737" w:rsidR="00860E41" w:rsidRPr="00ED65AC" w:rsidRDefault="00860E41" w:rsidP="00860E41">
      <w:pPr>
        <w:ind w:left="-5" w:right="56"/>
        <w:jc w:val="left"/>
      </w:pPr>
      <w:r w:rsidRPr="00ED65AC">
        <w:t>Adult Safeguarding, Roles and Competencies For health Care Staff 20</w:t>
      </w:r>
      <w:r w:rsidR="002F44D2">
        <w:t xml:space="preserve">24 </w:t>
      </w:r>
      <w:r w:rsidRPr="00ED65AC">
        <w:t xml:space="preserve">( </w:t>
      </w:r>
    </w:p>
    <w:p w14:paraId="74DF600E" w14:textId="475ACCD9" w:rsidR="00860E41" w:rsidRPr="00ED65AC" w:rsidRDefault="00860E41" w:rsidP="00860E41">
      <w:pPr>
        <w:ind w:left="-5" w:right="56"/>
        <w:jc w:val="left"/>
      </w:pPr>
      <w:r w:rsidRPr="00ED65AC">
        <w:t>Royal college of Nursing</w:t>
      </w:r>
      <w:r w:rsidR="002F44D2">
        <w:t xml:space="preserve"> </w:t>
      </w:r>
      <w:hyperlink r:id="rId87" w:history="1">
        <w:r w:rsidR="002F44D2" w:rsidRPr="002F44D2">
          <w:rPr>
            <w:rStyle w:val="Hyperlink"/>
          </w:rPr>
          <w:t>Adult Safeguarding: Roles and Competencies for Health Care Staff | Publications | Royal College of Nursing</w:t>
        </w:r>
      </w:hyperlink>
    </w:p>
    <w:p w14:paraId="3874FD7C" w14:textId="77777777" w:rsidR="00FA0089" w:rsidRDefault="00FA0089" w:rsidP="00860E41">
      <w:pPr>
        <w:ind w:left="-5" w:right="56"/>
        <w:jc w:val="left"/>
      </w:pPr>
    </w:p>
    <w:p w14:paraId="7B2D5662" w14:textId="77777777" w:rsidR="00FA0089" w:rsidRPr="00ED65AC" w:rsidRDefault="00FA0089" w:rsidP="00860E41">
      <w:pPr>
        <w:ind w:left="-5" w:right="56"/>
        <w:jc w:val="left"/>
      </w:pPr>
    </w:p>
    <w:p w14:paraId="1557F3BA" w14:textId="77777777" w:rsidR="00860E41" w:rsidRDefault="00860E41" w:rsidP="00860E41">
      <w:pPr>
        <w:spacing w:after="0" w:line="256" w:lineRule="auto"/>
        <w:ind w:left="0" w:firstLine="0"/>
        <w:jc w:val="left"/>
        <w:rPr>
          <w:b/>
        </w:rPr>
      </w:pPr>
      <w:r w:rsidRPr="00ED65AC">
        <w:rPr>
          <w:b/>
        </w:rPr>
        <w:t xml:space="preserve"> </w:t>
      </w:r>
    </w:p>
    <w:p w14:paraId="6A2DDF70" w14:textId="77777777" w:rsidR="00AB0A0E" w:rsidRDefault="00AB0A0E" w:rsidP="00860E41">
      <w:pPr>
        <w:spacing w:after="0" w:line="256" w:lineRule="auto"/>
        <w:ind w:left="0" w:firstLine="0"/>
        <w:jc w:val="left"/>
        <w:rPr>
          <w:b/>
        </w:rPr>
      </w:pPr>
    </w:p>
    <w:p w14:paraId="7CE1C6B7" w14:textId="77777777" w:rsidR="00AB0A0E" w:rsidRDefault="00AB0A0E" w:rsidP="00860E41">
      <w:pPr>
        <w:spacing w:after="0" w:line="256" w:lineRule="auto"/>
        <w:ind w:left="0" w:firstLine="0"/>
        <w:jc w:val="left"/>
        <w:rPr>
          <w:b/>
        </w:rPr>
      </w:pPr>
    </w:p>
    <w:p w14:paraId="7C91646C" w14:textId="77777777" w:rsidR="00AB0A0E" w:rsidRPr="00ED65AC" w:rsidRDefault="00AB0A0E" w:rsidP="00860E41">
      <w:pPr>
        <w:spacing w:after="0" w:line="256" w:lineRule="auto"/>
        <w:ind w:left="0" w:firstLine="0"/>
        <w:jc w:val="left"/>
      </w:pPr>
    </w:p>
    <w:p w14:paraId="70C66C82" w14:textId="686A8CB9" w:rsidR="00860E41" w:rsidRPr="00ED65AC" w:rsidRDefault="00A55A77" w:rsidP="00A55A77">
      <w:pPr>
        <w:pStyle w:val="Heading1"/>
      </w:pPr>
      <w:bookmarkStart w:id="112" w:name="_Toc129178581"/>
      <w:bookmarkStart w:id="113" w:name="_Toc234250822"/>
      <w:r>
        <w:t>28.</w:t>
      </w:r>
      <w:r w:rsidR="00292233" w:rsidRPr="00ED65AC">
        <w:t xml:space="preserve"> Associated</w:t>
      </w:r>
      <w:r w:rsidR="00860E41" w:rsidRPr="00ED65AC">
        <w:t xml:space="preserve"> Documentation</w:t>
      </w:r>
      <w:bookmarkEnd w:id="112"/>
      <w:bookmarkEnd w:id="113"/>
      <w:r w:rsidR="00860E41" w:rsidRPr="00ED65AC">
        <w:t xml:space="preserve">  </w:t>
      </w:r>
    </w:p>
    <w:p w14:paraId="073D9903" w14:textId="77777777" w:rsidR="00860E41" w:rsidRPr="00ED65AC" w:rsidRDefault="00860E41" w:rsidP="00860E41">
      <w:pPr>
        <w:spacing w:after="0" w:line="256" w:lineRule="auto"/>
        <w:ind w:left="0" w:firstLine="0"/>
        <w:jc w:val="left"/>
      </w:pPr>
      <w:r w:rsidRPr="00ED65AC">
        <w:rPr>
          <w:b/>
        </w:rPr>
        <w:t xml:space="preserve"> </w:t>
      </w:r>
    </w:p>
    <w:p w14:paraId="6123BD36" w14:textId="77777777" w:rsidR="00860E41" w:rsidRPr="00ED65AC" w:rsidRDefault="00860E41" w:rsidP="00860E41">
      <w:pPr>
        <w:ind w:left="-5" w:right="56"/>
        <w:jc w:val="left"/>
      </w:pPr>
      <w:r w:rsidRPr="00ED65AC">
        <w:t xml:space="preserve">The following policies can be found on the Trust intranet site and should be referred to as appropriate.  </w:t>
      </w:r>
    </w:p>
    <w:p w14:paraId="331EB881" w14:textId="77777777" w:rsidR="00860E41" w:rsidRPr="00ED65AC" w:rsidRDefault="00860E41" w:rsidP="00860E41">
      <w:pPr>
        <w:spacing w:after="0" w:line="256" w:lineRule="auto"/>
        <w:ind w:left="0" w:firstLine="0"/>
        <w:jc w:val="left"/>
      </w:pPr>
      <w:r w:rsidRPr="00ED65AC">
        <w:t xml:space="preserve">  </w:t>
      </w:r>
    </w:p>
    <w:p w14:paraId="3C98F851" w14:textId="0EA886E9" w:rsidR="00860E41" w:rsidRPr="00ED65AC" w:rsidRDefault="00860E41" w:rsidP="00860E41">
      <w:pPr>
        <w:ind w:left="-5" w:right="24"/>
        <w:jc w:val="left"/>
      </w:pPr>
      <w:r w:rsidRPr="00ED65AC">
        <w:t xml:space="preserve">ELFT: </w:t>
      </w:r>
      <w:hyperlink r:id="rId88" w:history="1">
        <w:r w:rsidR="00244524">
          <w:rPr>
            <w:rStyle w:val="Hyperlink"/>
          </w:rPr>
          <w:t>Safeguarding Children Policy</w:t>
        </w:r>
      </w:hyperlink>
      <w:r w:rsidRPr="00ED65AC">
        <w:t xml:space="preserve"> </w:t>
      </w:r>
    </w:p>
    <w:p w14:paraId="537B11E4" w14:textId="77777777" w:rsidR="00860E41" w:rsidRPr="00ED65AC" w:rsidRDefault="00860E41" w:rsidP="00860E41">
      <w:pPr>
        <w:spacing w:after="0" w:line="256" w:lineRule="auto"/>
        <w:ind w:left="0" w:firstLine="0"/>
        <w:jc w:val="left"/>
      </w:pPr>
      <w:r w:rsidRPr="00ED65AC">
        <w:t xml:space="preserve">  </w:t>
      </w:r>
    </w:p>
    <w:p w14:paraId="336A4932" w14:textId="180BE484" w:rsidR="00860E41" w:rsidRPr="00ED65AC" w:rsidRDefault="00860E41" w:rsidP="00860E41">
      <w:pPr>
        <w:ind w:left="-5" w:right="24"/>
        <w:jc w:val="left"/>
      </w:pPr>
      <w:r w:rsidRPr="00ED65AC">
        <w:t xml:space="preserve">ELFT: </w:t>
      </w:r>
      <w:hyperlink r:id="rId89" w:history="1">
        <w:r w:rsidR="002A794B">
          <w:rPr>
            <w:rStyle w:val="Hyperlink"/>
          </w:rPr>
          <w:t>Management of safeguarding allegations concerning people in position of trust</w:t>
        </w:r>
      </w:hyperlink>
    </w:p>
    <w:p w14:paraId="0F86D630" w14:textId="77777777" w:rsidR="00860E41" w:rsidRPr="00ED65AC" w:rsidRDefault="00860E41" w:rsidP="00860E41">
      <w:pPr>
        <w:spacing w:after="0" w:line="256" w:lineRule="auto"/>
        <w:ind w:left="0" w:firstLine="0"/>
        <w:jc w:val="left"/>
      </w:pPr>
      <w:r w:rsidRPr="00ED65AC">
        <w:t xml:space="preserve">  </w:t>
      </w:r>
    </w:p>
    <w:p w14:paraId="42D3ACCE" w14:textId="6A0B814D" w:rsidR="00860E41" w:rsidRPr="00ED65AC" w:rsidRDefault="00860E41" w:rsidP="00860E41">
      <w:pPr>
        <w:ind w:left="-5" w:right="24"/>
        <w:jc w:val="left"/>
      </w:pPr>
      <w:r w:rsidRPr="00ED65AC">
        <w:t xml:space="preserve">ELFT: </w:t>
      </w:r>
      <w:hyperlink r:id="rId90" w:history="1">
        <w:r w:rsidR="000706C7">
          <w:rPr>
            <w:rStyle w:val="Hyperlink"/>
          </w:rPr>
          <w:t xml:space="preserve">Freedom to Speak Up Raising Concerns Whistleblowing Policy </w:t>
        </w:r>
      </w:hyperlink>
    </w:p>
    <w:p w14:paraId="4D992B9C" w14:textId="77777777" w:rsidR="00860E41" w:rsidRPr="00ED65AC" w:rsidRDefault="00860E41" w:rsidP="00860E41">
      <w:pPr>
        <w:spacing w:after="0" w:line="256" w:lineRule="auto"/>
        <w:ind w:left="0" w:firstLine="0"/>
        <w:jc w:val="left"/>
      </w:pPr>
      <w:r w:rsidRPr="00ED65AC">
        <w:t xml:space="preserve">  </w:t>
      </w:r>
    </w:p>
    <w:p w14:paraId="082AD22C" w14:textId="39B4D772" w:rsidR="00860E41" w:rsidRPr="00ED65AC" w:rsidRDefault="00860E41" w:rsidP="00860E41">
      <w:pPr>
        <w:ind w:left="-5" w:right="24"/>
        <w:jc w:val="left"/>
      </w:pPr>
      <w:r w:rsidRPr="00ED65AC">
        <w:t xml:space="preserve">ELFT: </w:t>
      </w:r>
      <w:hyperlink r:id="rId91" w:history="1">
        <w:r w:rsidR="00B62265">
          <w:rPr>
            <w:rStyle w:val="Hyperlink"/>
          </w:rPr>
          <w:t>Mental Capacity Act Policy</w:t>
        </w:r>
      </w:hyperlink>
    </w:p>
    <w:p w14:paraId="6DCD94EF" w14:textId="77777777" w:rsidR="00860E41" w:rsidRPr="00ED65AC" w:rsidRDefault="00860E41" w:rsidP="00860E41">
      <w:pPr>
        <w:spacing w:after="0" w:line="256" w:lineRule="auto"/>
        <w:ind w:left="0" w:firstLine="0"/>
        <w:jc w:val="left"/>
      </w:pPr>
      <w:r w:rsidRPr="00ED65AC">
        <w:t xml:space="preserve">  </w:t>
      </w:r>
    </w:p>
    <w:p w14:paraId="02D78273" w14:textId="59EE0FFA" w:rsidR="00860E41" w:rsidRPr="00ED65AC" w:rsidRDefault="00860E41" w:rsidP="00860E41">
      <w:pPr>
        <w:ind w:left="-5" w:right="24"/>
        <w:jc w:val="left"/>
      </w:pPr>
      <w:r w:rsidRPr="00ED65AC">
        <w:t xml:space="preserve">ELFT: </w:t>
      </w:r>
      <w:hyperlink r:id="rId92" w:history="1">
        <w:r w:rsidR="00D9174C">
          <w:rPr>
            <w:rStyle w:val="Hyperlink"/>
          </w:rPr>
          <w:t>Deprivation of Liberty Safeguards policy</w:t>
        </w:r>
      </w:hyperlink>
    </w:p>
    <w:p w14:paraId="20B41F5D" w14:textId="77777777" w:rsidR="00860E41" w:rsidRPr="00ED65AC" w:rsidRDefault="00860E41" w:rsidP="00860E41">
      <w:pPr>
        <w:spacing w:after="0" w:line="256" w:lineRule="auto"/>
        <w:ind w:left="0" w:firstLine="0"/>
        <w:jc w:val="left"/>
      </w:pPr>
      <w:r w:rsidRPr="00ED65AC">
        <w:t xml:space="preserve"> </w:t>
      </w:r>
    </w:p>
    <w:p w14:paraId="3924055C" w14:textId="6CA6C969" w:rsidR="00860E41" w:rsidRPr="00ED65AC" w:rsidRDefault="00860E41" w:rsidP="00860E41">
      <w:pPr>
        <w:ind w:left="-5" w:right="24"/>
        <w:jc w:val="left"/>
      </w:pPr>
      <w:r w:rsidRPr="00ED65AC">
        <w:t xml:space="preserve">ELFT: </w:t>
      </w:r>
      <w:hyperlink r:id="rId93" w:history="1">
        <w:r w:rsidR="00EE6B3F">
          <w:rPr>
            <w:rStyle w:val="Hyperlink"/>
          </w:rPr>
          <w:t xml:space="preserve">Prevent Policy </w:t>
        </w:r>
      </w:hyperlink>
    </w:p>
    <w:p w14:paraId="35EE6B58" w14:textId="77777777" w:rsidR="00860E41" w:rsidRPr="00ED65AC" w:rsidRDefault="00860E41" w:rsidP="00860E41">
      <w:pPr>
        <w:spacing w:after="0" w:line="256" w:lineRule="auto"/>
        <w:ind w:left="0" w:firstLine="0"/>
        <w:jc w:val="left"/>
      </w:pPr>
      <w:r w:rsidRPr="00ED65AC">
        <w:t xml:space="preserve"> </w:t>
      </w:r>
    </w:p>
    <w:p w14:paraId="1698EF68" w14:textId="23C84EB9" w:rsidR="00860E41" w:rsidRPr="00ED65AC" w:rsidRDefault="00860E41" w:rsidP="00860E41">
      <w:pPr>
        <w:ind w:left="-5" w:right="24"/>
        <w:jc w:val="left"/>
      </w:pPr>
      <w:r w:rsidRPr="00ED65AC">
        <w:t xml:space="preserve">ELFT: </w:t>
      </w:r>
      <w:hyperlink r:id="rId94" w:history="1">
        <w:r w:rsidR="00CC6546">
          <w:rPr>
            <w:rStyle w:val="Hyperlink"/>
          </w:rPr>
          <w:t xml:space="preserve">Domestic Abuse and Harmful Practices Policy </w:t>
        </w:r>
      </w:hyperlink>
    </w:p>
    <w:p w14:paraId="0425137F" w14:textId="77777777" w:rsidR="00860E41" w:rsidRPr="00ED65AC" w:rsidRDefault="00860E41" w:rsidP="00860E41">
      <w:pPr>
        <w:ind w:left="-5" w:right="24"/>
        <w:jc w:val="left"/>
      </w:pPr>
    </w:p>
    <w:p w14:paraId="1D6990C8" w14:textId="2F21D3E9" w:rsidR="008D0759" w:rsidRPr="00ED65AC" w:rsidRDefault="00860E41" w:rsidP="00860E41">
      <w:r w:rsidRPr="00ED65AC">
        <w:t xml:space="preserve">ELFT: </w:t>
      </w:r>
      <w:hyperlink r:id="rId95" w:history="1">
        <w:r w:rsidR="00157B6D">
          <w:rPr>
            <w:rStyle w:val="Hyperlink"/>
          </w:rPr>
          <w:t xml:space="preserve">Safeguarding Supervision Policy </w:t>
        </w:r>
      </w:hyperlink>
      <w:r w:rsidR="00157B6D">
        <w:t xml:space="preserve"> </w:t>
      </w:r>
    </w:p>
    <w:p w14:paraId="75E4117C" w14:textId="77777777" w:rsidR="004C02E9" w:rsidRPr="00ED65AC" w:rsidRDefault="004C02E9" w:rsidP="00FA0089">
      <w:pPr>
        <w:ind w:left="0" w:firstLine="0"/>
      </w:pPr>
    </w:p>
    <w:p w14:paraId="497FB12A" w14:textId="397B5643" w:rsidR="001D461C" w:rsidRPr="00ED65AC" w:rsidRDefault="00A55A77" w:rsidP="00A55A77">
      <w:pPr>
        <w:pStyle w:val="Heading2"/>
      </w:pPr>
      <w:bookmarkStart w:id="114" w:name="_Toc129178570"/>
      <w:bookmarkStart w:id="115" w:name="_Toc234250823"/>
      <w:r>
        <w:t xml:space="preserve">28.1 </w:t>
      </w:r>
      <w:r w:rsidR="008A2AB8" w:rsidRPr="00ED65AC">
        <w:t>Appendices</w:t>
      </w:r>
      <w:r w:rsidR="00292233" w:rsidRPr="00ED65AC">
        <w:t>- Procedural</w:t>
      </w:r>
      <w:r w:rsidR="001D461C" w:rsidRPr="00ED65AC">
        <w:t xml:space="preserve"> Requirements</w:t>
      </w:r>
      <w:bookmarkEnd w:id="114"/>
      <w:bookmarkEnd w:id="115"/>
      <w:r w:rsidR="001D461C" w:rsidRPr="00ED65AC">
        <w:t xml:space="preserve">  </w:t>
      </w:r>
    </w:p>
    <w:p w14:paraId="42BC807C" w14:textId="77777777" w:rsidR="001D461C" w:rsidRPr="00ED65AC" w:rsidRDefault="001D461C" w:rsidP="001D461C">
      <w:pPr>
        <w:spacing w:after="0" w:line="256" w:lineRule="auto"/>
        <w:ind w:left="0" w:firstLine="0"/>
        <w:jc w:val="left"/>
      </w:pPr>
      <w:r w:rsidRPr="00ED65AC">
        <w:rPr>
          <w:b/>
        </w:rPr>
        <w:t xml:space="preserve"> </w:t>
      </w:r>
    </w:p>
    <w:p w14:paraId="5499E1EC" w14:textId="16AFF4DE" w:rsidR="001D461C" w:rsidRPr="00ED65AC" w:rsidRDefault="001D461C" w:rsidP="001D461C">
      <w:pPr>
        <w:ind w:left="-5" w:right="56"/>
        <w:jc w:val="left"/>
      </w:pPr>
      <w:r w:rsidRPr="00ED65AC">
        <w:t xml:space="preserve">Under the Care Act 2014, there are four stages where staff have responsibilities to take actions or make decisions, each of which have a form produced by the authority which should be completed. Staff should familiarise themselves with practice in their </w:t>
      </w:r>
      <w:proofErr w:type="gramStart"/>
      <w:r w:rsidRPr="00ED65AC">
        <w:t>particular borough</w:t>
      </w:r>
      <w:proofErr w:type="gramEnd"/>
      <w:r w:rsidRPr="00ED65AC">
        <w:t xml:space="preserve"> for each Experiencing or at risk of abuse of the following stages.   </w:t>
      </w:r>
    </w:p>
    <w:p w14:paraId="2E7D0283" w14:textId="77777777" w:rsidR="001D461C" w:rsidRPr="00ED65AC" w:rsidRDefault="001D461C" w:rsidP="001D461C">
      <w:pPr>
        <w:spacing w:after="0" w:line="256" w:lineRule="auto"/>
        <w:ind w:left="0" w:firstLine="0"/>
        <w:jc w:val="left"/>
      </w:pPr>
      <w:r w:rsidRPr="00ED65AC">
        <w:t xml:space="preserve"> </w:t>
      </w:r>
    </w:p>
    <w:p w14:paraId="0CD62506" w14:textId="67631426" w:rsidR="001D461C" w:rsidRPr="00ED65AC" w:rsidRDefault="001D461C" w:rsidP="001D461C">
      <w:pPr>
        <w:spacing w:after="0" w:line="235" w:lineRule="auto"/>
        <w:ind w:left="-5"/>
        <w:jc w:val="left"/>
      </w:pPr>
      <w:r w:rsidRPr="00ED65AC">
        <w:t xml:space="preserve">Tower Hamlets: </w:t>
      </w:r>
      <w:hyperlink r:id="rId96" w:history="1">
        <w:r w:rsidRPr="00ED65AC">
          <w:rPr>
            <w:rStyle w:val="Hyperlink"/>
            <w:color w:val="0000FF"/>
          </w:rPr>
          <w:t>www.towerhamlets.gov.uk</w:t>
        </w:r>
      </w:hyperlink>
      <w:hyperlink r:id="rId97" w:history="1">
        <w:r w:rsidRPr="00ED65AC">
          <w:rPr>
            <w:rStyle w:val="Hyperlink"/>
          </w:rPr>
          <w:t xml:space="preserve"> </w:t>
        </w:r>
      </w:hyperlink>
      <w:r w:rsidRPr="00ED65AC">
        <w:t xml:space="preserve"> </w:t>
      </w:r>
      <w:hyperlink r:id="rId98" w:history="1">
        <w:r w:rsidRPr="00ED65AC">
          <w:rPr>
            <w:rStyle w:val="Hyperlink"/>
            <w:color w:val="0000FF"/>
          </w:rPr>
          <w:t xml:space="preserve">https://www.towerhamlets.gov.uk/lgnl/health__social_care/ASC/Adults_Health_and_ </w:t>
        </w:r>
      </w:hyperlink>
      <w:hyperlink r:id="rId99" w:history="1">
        <w:r w:rsidRPr="00ED65AC">
          <w:rPr>
            <w:rStyle w:val="Hyperlink"/>
            <w:color w:val="0000FF"/>
          </w:rPr>
          <w:t>Wellbeing/</w:t>
        </w:r>
        <w:proofErr w:type="spellStart"/>
        <w:r w:rsidRPr="00ED65AC">
          <w:rPr>
            <w:rStyle w:val="Hyperlink"/>
            <w:color w:val="0000FF"/>
          </w:rPr>
          <w:t>Staying_safe</w:t>
        </w:r>
        <w:proofErr w:type="spellEnd"/>
        <w:r w:rsidRPr="00ED65AC">
          <w:rPr>
            <w:rStyle w:val="Hyperlink"/>
            <w:color w:val="0000FF"/>
          </w:rPr>
          <w:t>/Safeguarding_Adults_Board.aspx</w:t>
        </w:r>
      </w:hyperlink>
      <w:hyperlink r:id="rId100" w:history="1">
        <w:r w:rsidRPr="00ED65AC">
          <w:rPr>
            <w:rStyle w:val="Hyperlink"/>
          </w:rPr>
          <w:t xml:space="preserve"> </w:t>
        </w:r>
      </w:hyperlink>
    </w:p>
    <w:p w14:paraId="0E570AF5" w14:textId="77777777" w:rsidR="001D461C" w:rsidRPr="00ED65AC" w:rsidRDefault="001D461C" w:rsidP="001D461C">
      <w:pPr>
        <w:spacing w:after="0" w:line="256" w:lineRule="auto"/>
        <w:ind w:left="0" w:firstLine="0"/>
        <w:jc w:val="left"/>
      </w:pPr>
      <w:r w:rsidRPr="00ED65AC">
        <w:t xml:space="preserve"> </w:t>
      </w:r>
    </w:p>
    <w:p w14:paraId="4F7B9A58" w14:textId="12A6D8EB" w:rsidR="001D461C" w:rsidRPr="00ED65AC" w:rsidRDefault="001D461C" w:rsidP="00FF1D77">
      <w:pPr>
        <w:ind w:left="-5"/>
        <w:jc w:val="left"/>
      </w:pPr>
      <w:r w:rsidRPr="00ED65AC">
        <w:t xml:space="preserve">Newham: </w:t>
      </w:r>
      <w:hyperlink r:id="rId101" w:history="1">
        <w:r w:rsidR="00FF1D77" w:rsidRPr="00FF1D77">
          <w:rPr>
            <w:rStyle w:val="Hyperlink"/>
          </w:rPr>
          <w:t>Safeguarding Adults Board (SAB) – Safeguarding Adults Board – Newham Council</w:t>
        </w:r>
      </w:hyperlink>
    </w:p>
    <w:p w14:paraId="53DCF1B1" w14:textId="77777777" w:rsidR="001D461C" w:rsidRPr="00ED65AC" w:rsidRDefault="001D461C" w:rsidP="001D461C">
      <w:pPr>
        <w:spacing w:after="0" w:line="256" w:lineRule="auto"/>
        <w:ind w:left="0" w:firstLine="0"/>
        <w:jc w:val="left"/>
      </w:pPr>
      <w:r w:rsidRPr="00ED65AC">
        <w:t xml:space="preserve"> </w:t>
      </w:r>
    </w:p>
    <w:p w14:paraId="5E30F754" w14:textId="77777777" w:rsidR="001D461C" w:rsidRPr="00ED65AC" w:rsidRDefault="001D461C" w:rsidP="001D461C">
      <w:pPr>
        <w:ind w:left="-5"/>
        <w:jc w:val="left"/>
      </w:pPr>
      <w:r w:rsidRPr="00ED65AC">
        <w:t xml:space="preserve">City &amp; Hackney: </w:t>
      </w:r>
      <w:hyperlink r:id="rId102" w:history="1">
        <w:r w:rsidRPr="00ED65AC">
          <w:rPr>
            <w:rStyle w:val="Hyperlink"/>
            <w:color w:val="0000FF"/>
          </w:rPr>
          <w:t>www.hackney.gov.uk</w:t>
        </w:r>
      </w:hyperlink>
      <w:hyperlink r:id="rId103" w:history="1">
        <w:r w:rsidRPr="00ED65AC">
          <w:rPr>
            <w:rStyle w:val="Hyperlink"/>
            <w:color w:val="0000FF"/>
          </w:rPr>
          <w:t xml:space="preserve"> </w:t>
        </w:r>
      </w:hyperlink>
      <w:r w:rsidRPr="00ED65AC">
        <w:rPr>
          <w:color w:val="0000FF"/>
        </w:rPr>
        <w:t xml:space="preserve"> </w:t>
      </w:r>
    </w:p>
    <w:p w14:paraId="178D3E2A" w14:textId="597F29FD" w:rsidR="001D461C" w:rsidRPr="00ED65AC" w:rsidRDefault="001D461C" w:rsidP="001D461C">
      <w:pPr>
        <w:ind w:left="-5" w:right="24"/>
        <w:jc w:val="left"/>
      </w:pPr>
      <w:hyperlink r:id="rId104" w:history="1">
        <w:r w:rsidRPr="00ED65AC">
          <w:rPr>
            <w:rStyle w:val="Hyperlink"/>
            <w:color w:val="0000FF"/>
          </w:rPr>
          <w:t>https://www.hackney.gov.uk/safeguarding</w:t>
        </w:r>
      </w:hyperlink>
      <w:hyperlink r:id="rId105" w:history="1">
        <w:r w:rsidRPr="00ED65AC">
          <w:rPr>
            <w:rStyle w:val="Hyperlink"/>
            <w:color w:val="0000FF"/>
          </w:rPr>
          <w:t>-</w:t>
        </w:r>
      </w:hyperlink>
      <w:hyperlink r:id="rId106" w:history="1">
        <w:r w:rsidRPr="00ED65AC">
          <w:rPr>
            <w:rStyle w:val="Hyperlink"/>
            <w:color w:val="0000FF"/>
          </w:rPr>
          <w:t>vulnerable</w:t>
        </w:r>
      </w:hyperlink>
      <w:hyperlink r:id="rId107" w:history="1">
        <w:r w:rsidRPr="00ED65AC">
          <w:rPr>
            <w:rStyle w:val="Hyperlink"/>
            <w:color w:val="0000FF"/>
          </w:rPr>
          <w:t>-</w:t>
        </w:r>
      </w:hyperlink>
      <w:hyperlink r:id="rId108" w:history="1">
        <w:r w:rsidRPr="00ED65AC">
          <w:rPr>
            <w:rStyle w:val="Hyperlink"/>
            <w:color w:val="0000FF"/>
          </w:rPr>
          <w:t>adults</w:t>
        </w:r>
      </w:hyperlink>
      <w:hyperlink r:id="rId109" w:history="1">
        <w:r w:rsidRPr="00ED65AC">
          <w:rPr>
            <w:rStyle w:val="Hyperlink"/>
            <w:color w:val="0000FF"/>
          </w:rPr>
          <w:t xml:space="preserve"> </w:t>
        </w:r>
      </w:hyperlink>
    </w:p>
    <w:p w14:paraId="20969346" w14:textId="77777777" w:rsidR="001D461C" w:rsidRPr="00ED65AC" w:rsidRDefault="001D461C" w:rsidP="001D461C">
      <w:pPr>
        <w:spacing w:after="0" w:line="256" w:lineRule="auto"/>
        <w:ind w:left="0" w:firstLine="0"/>
        <w:jc w:val="left"/>
      </w:pPr>
      <w:r w:rsidRPr="00ED65AC">
        <w:t xml:space="preserve"> </w:t>
      </w:r>
    </w:p>
    <w:p w14:paraId="4B9C98E1" w14:textId="77777777" w:rsidR="001D461C" w:rsidRPr="00ED65AC" w:rsidRDefault="001D461C" w:rsidP="001D461C">
      <w:pPr>
        <w:spacing w:after="0" w:line="256" w:lineRule="auto"/>
        <w:ind w:left="0" w:firstLine="0"/>
        <w:jc w:val="left"/>
      </w:pPr>
      <w:r w:rsidRPr="00ED65AC">
        <w:t xml:space="preserve"> </w:t>
      </w:r>
    </w:p>
    <w:p w14:paraId="47997A9C" w14:textId="3701E6EF" w:rsidR="001D461C" w:rsidRPr="00ED65AC" w:rsidRDefault="001D461C" w:rsidP="00390550">
      <w:pPr>
        <w:ind w:left="-5"/>
        <w:jc w:val="left"/>
      </w:pPr>
      <w:r w:rsidRPr="00ED65AC">
        <w:t xml:space="preserve">Luton: </w:t>
      </w:r>
      <w:hyperlink r:id="rId110" w:history="1">
        <w:r w:rsidR="00390550" w:rsidRPr="00390550">
          <w:rPr>
            <w:rStyle w:val="Hyperlink"/>
          </w:rPr>
          <w:t>Adult protection – safeguarding adults | Luton Borough Council</w:t>
        </w:r>
      </w:hyperlink>
    </w:p>
    <w:p w14:paraId="660185C4" w14:textId="77777777" w:rsidR="001D461C" w:rsidRPr="00ED65AC" w:rsidRDefault="001D461C" w:rsidP="001D461C">
      <w:pPr>
        <w:spacing w:after="0" w:line="256" w:lineRule="auto"/>
        <w:ind w:left="914" w:firstLine="0"/>
        <w:jc w:val="left"/>
      </w:pPr>
      <w:r w:rsidRPr="00ED65AC">
        <w:lastRenderedPageBreak/>
        <w:t xml:space="preserve"> </w:t>
      </w:r>
    </w:p>
    <w:p w14:paraId="63759AE6" w14:textId="77777777" w:rsidR="001D461C" w:rsidRPr="00ED65AC" w:rsidRDefault="001D461C" w:rsidP="001D461C">
      <w:pPr>
        <w:ind w:left="-5" w:right="56"/>
        <w:jc w:val="left"/>
      </w:pPr>
      <w:r w:rsidRPr="00ED65AC">
        <w:t xml:space="preserve">Central Bedfordshire: </w:t>
      </w:r>
      <w:hyperlink r:id="rId111" w:history="1">
        <w:r w:rsidRPr="00ED65AC">
          <w:rPr>
            <w:rStyle w:val="Hyperlink"/>
          </w:rPr>
          <w:t>www.centralbedfordshire.gov.uk</w:t>
        </w:r>
      </w:hyperlink>
      <w:hyperlink r:id="rId112" w:history="1">
        <w:r w:rsidRPr="00ED65AC">
          <w:rPr>
            <w:rStyle w:val="Hyperlink"/>
          </w:rPr>
          <w:t xml:space="preserve"> </w:t>
        </w:r>
      </w:hyperlink>
      <w:r w:rsidRPr="00ED65AC">
        <w:t xml:space="preserve">  </w:t>
      </w:r>
    </w:p>
    <w:p w14:paraId="31C45C92" w14:textId="0E6BB91B" w:rsidR="001D461C" w:rsidRPr="00ED65AC" w:rsidRDefault="001D461C" w:rsidP="001D461C">
      <w:pPr>
        <w:ind w:left="-5" w:right="24"/>
        <w:jc w:val="left"/>
      </w:pPr>
      <w:hyperlink r:id="rId113" w:history="1">
        <w:r w:rsidRPr="00ED65AC">
          <w:rPr>
            <w:rStyle w:val="Hyperlink"/>
            <w:color w:val="0000FF"/>
          </w:rPr>
          <w:t>http://www.centralbedfordshire.gov.uk/health</w:t>
        </w:r>
      </w:hyperlink>
      <w:hyperlink r:id="rId114" w:history="1">
        <w:r w:rsidRPr="00ED65AC">
          <w:rPr>
            <w:rStyle w:val="Hyperlink"/>
            <w:color w:val="0000FF"/>
          </w:rPr>
          <w:t>-</w:t>
        </w:r>
      </w:hyperlink>
      <w:hyperlink r:id="rId115" w:history="1">
        <w:r w:rsidRPr="00ED65AC">
          <w:rPr>
            <w:rStyle w:val="Hyperlink"/>
            <w:color w:val="0000FF"/>
          </w:rPr>
          <w:t>social</w:t>
        </w:r>
      </w:hyperlink>
      <w:hyperlink r:id="rId116" w:history="1">
        <w:r w:rsidRPr="00ED65AC">
          <w:rPr>
            <w:rStyle w:val="Hyperlink"/>
            <w:color w:val="0000FF"/>
          </w:rPr>
          <w:t>-</w:t>
        </w:r>
      </w:hyperlink>
      <w:hyperlink r:id="rId117" w:history="1">
        <w:r w:rsidRPr="00ED65AC">
          <w:rPr>
            <w:rStyle w:val="Hyperlink"/>
            <w:color w:val="0000FF"/>
          </w:rPr>
          <w:t>care/protection/report</w:t>
        </w:r>
      </w:hyperlink>
      <w:hyperlink r:id="rId118" w:history="1">
        <w:r w:rsidRPr="00ED65AC">
          <w:rPr>
            <w:rStyle w:val="Hyperlink"/>
            <w:color w:val="0000FF"/>
          </w:rPr>
          <w:t>-</w:t>
        </w:r>
      </w:hyperlink>
      <w:hyperlink r:id="rId119" w:history="1">
        <w:r w:rsidRPr="00ED65AC">
          <w:rPr>
            <w:rStyle w:val="Hyperlink"/>
            <w:color w:val="0000FF"/>
          </w:rPr>
          <w:t>abuse.aspx</w:t>
        </w:r>
      </w:hyperlink>
      <w:hyperlink r:id="rId120" w:history="1">
        <w:r w:rsidRPr="00ED65AC">
          <w:rPr>
            <w:rStyle w:val="Hyperlink"/>
          </w:rPr>
          <w:t xml:space="preserve"> </w:t>
        </w:r>
      </w:hyperlink>
      <w:r w:rsidRPr="00ED65AC">
        <w:t xml:space="preserve"> </w:t>
      </w:r>
    </w:p>
    <w:p w14:paraId="55201FE9" w14:textId="77777777" w:rsidR="001D461C" w:rsidRPr="00ED65AC" w:rsidRDefault="001D461C" w:rsidP="001D461C">
      <w:pPr>
        <w:spacing w:after="0" w:line="256" w:lineRule="auto"/>
        <w:ind w:left="0" w:firstLine="0"/>
        <w:jc w:val="left"/>
      </w:pPr>
      <w:r w:rsidRPr="00ED65AC">
        <w:t xml:space="preserve"> </w:t>
      </w:r>
    </w:p>
    <w:p w14:paraId="4C750370" w14:textId="07D17BF6" w:rsidR="001D461C" w:rsidRPr="00ED65AC" w:rsidRDefault="001D461C" w:rsidP="001D461C">
      <w:pPr>
        <w:spacing w:after="0" w:line="235" w:lineRule="auto"/>
        <w:ind w:left="45" w:hanging="60"/>
        <w:jc w:val="left"/>
      </w:pPr>
      <w:r w:rsidRPr="00ED65AC">
        <w:t xml:space="preserve">Bedford Borough: </w:t>
      </w:r>
      <w:hyperlink r:id="rId121" w:history="1">
        <w:r w:rsidRPr="00ED65AC">
          <w:rPr>
            <w:rStyle w:val="Hyperlink"/>
            <w:color w:val="0000FF"/>
          </w:rPr>
          <w:t>www.bedford.gov.uk</w:t>
        </w:r>
      </w:hyperlink>
      <w:hyperlink r:id="rId122" w:history="1">
        <w:r w:rsidRPr="00ED65AC">
          <w:rPr>
            <w:rStyle w:val="Hyperlink"/>
          </w:rPr>
          <w:t xml:space="preserve"> </w:t>
        </w:r>
      </w:hyperlink>
      <w:r w:rsidRPr="00ED65AC">
        <w:t xml:space="preserve"> </w:t>
      </w:r>
      <w:hyperlink r:id="rId123" w:history="1">
        <w:r w:rsidRPr="00ED65AC">
          <w:rPr>
            <w:rStyle w:val="Hyperlink"/>
            <w:color w:val="0000FF"/>
          </w:rPr>
          <w:t>https://www.bedford.gov.uk/social</w:t>
        </w:r>
      </w:hyperlink>
      <w:hyperlink r:id="rId124" w:history="1">
        <w:r w:rsidRPr="00ED65AC">
          <w:rPr>
            <w:rStyle w:val="Hyperlink"/>
            <w:color w:val="0000FF"/>
          </w:rPr>
          <w:t>-</w:t>
        </w:r>
      </w:hyperlink>
      <w:hyperlink r:id="rId125" w:history="1">
        <w:r w:rsidRPr="00ED65AC">
          <w:rPr>
            <w:rStyle w:val="Hyperlink"/>
            <w:color w:val="0000FF"/>
          </w:rPr>
          <w:t>care</w:t>
        </w:r>
      </w:hyperlink>
      <w:hyperlink r:id="rId126" w:history="1">
        <w:r w:rsidRPr="00ED65AC">
          <w:rPr>
            <w:rStyle w:val="Hyperlink"/>
            <w:color w:val="0000FF"/>
          </w:rPr>
          <w:t>-</w:t>
        </w:r>
      </w:hyperlink>
      <w:hyperlink r:id="rId127" w:history="1">
        <w:r w:rsidRPr="00ED65AC">
          <w:rPr>
            <w:rStyle w:val="Hyperlink"/>
            <w:color w:val="0000FF"/>
          </w:rPr>
          <w:t>health</w:t>
        </w:r>
      </w:hyperlink>
      <w:hyperlink r:id="rId128" w:history="1">
        <w:r w:rsidRPr="00ED65AC">
          <w:rPr>
            <w:rStyle w:val="Hyperlink"/>
            <w:color w:val="0000FF"/>
          </w:rPr>
          <w:t>-</w:t>
        </w:r>
      </w:hyperlink>
      <w:hyperlink r:id="rId129" w:history="1">
        <w:r w:rsidRPr="00ED65AC">
          <w:rPr>
            <w:rStyle w:val="Hyperlink"/>
            <w:color w:val="0000FF"/>
          </w:rPr>
          <w:t>and</w:t>
        </w:r>
      </w:hyperlink>
      <w:hyperlink r:id="rId130" w:history="1">
        <w:r w:rsidRPr="00ED65AC">
          <w:rPr>
            <w:rStyle w:val="Hyperlink"/>
            <w:color w:val="0000FF"/>
          </w:rPr>
          <w:t>-</w:t>
        </w:r>
      </w:hyperlink>
      <w:hyperlink r:id="rId131" w:history="1">
        <w:r w:rsidRPr="00ED65AC">
          <w:rPr>
            <w:rStyle w:val="Hyperlink"/>
            <w:color w:val="0000FF"/>
          </w:rPr>
          <w:t>community/help</w:t>
        </w:r>
      </w:hyperlink>
      <w:hyperlink r:id="rId132" w:history="1">
        <w:r w:rsidRPr="00ED65AC">
          <w:rPr>
            <w:rStyle w:val="Hyperlink"/>
            <w:color w:val="0000FF"/>
          </w:rPr>
          <w:t>-</w:t>
        </w:r>
      </w:hyperlink>
      <w:hyperlink r:id="rId133" w:history="1">
        <w:r w:rsidRPr="00ED65AC">
          <w:rPr>
            <w:rStyle w:val="Hyperlink"/>
            <w:color w:val="0000FF"/>
          </w:rPr>
          <w:t>for</w:t>
        </w:r>
      </w:hyperlink>
      <w:hyperlink r:id="rId134" w:history="1">
        <w:r w:rsidRPr="00ED65AC">
          <w:rPr>
            <w:rStyle w:val="Hyperlink"/>
            <w:color w:val="0000FF"/>
          </w:rPr>
          <w:t>adults/safeguarding</w:t>
        </w:r>
      </w:hyperlink>
      <w:hyperlink r:id="rId135" w:history="1">
        <w:r w:rsidRPr="00ED65AC">
          <w:rPr>
            <w:rStyle w:val="Hyperlink"/>
            <w:color w:val="0000FF"/>
          </w:rPr>
          <w:t>-</w:t>
        </w:r>
      </w:hyperlink>
      <w:hyperlink r:id="rId136" w:history="1">
        <w:r w:rsidRPr="00ED65AC">
          <w:rPr>
            <w:rStyle w:val="Hyperlink"/>
            <w:color w:val="0000FF"/>
          </w:rPr>
          <w:t>adults/</w:t>
        </w:r>
      </w:hyperlink>
      <w:hyperlink r:id="rId137" w:history="1">
        <w:r w:rsidRPr="00ED65AC">
          <w:rPr>
            <w:rStyle w:val="Hyperlink"/>
          </w:rPr>
          <w:t xml:space="preserve"> </w:t>
        </w:r>
      </w:hyperlink>
    </w:p>
    <w:p w14:paraId="4011B8B4" w14:textId="77777777" w:rsidR="001D461C" w:rsidRPr="00ED65AC" w:rsidRDefault="001D461C" w:rsidP="001D461C">
      <w:pPr>
        <w:spacing w:after="0" w:line="256" w:lineRule="auto"/>
        <w:ind w:left="60" w:firstLine="0"/>
        <w:jc w:val="left"/>
      </w:pPr>
      <w:r w:rsidRPr="00ED65AC">
        <w:t xml:space="preserve"> </w:t>
      </w:r>
    </w:p>
    <w:p w14:paraId="02E7A324" w14:textId="77777777" w:rsidR="001D461C" w:rsidRPr="00ED65AC" w:rsidRDefault="001D461C" w:rsidP="001D461C">
      <w:pPr>
        <w:spacing w:after="0" w:line="256" w:lineRule="auto"/>
        <w:ind w:left="0" w:firstLine="0"/>
        <w:jc w:val="left"/>
      </w:pPr>
      <w:r w:rsidRPr="00ED65AC">
        <w:t xml:space="preserve"> </w:t>
      </w:r>
    </w:p>
    <w:p w14:paraId="0B6A5613" w14:textId="77777777" w:rsidR="001D461C" w:rsidRPr="00ED65AC" w:rsidRDefault="001D461C" w:rsidP="001D461C">
      <w:pPr>
        <w:ind w:left="-5" w:right="24"/>
        <w:jc w:val="left"/>
      </w:pPr>
      <w:r w:rsidRPr="00ED65AC">
        <w:t xml:space="preserve">City of London: </w:t>
      </w:r>
      <w:hyperlink r:id="rId138" w:history="1">
        <w:r w:rsidRPr="00ED65AC">
          <w:rPr>
            <w:rStyle w:val="Hyperlink"/>
            <w:color w:val="0000FF"/>
          </w:rPr>
          <w:t>https://www.cityoflondon.gov.uk/services/adult</w:t>
        </w:r>
      </w:hyperlink>
      <w:hyperlink r:id="rId139" w:history="1">
        <w:r w:rsidRPr="00ED65AC">
          <w:rPr>
            <w:rStyle w:val="Hyperlink"/>
            <w:color w:val="0000FF"/>
          </w:rPr>
          <w:t>-</w:t>
        </w:r>
      </w:hyperlink>
      <w:hyperlink r:id="rId140" w:history="1">
        <w:r w:rsidRPr="00ED65AC">
          <w:rPr>
            <w:rStyle w:val="Hyperlink"/>
            <w:color w:val="0000FF"/>
          </w:rPr>
          <w:t>social</w:t>
        </w:r>
      </w:hyperlink>
      <w:hyperlink r:id="rId141" w:history="1">
        <w:r w:rsidRPr="00ED65AC">
          <w:rPr>
            <w:rStyle w:val="Hyperlink"/>
            <w:color w:val="0000FF"/>
          </w:rPr>
          <w:t>care/Pages/safeguarding</w:t>
        </w:r>
      </w:hyperlink>
      <w:hyperlink r:id="rId142" w:history="1">
        <w:r w:rsidRPr="00ED65AC">
          <w:rPr>
            <w:rStyle w:val="Hyperlink"/>
            <w:color w:val="0000FF"/>
          </w:rPr>
          <w:t>-</w:t>
        </w:r>
      </w:hyperlink>
      <w:hyperlink r:id="rId143" w:history="1">
        <w:r w:rsidRPr="00ED65AC">
          <w:rPr>
            <w:rStyle w:val="Hyperlink"/>
            <w:color w:val="0000FF"/>
          </w:rPr>
          <w:t>adults.aspx</w:t>
        </w:r>
      </w:hyperlink>
      <w:hyperlink r:id="rId144" w:history="1">
        <w:r w:rsidRPr="00ED65AC">
          <w:rPr>
            <w:rStyle w:val="Hyperlink"/>
            <w:color w:val="737373"/>
          </w:rPr>
          <w:t xml:space="preserve"> </w:t>
        </w:r>
      </w:hyperlink>
      <w:r w:rsidRPr="00ED65AC">
        <w:rPr>
          <w:color w:val="737373"/>
        </w:rPr>
        <w:t xml:space="preserve"> </w:t>
      </w:r>
    </w:p>
    <w:p w14:paraId="0974E103" w14:textId="77777777" w:rsidR="00292233" w:rsidRPr="00ED65AC" w:rsidRDefault="00292233" w:rsidP="00FA0089">
      <w:pPr>
        <w:spacing w:after="485" w:line="256" w:lineRule="auto"/>
        <w:ind w:left="720" w:firstLine="0"/>
        <w:jc w:val="left"/>
      </w:pPr>
    </w:p>
    <w:p w14:paraId="63E8ECD8" w14:textId="77777777" w:rsidR="00202ADE" w:rsidRPr="00ED65AC" w:rsidRDefault="00202ADE" w:rsidP="00A55A77">
      <w:pPr>
        <w:pStyle w:val="Heading1"/>
      </w:pPr>
      <w:bookmarkStart w:id="116" w:name="_Toc234250824"/>
      <w:r w:rsidRPr="00ED65AC">
        <w:t>Appendix 1</w:t>
      </w:r>
      <w:bookmarkEnd w:id="116"/>
    </w:p>
    <w:p w14:paraId="79D31753" w14:textId="77777777" w:rsidR="00202ADE" w:rsidRPr="00ED65AC" w:rsidRDefault="00202ADE" w:rsidP="004C02E9">
      <w:pPr>
        <w:jc w:val="left"/>
      </w:pPr>
    </w:p>
    <w:p w14:paraId="3232C3F0" w14:textId="77777777" w:rsidR="00202ADE" w:rsidRPr="00ED65AC" w:rsidRDefault="00202ADE" w:rsidP="004C02E9">
      <w:pPr>
        <w:jc w:val="left"/>
      </w:pPr>
    </w:p>
    <w:p w14:paraId="6093A088" w14:textId="77777777" w:rsidR="00202ADE" w:rsidRPr="00ED65AC" w:rsidRDefault="00FF795D" w:rsidP="00202ADE">
      <w:r w:rsidRPr="00ED65AC">
        <w:rPr>
          <w:noProof/>
        </w:rPr>
        <w:drawing>
          <wp:inline distT="0" distB="0" distL="0" distR="0" wp14:anchorId="05AD9092" wp14:editId="6E8FE004">
            <wp:extent cx="5060315" cy="6705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5060315" cy="670560"/>
                    </a:xfrm>
                    <a:prstGeom prst="rect">
                      <a:avLst/>
                    </a:prstGeom>
                    <a:noFill/>
                  </pic:spPr>
                </pic:pic>
              </a:graphicData>
            </a:graphic>
          </wp:inline>
        </w:drawing>
      </w:r>
    </w:p>
    <w:p w14:paraId="1A827326" w14:textId="77777777" w:rsidR="00202ADE" w:rsidRPr="00ED65AC" w:rsidRDefault="00202ADE" w:rsidP="00202ADE"/>
    <w:p w14:paraId="1988484E" w14:textId="77777777" w:rsidR="00202ADE" w:rsidRPr="00ED65AC" w:rsidRDefault="00202ADE" w:rsidP="00202ADE"/>
    <w:p w14:paraId="1C4AA776" w14:textId="423B2D2B" w:rsidR="00202ADE" w:rsidRPr="00ED65AC" w:rsidRDefault="00741C06" w:rsidP="00202ADE">
      <w:r w:rsidRPr="00D45F92">
        <w:rPr>
          <w:noProof/>
        </w:rPr>
        <w:drawing>
          <wp:inline distT="0" distB="0" distL="0" distR="0" wp14:anchorId="734095B2" wp14:editId="23BCCBEC">
            <wp:extent cx="5731510" cy="4298950"/>
            <wp:effectExtent l="0" t="0" r="2540" b="6350"/>
            <wp:docPr id="394958198" name="Picture 3" descr="A chart with text and colorful squar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3059432" name="Picture 3" descr="A chart with text and colorful squares&#10;&#10;AI-generated content may be incorrect."/>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5731510" cy="4298950"/>
                    </a:xfrm>
                    <a:prstGeom prst="rect">
                      <a:avLst/>
                    </a:prstGeom>
                    <a:noFill/>
                    <a:ln>
                      <a:noFill/>
                    </a:ln>
                  </pic:spPr>
                </pic:pic>
              </a:graphicData>
            </a:graphic>
          </wp:inline>
        </w:drawing>
      </w:r>
    </w:p>
    <w:p w14:paraId="77072C83" w14:textId="77777777" w:rsidR="00202ADE" w:rsidRPr="00ED65AC" w:rsidRDefault="00202ADE" w:rsidP="00202ADE"/>
    <w:p w14:paraId="274D526A" w14:textId="77777777" w:rsidR="00202ADE" w:rsidRDefault="00202ADE" w:rsidP="00741C06">
      <w:pPr>
        <w:ind w:left="0" w:firstLine="0"/>
      </w:pPr>
    </w:p>
    <w:p w14:paraId="1105EF07" w14:textId="77777777" w:rsidR="00741C06" w:rsidRPr="00ED65AC" w:rsidRDefault="00741C06" w:rsidP="00741C06">
      <w:pPr>
        <w:ind w:left="0" w:firstLine="0"/>
      </w:pPr>
    </w:p>
    <w:p w14:paraId="5C5F68D3" w14:textId="77777777" w:rsidR="00202ADE" w:rsidRPr="00ED65AC" w:rsidRDefault="00362557" w:rsidP="00202ADE">
      <w:r w:rsidRPr="00ED65AC">
        <w:t>Contact info:</w:t>
      </w:r>
    </w:p>
    <w:p w14:paraId="534548F5" w14:textId="77777777" w:rsidR="00202ADE" w:rsidRPr="00ED65AC" w:rsidRDefault="00202ADE" w:rsidP="00202ADE"/>
    <w:p w14:paraId="240CC4D5" w14:textId="77777777" w:rsidR="00362557" w:rsidRPr="00ED65AC" w:rsidRDefault="00362557" w:rsidP="00362557">
      <w:pPr>
        <w:rPr>
          <w:rFonts w:eastAsiaTheme="minorHAnsi"/>
          <w:color w:val="1F497D"/>
        </w:rPr>
      </w:pPr>
      <w:r w:rsidRPr="00ED65AC">
        <w:rPr>
          <w:color w:val="1F497D"/>
        </w:rPr>
        <w:lastRenderedPageBreak/>
        <w:t>Corporate Safeguarding Team</w:t>
      </w:r>
    </w:p>
    <w:p w14:paraId="18E7F373" w14:textId="77777777" w:rsidR="00362557" w:rsidRPr="00ED65AC" w:rsidRDefault="00362557" w:rsidP="00362557">
      <w:pPr>
        <w:rPr>
          <w:color w:val="1F497D"/>
        </w:rPr>
      </w:pPr>
      <w:r w:rsidRPr="00ED65AC">
        <w:rPr>
          <w:color w:val="1F497D"/>
        </w:rPr>
        <w:t>East London NHS Foundation Trust | Mile End Hospital</w:t>
      </w:r>
    </w:p>
    <w:p w14:paraId="157354FA" w14:textId="77777777" w:rsidR="00362557" w:rsidRPr="00ED65AC" w:rsidRDefault="00362557" w:rsidP="00362557">
      <w:pPr>
        <w:rPr>
          <w:color w:val="1F497D"/>
        </w:rPr>
      </w:pPr>
      <w:r w:rsidRPr="00ED65AC">
        <w:rPr>
          <w:color w:val="1F497D"/>
        </w:rPr>
        <w:t xml:space="preserve">2nd </w:t>
      </w:r>
      <w:proofErr w:type="gramStart"/>
      <w:r w:rsidRPr="00ED65AC">
        <w:rPr>
          <w:color w:val="1F497D"/>
        </w:rPr>
        <w:t>Floor  |</w:t>
      </w:r>
      <w:proofErr w:type="gramEnd"/>
      <w:r w:rsidRPr="00ED65AC">
        <w:rPr>
          <w:color w:val="1F497D"/>
        </w:rPr>
        <w:t xml:space="preserve"> Burdett </w:t>
      </w:r>
      <w:proofErr w:type="gramStart"/>
      <w:r w:rsidRPr="00ED65AC">
        <w:rPr>
          <w:color w:val="1F497D"/>
        </w:rPr>
        <w:t>House  275</w:t>
      </w:r>
      <w:proofErr w:type="gramEnd"/>
      <w:r w:rsidRPr="00ED65AC">
        <w:rPr>
          <w:color w:val="1F497D"/>
        </w:rPr>
        <w:t xml:space="preserve"> Bancroft </w:t>
      </w:r>
      <w:proofErr w:type="gramStart"/>
      <w:r w:rsidRPr="00ED65AC">
        <w:rPr>
          <w:color w:val="1F497D"/>
        </w:rPr>
        <w:t>Road  |</w:t>
      </w:r>
      <w:proofErr w:type="gramEnd"/>
      <w:r w:rsidRPr="00ED65AC">
        <w:rPr>
          <w:color w:val="1F497D"/>
        </w:rPr>
        <w:t xml:space="preserve"> E1 4DG</w:t>
      </w:r>
    </w:p>
    <w:p w14:paraId="4F9B8601" w14:textId="77777777" w:rsidR="00362557" w:rsidRPr="00ED65AC" w:rsidRDefault="00EB2155" w:rsidP="00362557">
      <w:pPr>
        <w:pStyle w:val="NormalWeb"/>
        <w:shd w:val="clear" w:color="auto" w:fill="FFFFFF"/>
        <w:rPr>
          <w:rFonts w:ascii="Arial" w:hAnsi="Arial" w:cs="Arial"/>
          <w:color w:val="201F1E"/>
          <w:sz w:val="22"/>
          <w:szCs w:val="22"/>
        </w:rPr>
      </w:pPr>
      <w:r w:rsidRPr="00ED65AC">
        <w:rPr>
          <w:rFonts w:ascii="Arial" w:hAnsi="Arial" w:cs="Arial"/>
          <w:color w:val="201F1E"/>
          <w:sz w:val="22"/>
          <w:szCs w:val="22"/>
        </w:rPr>
        <w:t>Secure Adult Team</w:t>
      </w:r>
      <w:r w:rsidR="00362557" w:rsidRPr="00ED65AC">
        <w:rPr>
          <w:rFonts w:ascii="Arial" w:hAnsi="Arial" w:cs="Arial"/>
          <w:color w:val="201F1E"/>
          <w:sz w:val="22"/>
          <w:szCs w:val="22"/>
        </w:rPr>
        <w:t xml:space="preserve"> email: </w:t>
      </w:r>
      <w:hyperlink r:id="rId147" w:tgtFrame="_blank" w:history="1">
        <w:r w:rsidR="00362557" w:rsidRPr="00ED65AC">
          <w:rPr>
            <w:rStyle w:val="Hyperlink"/>
            <w:rFonts w:ascii="Arial" w:hAnsi="Arial" w:cs="Arial"/>
            <w:sz w:val="22"/>
            <w:szCs w:val="22"/>
          </w:rPr>
          <w:t>elft.safeguardingadults@nhs.net</w:t>
        </w:r>
      </w:hyperlink>
    </w:p>
    <w:p w14:paraId="1C70AE0E" w14:textId="77777777" w:rsidR="00202ADE" w:rsidRPr="00ED65AC" w:rsidRDefault="00202ADE" w:rsidP="00202ADE"/>
    <w:p w14:paraId="29D212D3" w14:textId="77777777" w:rsidR="00202ADE" w:rsidRPr="00ED65AC" w:rsidRDefault="00202ADE" w:rsidP="00202ADE"/>
    <w:p w14:paraId="7B28E3EB" w14:textId="77777777" w:rsidR="00202ADE" w:rsidRPr="00ED65AC" w:rsidRDefault="00202ADE" w:rsidP="00202ADE"/>
    <w:p w14:paraId="6ABCA235" w14:textId="77777777" w:rsidR="00202ADE" w:rsidRPr="00ED65AC" w:rsidRDefault="00202ADE" w:rsidP="00FF795D">
      <w:pPr>
        <w:tabs>
          <w:tab w:val="left" w:pos="1465"/>
        </w:tabs>
        <w:ind w:left="0" w:firstLine="0"/>
      </w:pPr>
    </w:p>
    <w:p w14:paraId="61A7C490" w14:textId="77777777" w:rsidR="00FF795D" w:rsidRPr="00ED65AC" w:rsidRDefault="00FF795D" w:rsidP="00FF795D">
      <w:pPr>
        <w:tabs>
          <w:tab w:val="left" w:pos="1465"/>
        </w:tabs>
        <w:ind w:left="0" w:firstLine="0"/>
      </w:pPr>
    </w:p>
    <w:p w14:paraId="1C82F625" w14:textId="77777777" w:rsidR="00292233" w:rsidRPr="00ED65AC" w:rsidRDefault="00292233" w:rsidP="00AA5675">
      <w:pPr>
        <w:tabs>
          <w:tab w:val="left" w:pos="1465"/>
        </w:tabs>
        <w:ind w:left="0" w:firstLine="0"/>
      </w:pPr>
    </w:p>
    <w:p w14:paraId="67299AD1" w14:textId="77777777" w:rsidR="00202ADE" w:rsidRPr="00ED65AC" w:rsidRDefault="00202ADE" w:rsidP="00A55A77">
      <w:pPr>
        <w:pStyle w:val="Heading1"/>
      </w:pPr>
      <w:bookmarkStart w:id="117" w:name="_Toc234250825"/>
      <w:r w:rsidRPr="00ED65AC">
        <w:t>Appendix 2</w:t>
      </w:r>
      <w:bookmarkEnd w:id="117"/>
    </w:p>
    <w:p w14:paraId="422538AA" w14:textId="77777777" w:rsidR="00202ADE" w:rsidRPr="00ED65AC" w:rsidRDefault="00202ADE" w:rsidP="00202ADE">
      <w:pPr>
        <w:tabs>
          <w:tab w:val="left" w:pos="1465"/>
        </w:tabs>
      </w:pPr>
    </w:p>
    <w:p w14:paraId="28FBAB73" w14:textId="77777777" w:rsidR="00D84B3F" w:rsidRPr="00D84B3F" w:rsidRDefault="00D84B3F" w:rsidP="00D84B3F">
      <w:pPr>
        <w:tabs>
          <w:tab w:val="left" w:pos="1465"/>
        </w:tabs>
      </w:pPr>
      <w:r w:rsidRPr="00D84B3F">
        <w:rPr>
          <w:b/>
        </w:rPr>
        <w:t>Abuse -</w:t>
      </w:r>
      <w:r w:rsidRPr="00D84B3F">
        <w:t xml:space="preserve"> Abuse is mistreatment by any other person or persons that violates a person’s human and civil rights. It may occur by either an act, or a failure to act, that results in an absence of respect for an individual’s safety, privacy, dignity and cultural background. </w:t>
      </w:r>
    </w:p>
    <w:p w14:paraId="59ED1E83" w14:textId="77777777" w:rsidR="00D84B3F" w:rsidRPr="00D84B3F" w:rsidRDefault="00D84B3F" w:rsidP="00D84B3F">
      <w:pPr>
        <w:tabs>
          <w:tab w:val="left" w:pos="1465"/>
        </w:tabs>
      </w:pPr>
      <w:r w:rsidRPr="00D84B3F">
        <w:t xml:space="preserve"> </w:t>
      </w:r>
    </w:p>
    <w:p w14:paraId="78B86938" w14:textId="77777777" w:rsidR="00D84B3F" w:rsidRPr="00D84B3F" w:rsidRDefault="00D84B3F" w:rsidP="00D84B3F">
      <w:pPr>
        <w:tabs>
          <w:tab w:val="left" w:pos="1465"/>
        </w:tabs>
      </w:pPr>
      <w:r w:rsidRPr="00D84B3F">
        <w:t xml:space="preserve">Abuse of adults can be broadly defined under the following categories: </w:t>
      </w:r>
    </w:p>
    <w:p w14:paraId="55A97D2F" w14:textId="77777777" w:rsidR="00D84B3F" w:rsidRPr="00D84B3F" w:rsidRDefault="00D84B3F" w:rsidP="00A55A77">
      <w:pPr>
        <w:pStyle w:val="ListParagraph"/>
        <w:numPr>
          <w:ilvl w:val="0"/>
          <w:numId w:val="89"/>
        </w:numPr>
        <w:tabs>
          <w:tab w:val="left" w:pos="1465"/>
        </w:tabs>
        <w:ind w:left="366"/>
      </w:pPr>
      <w:r w:rsidRPr="00D84B3F">
        <w:t xml:space="preserve">Physical  </w:t>
      </w:r>
    </w:p>
    <w:p w14:paraId="62344705" w14:textId="77777777" w:rsidR="00D84B3F" w:rsidRPr="00D84B3F" w:rsidRDefault="00D84B3F" w:rsidP="00A55A77">
      <w:pPr>
        <w:pStyle w:val="ListParagraph"/>
        <w:numPr>
          <w:ilvl w:val="0"/>
          <w:numId w:val="89"/>
        </w:numPr>
        <w:tabs>
          <w:tab w:val="left" w:pos="1465"/>
        </w:tabs>
        <w:ind w:left="366"/>
      </w:pPr>
      <w:r w:rsidRPr="00D84B3F">
        <w:t xml:space="preserve">Psychological </w:t>
      </w:r>
    </w:p>
    <w:p w14:paraId="0A956795" w14:textId="77777777" w:rsidR="00D84B3F" w:rsidRPr="00D84B3F" w:rsidRDefault="00D84B3F" w:rsidP="00A55A77">
      <w:pPr>
        <w:pStyle w:val="ListParagraph"/>
        <w:numPr>
          <w:ilvl w:val="0"/>
          <w:numId w:val="89"/>
        </w:numPr>
        <w:tabs>
          <w:tab w:val="left" w:pos="1465"/>
        </w:tabs>
        <w:ind w:left="366"/>
      </w:pPr>
      <w:r w:rsidRPr="00D84B3F">
        <w:t xml:space="preserve">Sexual </w:t>
      </w:r>
    </w:p>
    <w:p w14:paraId="20B36DA9" w14:textId="77777777" w:rsidR="00D84B3F" w:rsidRPr="00D84B3F" w:rsidRDefault="00D84B3F" w:rsidP="00A55A77">
      <w:pPr>
        <w:pStyle w:val="ListParagraph"/>
        <w:numPr>
          <w:ilvl w:val="0"/>
          <w:numId w:val="89"/>
        </w:numPr>
        <w:tabs>
          <w:tab w:val="left" w:pos="1465"/>
        </w:tabs>
        <w:ind w:left="366"/>
      </w:pPr>
      <w:r w:rsidRPr="00D84B3F">
        <w:t xml:space="preserve">Neglect </w:t>
      </w:r>
    </w:p>
    <w:p w14:paraId="1E82BE85" w14:textId="77777777" w:rsidR="00D84B3F" w:rsidRPr="00D84B3F" w:rsidRDefault="00D84B3F" w:rsidP="00A55A77">
      <w:pPr>
        <w:pStyle w:val="ListParagraph"/>
        <w:numPr>
          <w:ilvl w:val="0"/>
          <w:numId w:val="89"/>
        </w:numPr>
        <w:tabs>
          <w:tab w:val="left" w:pos="1465"/>
        </w:tabs>
        <w:ind w:left="366"/>
      </w:pPr>
      <w:r w:rsidRPr="00D84B3F">
        <w:t xml:space="preserve">Self-neglect </w:t>
      </w:r>
    </w:p>
    <w:p w14:paraId="18D3AACB" w14:textId="77777777" w:rsidR="00D84B3F" w:rsidRPr="00D84B3F" w:rsidRDefault="00D84B3F" w:rsidP="00A55A77">
      <w:pPr>
        <w:pStyle w:val="ListParagraph"/>
        <w:numPr>
          <w:ilvl w:val="0"/>
          <w:numId w:val="89"/>
        </w:numPr>
        <w:tabs>
          <w:tab w:val="left" w:pos="1465"/>
        </w:tabs>
        <w:ind w:left="366"/>
      </w:pPr>
      <w:r w:rsidRPr="00D84B3F">
        <w:t xml:space="preserve">Financial </w:t>
      </w:r>
    </w:p>
    <w:p w14:paraId="0B4BE340" w14:textId="77777777" w:rsidR="00D84B3F" w:rsidRPr="00D84B3F" w:rsidRDefault="00D84B3F" w:rsidP="00A55A77">
      <w:pPr>
        <w:pStyle w:val="ListParagraph"/>
        <w:numPr>
          <w:ilvl w:val="0"/>
          <w:numId w:val="89"/>
        </w:numPr>
        <w:tabs>
          <w:tab w:val="left" w:pos="1465"/>
        </w:tabs>
        <w:ind w:left="366"/>
      </w:pPr>
      <w:r w:rsidRPr="00D84B3F">
        <w:t xml:space="preserve">Discriminatory  </w:t>
      </w:r>
    </w:p>
    <w:p w14:paraId="7959B5E2" w14:textId="77777777" w:rsidR="00D84B3F" w:rsidRPr="00D84B3F" w:rsidRDefault="00D84B3F" w:rsidP="00A55A77">
      <w:pPr>
        <w:pStyle w:val="ListParagraph"/>
        <w:numPr>
          <w:ilvl w:val="0"/>
          <w:numId w:val="89"/>
        </w:numPr>
        <w:tabs>
          <w:tab w:val="left" w:pos="1465"/>
        </w:tabs>
        <w:ind w:left="366"/>
      </w:pPr>
      <w:r w:rsidRPr="00D84B3F">
        <w:t xml:space="preserve">Organisational </w:t>
      </w:r>
    </w:p>
    <w:p w14:paraId="01A3A2AE" w14:textId="77777777" w:rsidR="00D84B3F" w:rsidRPr="00D84B3F" w:rsidRDefault="00D84B3F" w:rsidP="00A55A77">
      <w:pPr>
        <w:pStyle w:val="ListParagraph"/>
        <w:numPr>
          <w:ilvl w:val="0"/>
          <w:numId w:val="89"/>
        </w:numPr>
        <w:tabs>
          <w:tab w:val="left" w:pos="1465"/>
        </w:tabs>
        <w:ind w:left="366"/>
      </w:pPr>
      <w:r w:rsidRPr="00D84B3F">
        <w:t xml:space="preserve">Domestic abuse </w:t>
      </w:r>
    </w:p>
    <w:p w14:paraId="7DA49F2F" w14:textId="77777777" w:rsidR="00D84B3F" w:rsidRPr="00D84B3F" w:rsidRDefault="00D84B3F" w:rsidP="00A55A77">
      <w:pPr>
        <w:pStyle w:val="ListParagraph"/>
        <w:numPr>
          <w:ilvl w:val="0"/>
          <w:numId w:val="89"/>
        </w:numPr>
        <w:tabs>
          <w:tab w:val="left" w:pos="1465"/>
        </w:tabs>
        <w:ind w:left="366"/>
      </w:pPr>
      <w:r w:rsidRPr="00D84B3F">
        <w:t xml:space="preserve">Modern Slavery </w:t>
      </w:r>
    </w:p>
    <w:p w14:paraId="2F7BD433" w14:textId="77777777" w:rsidR="00D84B3F" w:rsidRPr="00D84B3F" w:rsidRDefault="00D84B3F" w:rsidP="00D84B3F">
      <w:pPr>
        <w:tabs>
          <w:tab w:val="left" w:pos="1465"/>
        </w:tabs>
      </w:pPr>
      <w:r w:rsidRPr="00D84B3F">
        <w:t xml:space="preserve"> </w:t>
      </w:r>
    </w:p>
    <w:p w14:paraId="3C886CCA" w14:textId="77777777" w:rsidR="00D84B3F" w:rsidRPr="00D84B3F" w:rsidRDefault="00D84B3F" w:rsidP="00D84B3F">
      <w:pPr>
        <w:tabs>
          <w:tab w:val="left" w:pos="1465"/>
        </w:tabs>
      </w:pPr>
      <w:r w:rsidRPr="00D84B3F">
        <w:t xml:space="preserve">Staff must not limit their view of what constitutes abuse or neglect as they can take many </w:t>
      </w:r>
      <w:proofErr w:type="gramStart"/>
      <w:r w:rsidRPr="00D84B3F">
        <w:t>forms</w:t>
      </w:r>
      <w:proofErr w:type="gramEnd"/>
      <w:r w:rsidRPr="00D84B3F">
        <w:t xml:space="preserve"> and the circumstances of the individual case must always be considered. For further detail regarding these categories of abuse go to section 6 of this policy.  </w:t>
      </w:r>
    </w:p>
    <w:p w14:paraId="58C24711" w14:textId="77777777" w:rsidR="00D84B3F" w:rsidRPr="00D84B3F" w:rsidRDefault="00D84B3F" w:rsidP="00D84B3F">
      <w:pPr>
        <w:tabs>
          <w:tab w:val="left" w:pos="1465"/>
        </w:tabs>
      </w:pPr>
      <w:r w:rsidRPr="00D84B3F">
        <w:t xml:space="preserve"> </w:t>
      </w:r>
    </w:p>
    <w:p w14:paraId="302D2E2B" w14:textId="77777777" w:rsidR="00D84B3F" w:rsidRPr="00D84B3F" w:rsidRDefault="00D84B3F" w:rsidP="00D84B3F">
      <w:pPr>
        <w:tabs>
          <w:tab w:val="left" w:pos="1465"/>
        </w:tabs>
      </w:pPr>
      <w:r w:rsidRPr="00D84B3F">
        <w:rPr>
          <w:b/>
        </w:rPr>
        <w:t>Adult at risk</w:t>
      </w:r>
      <w:r w:rsidRPr="00D84B3F">
        <w:t xml:space="preserve"> The Care Act 2014 states that safeguarding duties apply to any person aged 18 years and above who: </w:t>
      </w:r>
    </w:p>
    <w:p w14:paraId="5050FD0A" w14:textId="77777777" w:rsidR="00D84B3F" w:rsidRPr="00D84B3F" w:rsidRDefault="00D84B3F" w:rsidP="00A55A77">
      <w:pPr>
        <w:pStyle w:val="ListParagraph"/>
        <w:numPr>
          <w:ilvl w:val="0"/>
          <w:numId w:val="91"/>
        </w:numPr>
        <w:tabs>
          <w:tab w:val="left" w:pos="1465"/>
        </w:tabs>
        <w:ind w:left="366"/>
      </w:pPr>
      <w:r w:rsidRPr="00D84B3F">
        <w:t xml:space="preserve">has needs for care and support </w:t>
      </w:r>
      <w:r w:rsidRPr="00A55A77">
        <w:rPr>
          <w:b/>
        </w:rPr>
        <w:t xml:space="preserve">and </w:t>
      </w:r>
    </w:p>
    <w:p w14:paraId="4E08452B" w14:textId="77777777" w:rsidR="00D84B3F" w:rsidRPr="00D84B3F" w:rsidRDefault="00D84B3F" w:rsidP="00A55A77">
      <w:pPr>
        <w:pStyle w:val="ListParagraph"/>
        <w:numPr>
          <w:ilvl w:val="0"/>
          <w:numId w:val="91"/>
        </w:numPr>
        <w:tabs>
          <w:tab w:val="left" w:pos="1465"/>
        </w:tabs>
        <w:ind w:left="366"/>
      </w:pPr>
      <w:r w:rsidRPr="00D84B3F">
        <w:t xml:space="preserve">is experiencing, or is at risk of, abuse and neglect </w:t>
      </w:r>
      <w:r w:rsidRPr="00A55A77">
        <w:rPr>
          <w:b/>
        </w:rPr>
        <w:t xml:space="preserve">and </w:t>
      </w:r>
    </w:p>
    <w:p w14:paraId="2E5268F9" w14:textId="77777777" w:rsidR="00D84B3F" w:rsidRPr="00D84B3F" w:rsidRDefault="00D84B3F" w:rsidP="00A55A77">
      <w:pPr>
        <w:pStyle w:val="ListParagraph"/>
        <w:numPr>
          <w:ilvl w:val="0"/>
          <w:numId w:val="91"/>
        </w:numPr>
        <w:tabs>
          <w:tab w:val="left" w:pos="1465"/>
        </w:tabs>
        <w:ind w:left="366"/>
      </w:pPr>
      <w:proofErr w:type="gramStart"/>
      <w:r w:rsidRPr="00D84B3F">
        <w:t>as a result of</w:t>
      </w:r>
      <w:proofErr w:type="gramEnd"/>
      <w:r w:rsidRPr="00D84B3F">
        <w:t xml:space="preserve"> those care and support needs is unable to protect themselves from either the risk of, or the experience of abuse or neglect.  </w:t>
      </w:r>
    </w:p>
    <w:p w14:paraId="2A91F6F1" w14:textId="77777777" w:rsidR="00D84B3F" w:rsidRPr="00D84B3F" w:rsidRDefault="00D84B3F" w:rsidP="00D84B3F">
      <w:pPr>
        <w:tabs>
          <w:tab w:val="left" w:pos="1465"/>
        </w:tabs>
      </w:pPr>
      <w:r w:rsidRPr="00D84B3F">
        <w:t xml:space="preserve"> </w:t>
      </w:r>
    </w:p>
    <w:p w14:paraId="3CBB5743" w14:textId="77777777" w:rsidR="00D84B3F" w:rsidRPr="00D84B3F" w:rsidRDefault="00D84B3F" w:rsidP="00D84B3F">
      <w:pPr>
        <w:tabs>
          <w:tab w:val="left" w:pos="1465"/>
        </w:tabs>
      </w:pPr>
      <w:r w:rsidRPr="00D84B3F">
        <w:rPr>
          <w:b/>
        </w:rPr>
        <w:t xml:space="preserve">Advocacy </w:t>
      </w:r>
      <w:r w:rsidRPr="00D84B3F">
        <w:t xml:space="preserve">The Care Act 2014 extended the right for eligible people to have independent advocacy to help them be actively involved in their care and support process, including their: </w:t>
      </w:r>
    </w:p>
    <w:p w14:paraId="7A0F8BC3" w14:textId="77777777" w:rsidR="00D84B3F" w:rsidRPr="00D84B3F" w:rsidRDefault="00D84B3F" w:rsidP="00A55A77">
      <w:pPr>
        <w:pStyle w:val="ListParagraph"/>
        <w:numPr>
          <w:ilvl w:val="0"/>
          <w:numId w:val="92"/>
        </w:numPr>
        <w:tabs>
          <w:tab w:val="left" w:pos="1465"/>
        </w:tabs>
        <w:ind w:left="366"/>
      </w:pPr>
      <w:r w:rsidRPr="00D84B3F">
        <w:t xml:space="preserve">Care assessments </w:t>
      </w:r>
    </w:p>
    <w:p w14:paraId="4171C3A8" w14:textId="77777777" w:rsidR="00D84B3F" w:rsidRPr="00D84B3F" w:rsidRDefault="00D84B3F" w:rsidP="00A55A77">
      <w:pPr>
        <w:pStyle w:val="ListParagraph"/>
        <w:numPr>
          <w:ilvl w:val="0"/>
          <w:numId w:val="92"/>
        </w:numPr>
        <w:tabs>
          <w:tab w:val="left" w:pos="1465"/>
        </w:tabs>
        <w:ind w:left="366"/>
      </w:pPr>
      <w:r w:rsidRPr="00D84B3F">
        <w:t xml:space="preserve">Care and support planning </w:t>
      </w:r>
    </w:p>
    <w:p w14:paraId="446BDBC6" w14:textId="77777777" w:rsidR="00D84B3F" w:rsidRPr="00D84B3F" w:rsidRDefault="00D84B3F" w:rsidP="00A55A77">
      <w:pPr>
        <w:pStyle w:val="ListParagraph"/>
        <w:numPr>
          <w:ilvl w:val="0"/>
          <w:numId w:val="92"/>
        </w:numPr>
        <w:tabs>
          <w:tab w:val="left" w:pos="1465"/>
        </w:tabs>
        <w:ind w:left="366"/>
      </w:pPr>
      <w:r w:rsidRPr="00D84B3F">
        <w:t xml:space="preserve">Care and support reviews </w:t>
      </w:r>
    </w:p>
    <w:p w14:paraId="78DB094D" w14:textId="77777777" w:rsidR="00D84B3F" w:rsidRPr="00D84B3F" w:rsidRDefault="00D84B3F" w:rsidP="00A55A77">
      <w:pPr>
        <w:pStyle w:val="ListParagraph"/>
        <w:numPr>
          <w:ilvl w:val="0"/>
          <w:numId w:val="92"/>
        </w:numPr>
        <w:tabs>
          <w:tab w:val="left" w:pos="1465"/>
        </w:tabs>
        <w:ind w:left="366"/>
      </w:pPr>
      <w:r w:rsidRPr="00D84B3F">
        <w:t xml:space="preserve">Safeguarding enquiries </w:t>
      </w:r>
    </w:p>
    <w:p w14:paraId="0600CF07" w14:textId="77777777" w:rsidR="00D84B3F" w:rsidRPr="00D84B3F" w:rsidRDefault="00D84B3F" w:rsidP="00A55A77">
      <w:pPr>
        <w:pStyle w:val="ListParagraph"/>
        <w:numPr>
          <w:ilvl w:val="0"/>
          <w:numId w:val="92"/>
        </w:numPr>
        <w:tabs>
          <w:tab w:val="left" w:pos="1465"/>
        </w:tabs>
        <w:ind w:left="366"/>
      </w:pPr>
      <w:r w:rsidRPr="00D84B3F">
        <w:t xml:space="preserve">Safeguarding adult reviews (previously known as serious case reviews). </w:t>
      </w:r>
    </w:p>
    <w:p w14:paraId="6813035A" w14:textId="77777777" w:rsidR="00D84B3F" w:rsidRPr="00D84B3F" w:rsidRDefault="00D84B3F" w:rsidP="00D84B3F">
      <w:pPr>
        <w:tabs>
          <w:tab w:val="left" w:pos="1465"/>
        </w:tabs>
      </w:pPr>
      <w:r w:rsidRPr="00D84B3F">
        <w:t xml:space="preserve"> </w:t>
      </w:r>
    </w:p>
    <w:p w14:paraId="3C747C4C" w14:textId="77777777" w:rsidR="00D84B3F" w:rsidRPr="00D84B3F" w:rsidRDefault="00D84B3F" w:rsidP="00D84B3F">
      <w:pPr>
        <w:tabs>
          <w:tab w:val="left" w:pos="1465"/>
        </w:tabs>
      </w:pPr>
      <w:r w:rsidRPr="00D84B3F">
        <w:rPr>
          <w:b/>
        </w:rPr>
        <w:t>Caldicott Guardian</w:t>
      </w:r>
      <w:r w:rsidRPr="00D84B3F">
        <w:t xml:space="preserve"> - a senior person within the Trust who is responsible for protecting the confidentiality of service-user information and enabling appropriate information sharing, who works in an advisory capacity and provides a focal point for confidentiality and information sharing issues. </w:t>
      </w:r>
    </w:p>
    <w:p w14:paraId="5BD138F6" w14:textId="77777777" w:rsidR="00D84B3F" w:rsidRPr="00D84B3F" w:rsidRDefault="00D84B3F" w:rsidP="00D84B3F">
      <w:pPr>
        <w:tabs>
          <w:tab w:val="left" w:pos="1465"/>
        </w:tabs>
      </w:pPr>
      <w:r w:rsidRPr="00D84B3F">
        <w:rPr>
          <w:b/>
        </w:rPr>
        <w:t xml:space="preserve"> </w:t>
      </w:r>
    </w:p>
    <w:p w14:paraId="04832EE8" w14:textId="77777777" w:rsidR="00D84B3F" w:rsidRPr="00D84B3F" w:rsidRDefault="00D84B3F" w:rsidP="00D84B3F">
      <w:pPr>
        <w:tabs>
          <w:tab w:val="left" w:pos="1465"/>
        </w:tabs>
      </w:pPr>
      <w:r w:rsidRPr="00D84B3F">
        <w:rPr>
          <w:b/>
        </w:rPr>
        <w:lastRenderedPageBreak/>
        <w:t xml:space="preserve">Duty to cooperate </w:t>
      </w:r>
      <w:r w:rsidRPr="00D84B3F">
        <w:t xml:space="preserve">The Care Act 2014 says that local authorities must cooperate with each of their relevant partners, and each relevant partner must cooperate with the local authority in the exercise of their functions relating to adults with care and support needs. The Act sets out 5 aims of co-operation between partners which are relevant to care and support, although it must be noted that the purposes of co-operation are not limited to these matters: </w:t>
      </w:r>
    </w:p>
    <w:p w14:paraId="7821E5F8" w14:textId="77777777" w:rsidR="00A55A77" w:rsidRDefault="00A55A77" w:rsidP="00A55A77">
      <w:pPr>
        <w:tabs>
          <w:tab w:val="left" w:pos="1465"/>
        </w:tabs>
      </w:pPr>
    </w:p>
    <w:p w14:paraId="37AB1F39" w14:textId="1703640C" w:rsidR="00D84B3F" w:rsidRPr="00D84B3F" w:rsidRDefault="00D84B3F" w:rsidP="00A55A77">
      <w:pPr>
        <w:pStyle w:val="ListParagraph"/>
        <w:numPr>
          <w:ilvl w:val="0"/>
          <w:numId w:val="93"/>
        </w:numPr>
        <w:tabs>
          <w:tab w:val="left" w:pos="1465"/>
        </w:tabs>
        <w:ind w:left="366"/>
      </w:pPr>
      <w:r w:rsidRPr="00D84B3F">
        <w:t xml:space="preserve">promoting the wellbeing of adults needing care and support and of carers; </w:t>
      </w:r>
    </w:p>
    <w:p w14:paraId="3AD9963D" w14:textId="77777777" w:rsidR="00D84B3F" w:rsidRPr="00D84B3F" w:rsidRDefault="00D84B3F" w:rsidP="00A55A77">
      <w:pPr>
        <w:pStyle w:val="ListParagraph"/>
        <w:numPr>
          <w:ilvl w:val="0"/>
          <w:numId w:val="93"/>
        </w:numPr>
        <w:tabs>
          <w:tab w:val="left" w:pos="1465"/>
        </w:tabs>
        <w:ind w:left="366"/>
      </w:pPr>
      <w:r w:rsidRPr="00D84B3F">
        <w:t xml:space="preserve">improving the quality of care and support for adults and support for carers (including the outcomes from such provision); </w:t>
      </w:r>
    </w:p>
    <w:p w14:paraId="48657568" w14:textId="77777777" w:rsidR="00D84B3F" w:rsidRPr="00D84B3F" w:rsidRDefault="00D84B3F" w:rsidP="00A55A77">
      <w:pPr>
        <w:pStyle w:val="ListParagraph"/>
        <w:numPr>
          <w:ilvl w:val="0"/>
          <w:numId w:val="93"/>
        </w:numPr>
        <w:tabs>
          <w:tab w:val="left" w:pos="1465"/>
        </w:tabs>
        <w:ind w:left="366"/>
      </w:pPr>
      <w:r w:rsidRPr="00D84B3F">
        <w:t xml:space="preserve">smoothing the transition from </w:t>
      </w:r>
      <w:proofErr w:type="gramStart"/>
      <w:r w:rsidRPr="00D84B3F">
        <w:t>children’s</w:t>
      </w:r>
      <w:proofErr w:type="gramEnd"/>
      <w:r w:rsidRPr="00D84B3F">
        <w:t xml:space="preserve"> to adults’ services; </w:t>
      </w:r>
    </w:p>
    <w:p w14:paraId="7755E90D" w14:textId="77777777" w:rsidR="00D84B3F" w:rsidRPr="00D84B3F" w:rsidRDefault="00D84B3F" w:rsidP="00A55A77">
      <w:pPr>
        <w:pStyle w:val="ListParagraph"/>
        <w:numPr>
          <w:ilvl w:val="0"/>
          <w:numId w:val="93"/>
        </w:numPr>
        <w:tabs>
          <w:tab w:val="left" w:pos="1465"/>
        </w:tabs>
        <w:ind w:left="366"/>
      </w:pPr>
      <w:r w:rsidRPr="00D84B3F">
        <w:t xml:space="preserve">protecting adults with care and support needs who are currently experiencing or at risk of abuse or neglect; </w:t>
      </w:r>
    </w:p>
    <w:p w14:paraId="35DA827F" w14:textId="77777777" w:rsidR="00D84B3F" w:rsidRPr="00D84B3F" w:rsidRDefault="00D84B3F" w:rsidP="00A55A77">
      <w:pPr>
        <w:pStyle w:val="ListParagraph"/>
        <w:numPr>
          <w:ilvl w:val="0"/>
          <w:numId w:val="93"/>
        </w:numPr>
        <w:tabs>
          <w:tab w:val="left" w:pos="1465"/>
        </w:tabs>
        <w:ind w:left="366"/>
      </w:pPr>
      <w:r w:rsidRPr="00D84B3F">
        <w:t xml:space="preserve">identifying lessons to be learned from cases where adults with needs for care and support </w:t>
      </w:r>
      <w:proofErr w:type="gramStart"/>
      <w:r w:rsidRPr="00D84B3F">
        <w:t>have  experienced</w:t>
      </w:r>
      <w:proofErr w:type="gramEnd"/>
      <w:r w:rsidRPr="00D84B3F">
        <w:t xml:space="preserve"> serious abuse or neglect. </w:t>
      </w:r>
    </w:p>
    <w:p w14:paraId="1ACD15D6" w14:textId="77777777" w:rsidR="00D84B3F" w:rsidRPr="00D84B3F" w:rsidRDefault="00D84B3F" w:rsidP="00D84B3F">
      <w:pPr>
        <w:tabs>
          <w:tab w:val="left" w:pos="1465"/>
        </w:tabs>
      </w:pPr>
      <w:r w:rsidRPr="00D84B3F">
        <w:t xml:space="preserve"> </w:t>
      </w:r>
    </w:p>
    <w:p w14:paraId="48CB6219" w14:textId="77777777" w:rsidR="00D84B3F" w:rsidRPr="00D84B3F" w:rsidRDefault="00D84B3F" w:rsidP="00D84B3F">
      <w:pPr>
        <w:tabs>
          <w:tab w:val="left" w:pos="1465"/>
        </w:tabs>
      </w:pPr>
      <w:r w:rsidRPr="00D84B3F">
        <w:rPr>
          <w:b/>
        </w:rPr>
        <w:t>Multi-Agency Safeguarding Hub (MASH)</w:t>
      </w:r>
      <w:r w:rsidRPr="00D84B3F">
        <w:t xml:space="preserve"> – co-locates or virtually connects professionals from a range of agencies, with the key aim of ensuring the speedy and comprehensive sharing of information to enable robust decision-making aimed at protecting Adults at Risk in a timely and effective manner.    </w:t>
      </w:r>
    </w:p>
    <w:p w14:paraId="3D7F2B21" w14:textId="77777777" w:rsidR="00D84B3F" w:rsidRPr="00D84B3F" w:rsidRDefault="00D84B3F" w:rsidP="00D84B3F">
      <w:pPr>
        <w:tabs>
          <w:tab w:val="left" w:pos="1465"/>
        </w:tabs>
      </w:pPr>
      <w:r w:rsidRPr="00D84B3F">
        <w:t xml:space="preserve"> </w:t>
      </w:r>
    </w:p>
    <w:p w14:paraId="52A666DB" w14:textId="77777777" w:rsidR="00D84B3F" w:rsidRDefault="00D84B3F" w:rsidP="00E8376B">
      <w:pPr>
        <w:tabs>
          <w:tab w:val="left" w:pos="1465"/>
        </w:tabs>
        <w:rPr>
          <w:b/>
        </w:rPr>
      </w:pPr>
      <w:r w:rsidRPr="00D84B3F">
        <w:rPr>
          <w:b/>
        </w:rPr>
        <w:t xml:space="preserve">Public interest - </w:t>
      </w:r>
      <w:r w:rsidRPr="00D84B3F">
        <w:t xml:space="preserve">means the interests of the </w:t>
      </w:r>
      <w:proofErr w:type="gramStart"/>
      <w:r w:rsidRPr="00D84B3F">
        <w:t>community as a whole, or</w:t>
      </w:r>
      <w:proofErr w:type="gramEnd"/>
      <w:r w:rsidRPr="00D84B3F">
        <w:t xml:space="preserve"> a group within the c</w:t>
      </w:r>
      <w:r w:rsidR="00E8376B">
        <w:t xml:space="preserve">ommunity or individuals. It also </w:t>
      </w:r>
      <w:r w:rsidRPr="00D84B3F">
        <w:t>refers to the process a health care professional (HCP) must use to decide whether to share confidential information without consent. It requires consideration of the competing public interests e.g. the public interest in protecting people at risk of abuse, promoting their welfare or preventing crime and disorder and the public interest in maintaining public confidence in the confidentiality of public services, and to balance the risks of not sharing against the risk of sharing.</w:t>
      </w:r>
      <w:r w:rsidRPr="00D84B3F">
        <w:rPr>
          <w:b/>
        </w:rPr>
        <w:t xml:space="preserve"> </w:t>
      </w:r>
    </w:p>
    <w:p w14:paraId="54C4BF8A" w14:textId="77777777" w:rsidR="00E8376B" w:rsidRDefault="00E8376B" w:rsidP="00E8376B">
      <w:pPr>
        <w:tabs>
          <w:tab w:val="left" w:pos="1465"/>
        </w:tabs>
      </w:pPr>
    </w:p>
    <w:p w14:paraId="1AF50520" w14:textId="77777777" w:rsidR="00E8376B" w:rsidRPr="00E8376B" w:rsidRDefault="00E8376B" w:rsidP="00E8376B">
      <w:pPr>
        <w:pStyle w:val="CommentText"/>
        <w:ind w:left="0" w:firstLine="0"/>
        <w:jc w:val="left"/>
        <w:rPr>
          <w:sz w:val="22"/>
        </w:rPr>
      </w:pPr>
      <w:r w:rsidRPr="00E8376B">
        <w:rPr>
          <w:b/>
          <w:sz w:val="22"/>
        </w:rPr>
        <w:t xml:space="preserve">Concern - </w:t>
      </w:r>
      <w:r w:rsidRPr="00E8376B">
        <w:rPr>
          <w:sz w:val="22"/>
        </w:rPr>
        <w:t xml:space="preserve">is the term used to describe when there is or might be an incident of abuse or </w:t>
      </w:r>
    </w:p>
    <w:p w14:paraId="44D256FF" w14:textId="77777777" w:rsidR="00E8376B" w:rsidRPr="00E8376B" w:rsidRDefault="00E8376B" w:rsidP="00E8376B">
      <w:pPr>
        <w:pStyle w:val="CommentText"/>
        <w:ind w:left="0" w:firstLine="0"/>
        <w:jc w:val="left"/>
        <w:rPr>
          <w:sz w:val="22"/>
        </w:rPr>
      </w:pPr>
      <w:r w:rsidRPr="00E8376B">
        <w:rPr>
          <w:sz w:val="22"/>
        </w:rPr>
        <w:t>neglect and it replaces the previously use term of ‘alert’.</w:t>
      </w:r>
    </w:p>
    <w:p w14:paraId="54603B38" w14:textId="77777777" w:rsidR="00E8376B" w:rsidRPr="00E8376B" w:rsidRDefault="00E8376B" w:rsidP="00E8376B">
      <w:pPr>
        <w:tabs>
          <w:tab w:val="left" w:pos="1465"/>
        </w:tabs>
        <w:rPr>
          <w:b/>
        </w:rPr>
      </w:pPr>
    </w:p>
    <w:p w14:paraId="0ACCB13C" w14:textId="77777777" w:rsidR="00D84B3F" w:rsidRPr="00D84B3F" w:rsidRDefault="00D84B3F" w:rsidP="00D84B3F">
      <w:pPr>
        <w:tabs>
          <w:tab w:val="left" w:pos="1465"/>
        </w:tabs>
      </w:pPr>
      <w:r w:rsidRPr="00D84B3F">
        <w:t xml:space="preserve"> </w:t>
      </w:r>
    </w:p>
    <w:p w14:paraId="69B7EEC3" w14:textId="77777777" w:rsidR="00D84B3F" w:rsidRPr="00D84B3F" w:rsidRDefault="00D84B3F" w:rsidP="00D84B3F">
      <w:pPr>
        <w:tabs>
          <w:tab w:val="left" w:pos="1465"/>
        </w:tabs>
      </w:pPr>
      <w:r w:rsidRPr="00D84B3F">
        <w:rPr>
          <w:b/>
        </w:rPr>
        <w:t>Section 42 Enquiry</w:t>
      </w:r>
      <w:r w:rsidRPr="00D84B3F">
        <w:t xml:space="preserve"> of the Care Act 2014 requires that each local authority must make enquiries, or cause others to do so, if it believes an adult is experiencing, or is at risk of, abuse or neglect. An enquiry should establish whether any action needs to be taken to prevent or stop abuse or neglect, and if so, by whom. </w:t>
      </w:r>
    </w:p>
    <w:p w14:paraId="504F8FDF" w14:textId="77777777" w:rsidR="00D84B3F" w:rsidRPr="00D84B3F" w:rsidRDefault="00D84B3F" w:rsidP="00D84B3F">
      <w:pPr>
        <w:tabs>
          <w:tab w:val="left" w:pos="1465"/>
        </w:tabs>
      </w:pPr>
      <w:r w:rsidRPr="00D84B3F">
        <w:t xml:space="preserve"> </w:t>
      </w:r>
    </w:p>
    <w:p w14:paraId="174F4078" w14:textId="77777777" w:rsidR="00D84B3F" w:rsidRPr="00D84B3F" w:rsidRDefault="00D84B3F" w:rsidP="00D84B3F">
      <w:pPr>
        <w:tabs>
          <w:tab w:val="left" w:pos="1465"/>
        </w:tabs>
        <w:rPr>
          <w:b/>
        </w:rPr>
      </w:pPr>
      <w:r w:rsidRPr="00D84B3F">
        <w:rPr>
          <w:b/>
        </w:rPr>
        <w:t xml:space="preserve">Vulnerability </w:t>
      </w:r>
    </w:p>
    <w:p w14:paraId="566908FE" w14:textId="77777777" w:rsidR="00D84B3F" w:rsidRPr="00D84B3F" w:rsidRDefault="00D84B3F" w:rsidP="00D84B3F">
      <w:pPr>
        <w:tabs>
          <w:tab w:val="left" w:pos="1465"/>
        </w:tabs>
      </w:pPr>
      <w:r w:rsidRPr="00D84B3F">
        <w:t xml:space="preserve">The Care Act discourages the use of the term “vulnerable adult”, preferring instead the terminology “Adult at Risk” (see definition above). It is still advisable however to recognise that certain factors increase a person’s vulnerability and may render them more susceptible to being abused.  </w:t>
      </w:r>
    </w:p>
    <w:p w14:paraId="168AEA78" w14:textId="77777777" w:rsidR="00D84B3F" w:rsidRPr="00D84B3F" w:rsidRDefault="00D84B3F" w:rsidP="00D84B3F">
      <w:pPr>
        <w:tabs>
          <w:tab w:val="left" w:pos="1465"/>
        </w:tabs>
      </w:pPr>
      <w:r w:rsidRPr="00D84B3F">
        <w:t xml:space="preserve"> </w:t>
      </w:r>
    </w:p>
    <w:p w14:paraId="6A51AA2D" w14:textId="77777777" w:rsidR="00D84B3F" w:rsidRPr="00D84B3F" w:rsidRDefault="00D84B3F" w:rsidP="00D84B3F">
      <w:pPr>
        <w:tabs>
          <w:tab w:val="left" w:pos="1465"/>
        </w:tabs>
      </w:pPr>
      <w:r w:rsidRPr="00D84B3F">
        <w:t xml:space="preserve">Some, but not all people with a learning or physical disability, mental health concerns or who are elderly may be vulnerable. Previous experience of abuse, communication difficulties or a lack of capacity may also be features in a person’s life which may increase the possibility of them being vulnerable to abuse.  </w:t>
      </w:r>
    </w:p>
    <w:p w14:paraId="59FA5D1C" w14:textId="77777777" w:rsidR="00202ADE" w:rsidRPr="00ED65AC" w:rsidRDefault="00202ADE" w:rsidP="00202ADE">
      <w:pPr>
        <w:tabs>
          <w:tab w:val="left" w:pos="1465"/>
        </w:tabs>
      </w:pPr>
    </w:p>
    <w:p w14:paraId="74D2D010" w14:textId="77777777" w:rsidR="00202ADE" w:rsidRPr="00ED65AC" w:rsidRDefault="00202ADE" w:rsidP="00202ADE">
      <w:pPr>
        <w:tabs>
          <w:tab w:val="left" w:pos="1465"/>
        </w:tabs>
      </w:pPr>
    </w:p>
    <w:p w14:paraId="5684EE4C" w14:textId="77777777" w:rsidR="00202ADE" w:rsidRPr="00ED65AC" w:rsidRDefault="00202ADE" w:rsidP="00202ADE">
      <w:pPr>
        <w:tabs>
          <w:tab w:val="left" w:pos="1465"/>
        </w:tabs>
      </w:pPr>
    </w:p>
    <w:p w14:paraId="6AD98FA9" w14:textId="77777777" w:rsidR="00202ADE" w:rsidRDefault="00202ADE" w:rsidP="00202ADE">
      <w:pPr>
        <w:tabs>
          <w:tab w:val="left" w:pos="1465"/>
        </w:tabs>
      </w:pPr>
    </w:p>
    <w:p w14:paraId="1F4B66B6" w14:textId="77777777" w:rsidR="00A55A77" w:rsidRDefault="00A55A77" w:rsidP="00202ADE">
      <w:pPr>
        <w:tabs>
          <w:tab w:val="left" w:pos="1465"/>
        </w:tabs>
      </w:pPr>
    </w:p>
    <w:p w14:paraId="41C939BB" w14:textId="77777777" w:rsidR="00A55A77" w:rsidRDefault="00A55A77" w:rsidP="00202ADE">
      <w:pPr>
        <w:tabs>
          <w:tab w:val="left" w:pos="1465"/>
        </w:tabs>
      </w:pPr>
    </w:p>
    <w:p w14:paraId="470243AC" w14:textId="77777777" w:rsidR="00A55A77" w:rsidRDefault="00A55A77" w:rsidP="00202ADE">
      <w:pPr>
        <w:tabs>
          <w:tab w:val="left" w:pos="1465"/>
        </w:tabs>
      </w:pPr>
    </w:p>
    <w:p w14:paraId="1B6FD03A" w14:textId="77777777" w:rsidR="00A55A77" w:rsidRDefault="00A55A77" w:rsidP="00202ADE">
      <w:pPr>
        <w:tabs>
          <w:tab w:val="left" w:pos="1465"/>
        </w:tabs>
      </w:pPr>
    </w:p>
    <w:p w14:paraId="66AEE9CE" w14:textId="77777777" w:rsidR="00A55A77" w:rsidRDefault="00A55A77" w:rsidP="00202ADE">
      <w:pPr>
        <w:tabs>
          <w:tab w:val="left" w:pos="1465"/>
        </w:tabs>
      </w:pPr>
    </w:p>
    <w:p w14:paraId="1202ACE2" w14:textId="77777777" w:rsidR="00A55A77" w:rsidRDefault="00A55A77" w:rsidP="00202ADE">
      <w:pPr>
        <w:tabs>
          <w:tab w:val="left" w:pos="1465"/>
        </w:tabs>
      </w:pPr>
    </w:p>
    <w:p w14:paraId="54D9C1BF" w14:textId="77777777" w:rsidR="00A55A77" w:rsidRDefault="00A55A77" w:rsidP="00202ADE">
      <w:pPr>
        <w:tabs>
          <w:tab w:val="left" w:pos="1465"/>
        </w:tabs>
      </w:pPr>
    </w:p>
    <w:p w14:paraId="7D6D8EC9" w14:textId="77777777" w:rsidR="00AA5675" w:rsidRDefault="00AA5675" w:rsidP="00202ADE">
      <w:pPr>
        <w:tabs>
          <w:tab w:val="left" w:pos="1465"/>
        </w:tabs>
      </w:pPr>
    </w:p>
    <w:p w14:paraId="2D0C3649" w14:textId="77777777" w:rsidR="00AA5675" w:rsidRDefault="00AA5675" w:rsidP="00202ADE">
      <w:pPr>
        <w:tabs>
          <w:tab w:val="left" w:pos="1465"/>
        </w:tabs>
      </w:pPr>
    </w:p>
    <w:p w14:paraId="37692ED8" w14:textId="77777777" w:rsidR="00292233" w:rsidRDefault="00292233" w:rsidP="00D84B3F">
      <w:pPr>
        <w:tabs>
          <w:tab w:val="left" w:pos="1465"/>
        </w:tabs>
        <w:ind w:left="0" w:firstLine="0"/>
      </w:pPr>
    </w:p>
    <w:p w14:paraId="5936F666" w14:textId="77777777" w:rsidR="00202ADE" w:rsidRPr="00ED65AC" w:rsidRDefault="00202ADE" w:rsidP="00A55A77">
      <w:pPr>
        <w:pStyle w:val="Heading1"/>
      </w:pPr>
      <w:bookmarkStart w:id="118" w:name="_Toc234250826"/>
      <w:r w:rsidRPr="00ED65AC">
        <w:t>Appendix 3</w:t>
      </w:r>
      <w:bookmarkEnd w:id="118"/>
    </w:p>
    <w:p w14:paraId="2C979068" w14:textId="77777777" w:rsidR="00202ADE" w:rsidRPr="00ED65AC" w:rsidRDefault="00202ADE" w:rsidP="00202ADE">
      <w:pPr>
        <w:tabs>
          <w:tab w:val="left" w:pos="1465"/>
        </w:tabs>
      </w:pPr>
    </w:p>
    <w:p w14:paraId="4D8BA818" w14:textId="77777777" w:rsidR="00202ADE" w:rsidRPr="00ED65AC" w:rsidRDefault="00202ADE" w:rsidP="00202ADE">
      <w:pPr>
        <w:spacing w:after="160" w:line="259" w:lineRule="auto"/>
        <w:ind w:left="0" w:firstLine="0"/>
        <w:jc w:val="left"/>
        <w:rPr>
          <w:rFonts w:eastAsiaTheme="minorHAnsi"/>
          <w:b/>
          <w:color w:val="auto"/>
          <w:lang w:eastAsia="en-US"/>
        </w:rPr>
      </w:pPr>
      <w:r w:rsidRPr="00ED65AC">
        <w:rPr>
          <w:rFonts w:eastAsiaTheme="minorHAnsi"/>
          <w:color w:val="auto"/>
          <w:lang w:eastAsia="en-US"/>
        </w:rPr>
        <w:t xml:space="preserve">                       </w:t>
      </w:r>
      <w:r w:rsidRPr="00ED65AC">
        <w:rPr>
          <w:rFonts w:eastAsiaTheme="minorHAnsi"/>
          <w:b/>
          <w:color w:val="auto"/>
          <w:lang w:eastAsia="en-US"/>
        </w:rPr>
        <w:t>Multi-Agency Public Protection Arrangements (MAPPA)</w:t>
      </w:r>
    </w:p>
    <w:p w14:paraId="01BC710C" w14:textId="77777777" w:rsidR="00202ADE" w:rsidRPr="00ED65AC" w:rsidRDefault="00202ADE" w:rsidP="00202ADE">
      <w:pPr>
        <w:spacing w:after="160" w:line="259" w:lineRule="auto"/>
        <w:ind w:left="0" w:firstLine="0"/>
        <w:jc w:val="left"/>
        <w:rPr>
          <w:rFonts w:eastAsiaTheme="minorHAnsi"/>
          <w:b/>
          <w:color w:val="auto"/>
          <w:lang w:eastAsia="en-US"/>
        </w:rPr>
      </w:pPr>
    </w:p>
    <w:tbl>
      <w:tblPr>
        <w:tblStyle w:val="TableGrid1"/>
        <w:tblW w:w="0" w:type="auto"/>
        <w:tblLook w:val="04A0" w:firstRow="1" w:lastRow="0" w:firstColumn="1" w:lastColumn="0" w:noHBand="0" w:noVBand="1"/>
      </w:tblPr>
      <w:tblGrid>
        <w:gridCol w:w="2405"/>
        <w:gridCol w:w="6611"/>
      </w:tblGrid>
      <w:tr w:rsidR="00202ADE" w:rsidRPr="00ED65AC" w14:paraId="339CA5A5" w14:textId="77777777" w:rsidTr="00896767">
        <w:tc>
          <w:tcPr>
            <w:tcW w:w="2405" w:type="dxa"/>
          </w:tcPr>
          <w:p w14:paraId="3549820C" w14:textId="77777777" w:rsidR="00202ADE" w:rsidRPr="00ED65AC" w:rsidRDefault="00202ADE" w:rsidP="00202ADE">
            <w:pPr>
              <w:spacing w:after="0" w:line="240" w:lineRule="auto"/>
              <w:ind w:left="0" w:firstLine="0"/>
              <w:jc w:val="left"/>
              <w:rPr>
                <w:rFonts w:eastAsiaTheme="minorHAnsi"/>
                <w:b/>
                <w:color w:val="auto"/>
                <w:lang w:eastAsia="en-US"/>
              </w:rPr>
            </w:pPr>
            <w:r w:rsidRPr="00ED65AC">
              <w:rPr>
                <w:rFonts w:eastAsiaTheme="minorHAnsi"/>
                <w:color w:val="auto"/>
                <w:lang w:eastAsia="en-US"/>
              </w:rPr>
              <w:t>Multi-Agency Public Protection Arrangements (MAPPA)</w:t>
            </w:r>
          </w:p>
        </w:tc>
        <w:tc>
          <w:tcPr>
            <w:tcW w:w="6611" w:type="dxa"/>
          </w:tcPr>
          <w:p w14:paraId="600ED20A" w14:textId="77777777" w:rsidR="00202ADE" w:rsidRPr="00ED65AC" w:rsidRDefault="00202ADE" w:rsidP="00202ADE">
            <w:pPr>
              <w:spacing w:after="0" w:line="240" w:lineRule="auto"/>
              <w:ind w:left="0" w:firstLine="0"/>
              <w:jc w:val="left"/>
              <w:rPr>
                <w:rFonts w:eastAsiaTheme="minorHAnsi"/>
                <w:b/>
                <w:color w:val="auto"/>
                <w:lang w:eastAsia="en-US"/>
              </w:rPr>
            </w:pPr>
            <w:r w:rsidRPr="00ED65AC">
              <w:rPr>
                <w:rFonts w:eastAsiaTheme="minorHAnsi"/>
                <w:color w:val="auto"/>
                <w:lang w:eastAsia="en-US"/>
              </w:rPr>
              <w:t>The Criminal Justice Act 2003 (“CJA 2003”) provides for the establishment of Multi-Agency Public Protection Arrangements (“MAPPA”) in each of the 42 criminal justice areas in England and Wales. These are designed to protect the public, including previous victims of crime, from serious harm by sexual and violent offenders. They require the local criminal justice agencies and other bodies dealing with offenders to work together in partnership in dealing with these offenders (MoJ, 2012, updated 2017).</w:t>
            </w:r>
          </w:p>
        </w:tc>
      </w:tr>
      <w:tr w:rsidR="00202ADE" w:rsidRPr="00ED65AC" w14:paraId="00530AD9" w14:textId="77777777" w:rsidTr="00896767">
        <w:tc>
          <w:tcPr>
            <w:tcW w:w="2405" w:type="dxa"/>
          </w:tcPr>
          <w:p w14:paraId="1B8B86E2" w14:textId="77777777" w:rsidR="00202ADE" w:rsidRPr="00ED65AC" w:rsidRDefault="00202ADE" w:rsidP="00202ADE">
            <w:pPr>
              <w:spacing w:after="0" w:line="240" w:lineRule="auto"/>
              <w:ind w:left="0" w:firstLine="0"/>
              <w:jc w:val="left"/>
              <w:rPr>
                <w:rFonts w:eastAsiaTheme="minorHAnsi"/>
                <w:b/>
                <w:color w:val="auto"/>
                <w:lang w:eastAsia="en-US"/>
              </w:rPr>
            </w:pPr>
            <w:r w:rsidRPr="00ED65AC">
              <w:rPr>
                <w:rFonts w:eastAsiaTheme="minorHAnsi"/>
                <w:color w:val="auto"/>
                <w:lang w:eastAsia="en-US"/>
              </w:rPr>
              <w:t>MAPPA 1</w:t>
            </w:r>
          </w:p>
        </w:tc>
        <w:tc>
          <w:tcPr>
            <w:tcW w:w="6611" w:type="dxa"/>
          </w:tcPr>
          <w:p w14:paraId="52C23AB5" w14:textId="77777777" w:rsidR="00202ADE" w:rsidRPr="00ED65AC" w:rsidRDefault="00202ADE" w:rsidP="00202ADE">
            <w:pPr>
              <w:spacing w:after="0" w:line="240" w:lineRule="auto"/>
              <w:ind w:left="0" w:firstLine="0"/>
              <w:jc w:val="left"/>
              <w:rPr>
                <w:rFonts w:eastAsiaTheme="minorHAnsi"/>
                <w:b/>
                <w:color w:val="auto"/>
                <w:lang w:eastAsia="en-US"/>
              </w:rPr>
            </w:pPr>
            <w:r w:rsidRPr="00ED65AC">
              <w:rPr>
                <w:rFonts w:eastAsiaTheme="minorHAnsi"/>
                <w:color w:val="auto"/>
                <w:lang w:eastAsia="en-US"/>
              </w:rPr>
              <w:t>Level 1 cases ordinary agency management Ordinary agency management level 1 is where the risks posed by the offender can be managed by the agency responsible for the supervision or case management of the offender. This does not mean that other agencies will not be involved, only that it is not considered necessary to refer the case to a level 2 or 3 MAPP meeting</w:t>
            </w:r>
          </w:p>
        </w:tc>
      </w:tr>
      <w:tr w:rsidR="00202ADE" w:rsidRPr="00ED65AC" w14:paraId="5D481591" w14:textId="77777777" w:rsidTr="00896767">
        <w:tc>
          <w:tcPr>
            <w:tcW w:w="2405" w:type="dxa"/>
          </w:tcPr>
          <w:p w14:paraId="0CD3D930" w14:textId="77777777" w:rsidR="00202ADE" w:rsidRPr="00ED65AC" w:rsidRDefault="00202ADE" w:rsidP="00202ADE">
            <w:pPr>
              <w:spacing w:after="0" w:line="240" w:lineRule="auto"/>
              <w:ind w:left="0" w:firstLine="0"/>
              <w:jc w:val="left"/>
              <w:rPr>
                <w:rFonts w:eastAsiaTheme="minorHAnsi"/>
                <w:b/>
                <w:color w:val="auto"/>
                <w:lang w:eastAsia="en-US"/>
              </w:rPr>
            </w:pPr>
            <w:r w:rsidRPr="00ED65AC">
              <w:rPr>
                <w:rFonts w:eastAsiaTheme="minorHAnsi"/>
                <w:color w:val="auto"/>
                <w:lang w:eastAsia="en-US"/>
              </w:rPr>
              <w:t>MAPPA 2</w:t>
            </w:r>
          </w:p>
        </w:tc>
        <w:tc>
          <w:tcPr>
            <w:tcW w:w="6611" w:type="dxa"/>
          </w:tcPr>
          <w:p w14:paraId="363FBC50" w14:textId="77777777" w:rsidR="00202ADE" w:rsidRPr="00ED65AC" w:rsidRDefault="00202ADE" w:rsidP="00202ADE">
            <w:pPr>
              <w:spacing w:after="0" w:line="240" w:lineRule="auto"/>
              <w:ind w:left="0" w:firstLine="0"/>
              <w:jc w:val="left"/>
              <w:rPr>
                <w:rFonts w:eastAsiaTheme="minorHAnsi"/>
                <w:color w:val="auto"/>
                <w:lang w:eastAsia="en-US"/>
              </w:rPr>
            </w:pPr>
            <w:r w:rsidRPr="00ED65AC">
              <w:rPr>
                <w:rFonts w:eastAsiaTheme="minorHAnsi"/>
                <w:color w:val="auto"/>
                <w:lang w:eastAsia="en-US"/>
              </w:rPr>
              <w:t>Level 2 cases active multi-agency management Cases should be managed at level 2 where the offender:</w:t>
            </w:r>
          </w:p>
          <w:p w14:paraId="462821EB" w14:textId="77777777" w:rsidR="00202ADE" w:rsidRPr="00ED65AC" w:rsidRDefault="00202ADE" w:rsidP="00202ADE">
            <w:pPr>
              <w:spacing w:after="0" w:line="240" w:lineRule="auto"/>
              <w:ind w:left="0" w:firstLine="0"/>
              <w:jc w:val="left"/>
              <w:rPr>
                <w:rFonts w:eastAsiaTheme="minorHAnsi"/>
                <w:color w:val="auto"/>
                <w:lang w:eastAsia="en-US"/>
              </w:rPr>
            </w:pPr>
            <w:r w:rsidRPr="00ED65AC">
              <w:rPr>
                <w:rFonts w:eastAsiaTheme="minorHAnsi"/>
                <w:color w:val="auto"/>
                <w:lang w:eastAsia="en-US"/>
              </w:rPr>
              <w:t xml:space="preserve"> • Is assessed as posing a high or very high risk of serious harm, or </w:t>
            </w:r>
          </w:p>
          <w:p w14:paraId="0CAA0F43" w14:textId="77777777" w:rsidR="00202ADE" w:rsidRPr="00ED65AC" w:rsidRDefault="00202ADE" w:rsidP="00202ADE">
            <w:pPr>
              <w:spacing w:after="0" w:line="240" w:lineRule="auto"/>
              <w:ind w:left="0" w:firstLine="0"/>
              <w:jc w:val="left"/>
              <w:rPr>
                <w:rFonts w:eastAsiaTheme="minorHAnsi"/>
                <w:color w:val="auto"/>
                <w:lang w:eastAsia="en-US"/>
              </w:rPr>
            </w:pPr>
            <w:r w:rsidRPr="00ED65AC">
              <w:rPr>
                <w:rFonts w:eastAsiaTheme="minorHAnsi"/>
                <w:color w:val="auto"/>
                <w:lang w:eastAsia="en-US"/>
              </w:rPr>
              <w:t xml:space="preserve">• The risk level is lower, but the case requires the active involvement and co-ordination of interventions from other agencies to manage the presenting risks of serious harm, or </w:t>
            </w:r>
          </w:p>
          <w:p w14:paraId="73183D7A" w14:textId="77777777" w:rsidR="00202ADE" w:rsidRPr="00ED65AC" w:rsidRDefault="00202ADE" w:rsidP="00202ADE">
            <w:pPr>
              <w:spacing w:after="0" w:line="240" w:lineRule="auto"/>
              <w:ind w:left="0" w:firstLine="0"/>
              <w:jc w:val="left"/>
              <w:rPr>
                <w:rFonts w:eastAsiaTheme="minorHAnsi"/>
                <w:color w:val="auto"/>
                <w:lang w:eastAsia="en-US"/>
              </w:rPr>
            </w:pPr>
            <w:r w:rsidRPr="00ED65AC">
              <w:rPr>
                <w:rFonts w:eastAsiaTheme="minorHAnsi"/>
                <w:color w:val="auto"/>
                <w:lang w:eastAsia="en-US"/>
              </w:rPr>
              <w:t xml:space="preserve">• The case has been previously managed at level 3 but no longer meets the criteria for level 3, or </w:t>
            </w:r>
          </w:p>
          <w:p w14:paraId="03FB5DBF" w14:textId="77777777" w:rsidR="00202ADE" w:rsidRPr="00ED65AC" w:rsidRDefault="00202ADE" w:rsidP="00202ADE">
            <w:pPr>
              <w:spacing w:after="0" w:line="240" w:lineRule="auto"/>
              <w:ind w:left="0" w:firstLine="0"/>
              <w:jc w:val="left"/>
              <w:rPr>
                <w:rFonts w:eastAsiaTheme="minorHAnsi"/>
                <w:b/>
                <w:color w:val="auto"/>
                <w:lang w:eastAsia="en-US"/>
              </w:rPr>
            </w:pPr>
            <w:r w:rsidRPr="00ED65AC">
              <w:rPr>
                <w:rFonts w:eastAsiaTheme="minorHAnsi"/>
                <w:color w:val="auto"/>
                <w:lang w:eastAsia="en-US"/>
              </w:rPr>
              <w:t>• Multi-agency management adds value to the lead agency’s management of the risk of serious harm posed.</w:t>
            </w:r>
          </w:p>
        </w:tc>
      </w:tr>
      <w:tr w:rsidR="00202ADE" w:rsidRPr="00ED65AC" w14:paraId="3C771DE2" w14:textId="77777777" w:rsidTr="00896767">
        <w:tc>
          <w:tcPr>
            <w:tcW w:w="2405" w:type="dxa"/>
          </w:tcPr>
          <w:p w14:paraId="317049D2" w14:textId="77777777" w:rsidR="00202ADE" w:rsidRPr="00ED65AC" w:rsidRDefault="00202ADE" w:rsidP="00202ADE">
            <w:pPr>
              <w:spacing w:after="0" w:line="240" w:lineRule="auto"/>
              <w:ind w:left="0" w:firstLine="0"/>
              <w:jc w:val="left"/>
              <w:rPr>
                <w:rFonts w:eastAsiaTheme="minorHAnsi"/>
                <w:b/>
                <w:color w:val="auto"/>
                <w:lang w:eastAsia="en-US"/>
              </w:rPr>
            </w:pPr>
            <w:r w:rsidRPr="00ED65AC">
              <w:rPr>
                <w:rFonts w:eastAsiaTheme="minorHAnsi"/>
                <w:color w:val="auto"/>
                <w:lang w:eastAsia="en-US"/>
              </w:rPr>
              <w:t>MAPPA 3</w:t>
            </w:r>
          </w:p>
        </w:tc>
        <w:tc>
          <w:tcPr>
            <w:tcW w:w="6611" w:type="dxa"/>
          </w:tcPr>
          <w:p w14:paraId="3BCCD794" w14:textId="77777777" w:rsidR="00202ADE" w:rsidRPr="00ED65AC" w:rsidRDefault="00202ADE" w:rsidP="00202ADE">
            <w:pPr>
              <w:spacing w:after="0" w:line="240" w:lineRule="auto"/>
              <w:ind w:left="0" w:firstLine="0"/>
              <w:jc w:val="left"/>
              <w:rPr>
                <w:rFonts w:eastAsiaTheme="minorHAnsi"/>
                <w:b/>
                <w:color w:val="auto"/>
                <w:lang w:eastAsia="en-US"/>
              </w:rPr>
            </w:pPr>
            <w:r w:rsidRPr="00ED65AC">
              <w:rPr>
                <w:rFonts w:eastAsiaTheme="minorHAnsi"/>
                <w:color w:val="auto"/>
                <w:lang w:eastAsia="en-US"/>
              </w:rPr>
              <w:t xml:space="preserve">Level 3 management should be used for cases that meet the criteria for level </w:t>
            </w:r>
            <w:proofErr w:type="gramStart"/>
            <w:r w:rsidRPr="00ED65AC">
              <w:rPr>
                <w:rFonts w:eastAsiaTheme="minorHAnsi"/>
                <w:color w:val="auto"/>
                <w:lang w:eastAsia="en-US"/>
              </w:rPr>
              <w:t>2</w:t>
            </w:r>
            <w:proofErr w:type="gramEnd"/>
            <w:r w:rsidRPr="00ED65AC">
              <w:rPr>
                <w:rFonts w:eastAsiaTheme="minorHAnsi"/>
                <w:color w:val="auto"/>
                <w:lang w:eastAsia="en-US"/>
              </w:rPr>
              <w:t xml:space="preserve"> but where it is determined that the management issues require senior representation from the Responsible Authority and Duty-to-Co-operate agencies. This may be when there is a perceived need to commit significant resources at short notice or where, although not assessed as high or very high risk of serious harm, there is a high likelihood of media scrutiny or public interest in the management of the case and there is a need to ensure that public confidence in the criminal justice system is maintained (MoJ, 2012).</w:t>
            </w:r>
          </w:p>
        </w:tc>
      </w:tr>
      <w:tr w:rsidR="00202ADE" w:rsidRPr="00ED65AC" w14:paraId="5A0E4A51" w14:textId="77777777" w:rsidTr="00896767">
        <w:tc>
          <w:tcPr>
            <w:tcW w:w="2405" w:type="dxa"/>
          </w:tcPr>
          <w:p w14:paraId="40C24E21" w14:textId="77777777" w:rsidR="00202ADE" w:rsidRPr="00ED65AC" w:rsidRDefault="00202ADE" w:rsidP="00202ADE">
            <w:pPr>
              <w:spacing w:after="0" w:line="240" w:lineRule="auto"/>
              <w:ind w:left="0" w:firstLine="0"/>
              <w:jc w:val="left"/>
              <w:rPr>
                <w:rFonts w:eastAsiaTheme="minorHAnsi"/>
                <w:b/>
                <w:color w:val="auto"/>
                <w:lang w:eastAsia="en-US"/>
              </w:rPr>
            </w:pPr>
            <w:r w:rsidRPr="00ED65AC">
              <w:rPr>
                <w:rFonts w:eastAsiaTheme="minorHAnsi"/>
                <w:color w:val="auto"/>
                <w:lang w:eastAsia="en-US"/>
              </w:rPr>
              <w:t>Potentially Dangerous Person (PDP)</w:t>
            </w:r>
          </w:p>
        </w:tc>
        <w:tc>
          <w:tcPr>
            <w:tcW w:w="6611" w:type="dxa"/>
          </w:tcPr>
          <w:p w14:paraId="793C1875" w14:textId="77777777" w:rsidR="00202ADE" w:rsidRPr="00ED65AC" w:rsidRDefault="00202ADE" w:rsidP="00202ADE">
            <w:pPr>
              <w:spacing w:after="0" w:line="240" w:lineRule="auto"/>
              <w:ind w:left="0" w:firstLine="0"/>
              <w:jc w:val="left"/>
              <w:rPr>
                <w:rFonts w:eastAsiaTheme="minorHAnsi"/>
                <w:color w:val="auto"/>
                <w:lang w:eastAsia="en-US"/>
              </w:rPr>
            </w:pPr>
            <w:r w:rsidRPr="00ED65AC">
              <w:rPr>
                <w:rFonts w:eastAsiaTheme="minorHAnsi"/>
                <w:color w:val="auto"/>
                <w:lang w:eastAsia="en-US"/>
              </w:rPr>
              <w:t xml:space="preserve">The term Potentially Dangerous Person (PDP) was introduced in the Association of Chief Police Officers (ACPO) Guidance, Protecting the Public: Managing Sexual Offenders and Violent </w:t>
            </w:r>
            <w:r w:rsidRPr="00ED65AC">
              <w:rPr>
                <w:rFonts w:eastAsiaTheme="minorHAnsi"/>
                <w:color w:val="auto"/>
                <w:lang w:eastAsia="en-US"/>
              </w:rPr>
              <w:lastRenderedPageBreak/>
              <w:t xml:space="preserve">Offenders (ACPO Guidance, 2007). </w:t>
            </w:r>
            <w:proofErr w:type="gramStart"/>
            <w:r w:rsidRPr="00ED65AC">
              <w:rPr>
                <w:rFonts w:eastAsiaTheme="minorHAnsi"/>
                <w:color w:val="auto"/>
                <w:lang w:eastAsia="en-US"/>
              </w:rPr>
              <w:t>For the purpose of</w:t>
            </w:r>
            <w:proofErr w:type="gramEnd"/>
            <w:r w:rsidRPr="00ED65AC">
              <w:rPr>
                <w:rFonts w:eastAsiaTheme="minorHAnsi"/>
                <w:color w:val="auto"/>
                <w:lang w:eastAsia="en-US"/>
              </w:rPr>
              <w:t xml:space="preserve"> this guidance, public protection was identified as ‘the policing function of reducing harm in the context of Multi-Agency Public Protection Arrangements (MAPPA) and through the identification, assessment and management of PDP’s who do not fall within MAPPA.’</w:t>
            </w:r>
          </w:p>
          <w:p w14:paraId="118343DB" w14:textId="77777777" w:rsidR="00202ADE" w:rsidRPr="00ED65AC" w:rsidRDefault="00202ADE" w:rsidP="00202ADE">
            <w:pPr>
              <w:spacing w:after="0" w:line="240" w:lineRule="auto"/>
              <w:ind w:left="0" w:firstLine="0"/>
              <w:jc w:val="left"/>
              <w:rPr>
                <w:rFonts w:eastAsiaTheme="minorHAnsi"/>
                <w:color w:val="auto"/>
                <w:lang w:eastAsia="en-US"/>
              </w:rPr>
            </w:pPr>
            <w:r w:rsidRPr="00ED65AC">
              <w:rPr>
                <w:rFonts w:eastAsiaTheme="minorHAnsi"/>
                <w:color w:val="auto"/>
                <w:lang w:eastAsia="en-US"/>
              </w:rPr>
              <w:t>The revised ACPO guidance (2010) has amended the definition for a Potentially Dangerous Person which is now as follows:</w:t>
            </w:r>
          </w:p>
          <w:p w14:paraId="73CEEC11" w14:textId="77777777" w:rsidR="00202ADE" w:rsidRPr="00ED65AC" w:rsidRDefault="00202ADE" w:rsidP="00202ADE">
            <w:pPr>
              <w:spacing w:after="0" w:line="240" w:lineRule="auto"/>
              <w:ind w:left="0" w:firstLine="0"/>
              <w:jc w:val="left"/>
              <w:rPr>
                <w:rFonts w:eastAsiaTheme="minorHAnsi"/>
                <w:color w:val="auto"/>
                <w:lang w:eastAsia="en-US"/>
              </w:rPr>
            </w:pPr>
            <w:r w:rsidRPr="00ED65AC">
              <w:rPr>
                <w:rFonts w:eastAsiaTheme="minorHAnsi"/>
                <w:color w:val="auto"/>
                <w:lang w:eastAsia="en-US"/>
              </w:rPr>
              <w:t xml:space="preserve"> • A person who is not eligible for management under </w:t>
            </w:r>
            <w:proofErr w:type="gramStart"/>
            <w:r w:rsidRPr="00ED65AC">
              <w:rPr>
                <w:rFonts w:eastAsiaTheme="minorHAnsi"/>
                <w:color w:val="auto"/>
                <w:lang w:eastAsia="en-US"/>
              </w:rPr>
              <w:t>MAPPA</w:t>
            </w:r>
            <w:proofErr w:type="gramEnd"/>
            <w:r w:rsidRPr="00ED65AC">
              <w:rPr>
                <w:rFonts w:eastAsiaTheme="minorHAnsi"/>
                <w:color w:val="auto"/>
                <w:lang w:eastAsia="en-US"/>
              </w:rPr>
              <w:t xml:space="preserve"> but whose behaviour gives reasonable grounds for believing that there is a present likelihood of them committing an offence or offences that will cause serious harm. </w:t>
            </w:r>
          </w:p>
          <w:p w14:paraId="64433B44" w14:textId="77777777" w:rsidR="00202ADE" w:rsidRPr="00ED65AC" w:rsidRDefault="00202ADE" w:rsidP="00202ADE">
            <w:pPr>
              <w:spacing w:after="0" w:line="240" w:lineRule="auto"/>
              <w:ind w:left="0" w:firstLine="0"/>
              <w:jc w:val="left"/>
              <w:rPr>
                <w:rFonts w:eastAsiaTheme="minorHAnsi"/>
                <w:color w:val="auto"/>
                <w:lang w:eastAsia="en-US"/>
              </w:rPr>
            </w:pPr>
            <w:r w:rsidRPr="00ED65AC">
              <w:rPr>
                <w:rFonts w:eastAsiaTheme="minorHAnsi"/>
                <w:color w:val="auto"/>
                <w:lang w:eastAsia="en-US"/>
              </w:rPr>
              <w:t xml:space="preserve">• A present likelihood reflects imminence and that the potential event is more likely than not to happen. </w:t>
            </w:r>
          </w:p>
          <w:p w14:paraId="0245798C" w14:textId="77777777" w:rsidR="00202ADE" w:rsidRPr="00ED65AC" w:rsidRDefault="00202ADE" w:rsidP="00202ADE">
            <w:pPr>
              <w:spacing w:after="0" w:line="240" w:lineRule="auto"/>
              <w:ind w:left="0" w:firstLine="0"/>
              <w:jc w:val="left"/>
              <w:rPr>
                <w:rFonts w:eastAsiaTheme="minorHAnsi"/>
                <w:color w:val="auto"/>
                <w:lang w:eastAsia="en-US"/>
              </w:rPr>
            </w:pPr>
            <w:r w:rsidRPr="00ED65AC">
              <w:rPr>
                <w:rFonts w:eastAsiaTheme="minorHAnsi"/>
                <w:color w:val="auto"/>
                <w:lang w:eastAsia="en-US"/>
              </w:rPr>
              <w:t xml:space="preserve">Serious harm is defined in the Home Office (2002) Offender Assessment User Manual as ‘…a risk which is life-threatening and/or traumatic, and from which recovery, whether physical or psychological, can be expected to be difficult or impossible.’ </w:t>
            </w:r>
          </w:p>
          <w:p w14:paraId="3E549B2B" w14:textId="77777777" w:rsidR="00202ADE" w:rsidRPr="00ED65AC" w:rsidRDefault="00202ADE" w:rsidP="00202ADE">
            <w:pPr>
              <w:spacing w:after="0" w:line="240" w:lineRule="auto"/>
              <w:ind w:left="0" w:firstLine="0"/>
              <w:jc w:val="left"/>
              <w:rPr>
                <w:rFonts w:eastAsiaTheme="minorHAnsi"/>
                <w:color w:val="auto"/>
                <w:lang w:eastAsia="en-US"/>
              </w:rPr>
            </w:pPr>
          </w:p>
          <w:p w14:paraId="4ED19A03" w14:textId="77777777" w:rsidR="00202ADE" w:rsidRPr="00ED65AC" w:rsidRDefault="00202ADE" w:rsidP="00202ADE">
            <w:pPr>
              <w:spacing w:after="0" w:line="240" w:lineRule="auto"/>
              <w:ind w:left="0" w:firstLine="0"/>
              <w:jc w:val="left"/>
              <w:rPr>
                <w:rFonts w:eastAsiaTheme="minorHAnsi"/>
                <w:b/>
                <w:color w:val="auto"/>
                <w:lang w:eastAsia="en-US"/>
              </w:rPr>
            </w:pPr>
            <w:r w:rsidRPr="00ED65AC">
              <w:rPr>
                <w:rFonts w:eastAsiaTheme="minorHAnsi"/>
                <w:color w:val="auto"/>
                <w:lang w:eastAsia="en-US"/>
              </w:rPr>
              <w:t>There is no legislation that recognises the existence of PDPs and unlike offenders who fall within MAPPA there is no statutory multiagency framework which governs the management of PDPs.</w:t>
            </w:r>
          </w:p>
        </w:tc>
      </w:tr>
    </w:tbl>
    <w:p w14:paraId="7145EE79" w14:textId="77777777" w:rsidR="00202ADE" w:rsidRPr="00ED65AC" w:rsidRDefault="00202ADE" w:rsidP="00202ADE">
      <w:pPr>
        <w:tabs>
          <w:tab w:val="left" w:pos="1465"/>
        </w:tabs>
      </w:pPr>
    </w:p>
    <w:p w14:paraId="22DA8B20" w14:textId="77777777" w:rsidR="00202ADE" w:rsidRPr="00ED65AC" w:rsidRDefault="00202ADE" w:rsidP="00202ADE">
      <w:pPr>
        <w:tabs>
          <w:tab w:val="left" w:pos="1465"/>
        </w:tabs>
      </w:pPr>
    </w:p>
    <w:p w14:paraId="35180525" w14:textId="77777777" w:rsidR="00202ADE" w:rsidRPr="00ED65AC" w:rsidRDefault="00202ADE" w:rsidP="00202ADE">
      <w:pPr>
        <w:tabs>
          <w:tab w:val="left" w:pos="1465"/>
        </w:tabs>
      </w:pPr>
    </w:p>
    <w:p w14:paraId="758A30F5" w14:textId="77777777" w:rsidR="00202ADE" w:rsidRPr="00ED65AC" w:rsidRDefault="00202ADE" w:rsidP="00202ADE">
      <w:pPr>
        <w:tabs>
          <w:tab w:val="left" w:pos="1465"/>
        </w:tabs>
      </w:pPr>
    </w:p>
    <w:p w14:paraId="51852302" w14:textId="77777777" w:rsidR="00202ADE" w:rsidRPr="00ED65AC" w:rsidRDefault="00202ADE" w:rsidP="00202ADE">
      <w:pPr>
        <w:tabs>
          <w:tab w:val="left" w:pos="1465"/>
        </w:tabs>
      </w:pPr>
    </w:p>
    <w:p w14:paraId="7B9CF53D" w14:textId="77777777" w:rsidR="00202ADE" w:rsidRPr="00ED65AC" w:rsidRDefault="00202ADE" w:rsidP="00202ADE">
      <w:pPr>
        <w:tabs>
          <w:tab w:val="left" w:pos="1465"/>
        </w:tabs>
      </w:pPr>
    </w:p>
    <w:p w14:paraId="4F792C7B" w14:textId="77777777" w:rsidR="00202ADE" w:rsidRPr="00ED65AC" w:rsidRDefault="00202ADE" w:rsidP="00202ADE">
      <w:pPr>
        <w:tabs>
          <w:tab w:val="left" w:pos="1465"/>
        </w:tabs>
      </w:pPr>
    </w:p>
    <w:p w14:paraId="76AC4651" w14:textId="77777777" w:rsidR="00202ADE" w:rsidRPr="00ED65AC" w:rsidRDefault="00202ADE" w:rsidP="00202ADE">
      <w:pPr>
        <w:tabs>
          <w:tab w:val="left" w:pos="1465"/>
        </w:tabs>
      </w:pPr>
    </w:p>
    <w:p w14:paraId="4A12973F" w14:textId="77777777" w:rsidR="00202ADE" w:rsidRPr="00ED65AC" w:rsidRDefault="00202ADE" w:rsidP="00202ADE">
      <w:pPr>
        <w:tabs>
          <w:tab w:val="left" w:pos="1465"/>
        </w:tabs>
      </w:pPr>
    </w:p>
    <w:p w14:paraId="4641359C" w14:textId="77777777" w:rsidR="00202ADE" w:rsidRPr="00ED65AC" w:rsidRDefault="00202ADE" w:rsidP="00202ADE">
      <w:pPr>
        <w:tabs>
          <w:tab w:val="left" w:pos="1465"/>
        </w:tabs>
      </w:pPr>
    </w:p>
    <w:p w14:paraId="4EB286D3" w14:textId="77777777" w:rsidR="00202ADE" w:rsidRPr="00ED65AC" w:rsidRDefault="00202ADE" w:rsidP="00202ADE">
      <w:pPr>
        <w:tabs>
          <w:tab w:val="left" w:pos="1465"/>
        </w:tabs>
      </w:pPr>
    </w:p>
    <w:p w14:paraId="31EB2EBC" w14:textId="77777777" w:rsidR="00202ADE" w:rsidRPr="00ED65AC" w:rsidRDefault="00202ADE" w:rsidP="00202ADE">
      <w:pPr>
        <w:tabs>
          <w:tab w:val="left" w:pos="1465"/>
        </w:tabs>
      </w:pPr>
    </w:p>
    <w:p w14:paraId="266CB339" w14:textId="77777777" w:rsidR="00202ADE" w:rsidRPr="00ED65AC" w:rsidRDefault="00202ADE" w:rsidP="00202ADE">
      <w:pPr>
        <w:tabs>
          <w:tab w:val="left" w:pos="1465"/>
        </w:tabs>
      </w:pPr>
    </w:p>
    <w:p w14:paraId="33244BC7" w14:textId="77777777" w:rsidR="00202ADE" w:rsidRPr="00ED65AC" w:rsidRDefault="00202ADE" w:rsidP="00202ADE">
      <w:pPr>
        <w:tabs>
          <w:tab w:val="left" w:pos="1465"/>
        </w:tabs>
      </w:pPr>
    </w:p>
    <w:p w14:paraId="127BE25E" w14:textId="77777777" w:rsidR="00202ADE" w:rsidRPr="00ED65AC" w:rsidRDefault="00202ADE" w:rsidP="00202ADE">
      <w:pPr>
        <w:tabs>
          <w:tab w:val="left" w:pos="1465"/>
        </w:tabs>
      </w:pPr>
    </w:p>
    <w:p w14:paraId="35A7F828" w14:textId="77777777" w:rsidR="00202ADE" w:rsidRPr="00ED65AC" w:rsidRDefault="00202ADE" w:rsidP="00FF795D">
      <w:pPr>
        <w:tabs>
          <w:tab w:val="left" w:pos="1465"/>
        </w:tabs>
        <w:ind w:left="0" w:firstLine="0"/>
      </w:pPr>
    </w:p>
    <w:p w14:paraId="07E7DF5E" w14:textId="77777777" w:rsidR="00EB2155" w:rsidRPr="00ED65AC" w:rsidRDefault="00EB2155" w:rsidP="00FF795D">
      <w:pPr>
        <w:tabs>
          <w:tab w:val="left" w:pos="1465"/>
        </w:tabs>
        <w:ind w:left="0" w:firstLine="0"/>
      </w:pPr>
    </w:p>
    <w:p w14:paraId="6570BB8A" w14:textId="77777777" w:rsidR="00EB2155" w:rsidRPr="00ED65AC" w:rsidRDefault="00EB2155" w:rsidP="00FF795D">
      <w:pPr>
        <w:tabs>
          <w:tab w:val="left" w:pos="1465"/>
        </w:tabs>
        <w:ind w:left="0" w:firstLine="0"/>
      </w:pPr>
    </w:p>
    <w:p w14:paraId="30D78549" w14:textId="77777777" w:rsidR="00EB2155" w:rsidRPr="00ED65AC" w:rsidRDefault="00EB2155" w:rsidP="00FF795D">
      <w:pPr>
        <w:tabs>
          <w:tab w:val="left" w:pos="1465"/>
        </w:tabs>
        <w:ind w:left="0" w:firstLine="0"/>
      </w:pPr>
    </w:p>
    <w:p w14:paraId="5721076D" w14:textId="77777777" w:rsidR="00EB2155" w:rsidRPr="00ED65AC" w:rsidRDefault="00EB2155" w:rsidP="00FF795D">
      <w:pPr>
        <w:tabs>
          <w:tab w:val="left" w:pos="1465"/>
        </w:tabs>
        <w:ind w:left="0" w:firstLine="0"/>
      </w:pPr>
    </w:p>
    <w:p w14:paraId="2926CC7F" w14:textId="77777777" w:rsidR="00EB2155" w:rsidRPr="00ED65AC" w:rsidRDefault="00EB2155" w:rsidP="00FF795D">
      <w:pPr>
        <w:tabs>
          <w:tab w:val="left" w:pos="1465"/>
        </w:tabs>
        <w:ind w:left="0" w:firstLine="0"/>
      </w:pPr>
    </w:p>
    <w:p w14:paraId="507FED31" w14:textId="77777777" w:rsidR="00EB2155" w:rsidRPr="00ED65AC" w:rsidRDefault="00EB2155" w:rsidP="00FF795D">
      <w:pPr>
        <w:tabs>
          <w:tab w:val="left" w:pos="1465"/>
        </w:tabs>
        <w:ind w:left="0" w:firstLine="0"/>
      </w:pPr>
    </w:p>
    <w:p w14:paraId="56BB4E76" w14:textId="77777777" w:rsidR="00EB2155" w:rsidRPr="00ED65AC" w:rsidRDefault="00EB2155" w:rsidP="00FF795D">
      <w:pPr>
        <w:tabs>
          <w:tab w:val="left" w:pos="1465"/>
        </w:tabs>
        <w:ind w:left="0" w:firstLine="0"/>
      </w:pPr>
    </w:p>
    <w:p w14:paraId="6ABDE0A7" w14:textId="77777777" w:rsidR="00EB2155" w:rsidRPr="00ED65AC" w:rsidRDefault="00EB2155" w:rsidP="00FF795D">
      <w:pPr>
        <w:tabs>
          <w:tab w:val="left" w:pos="1465"/>
        </w:tabs>
        <w:ind w:left="0" w:firstLine="0"/>
      </w:pPr>
    </w:p>
    <w:p w14:paraId="11605411" w14:textId="77777777" w:rsidR="00EB2155" w:rsidRPr="00ED65AC" w:rsidRDefault="00EB2155" w:rsidP="00FF795D">
      <w:pPr>
        <w:tabs>
          <w:tab w:val="left" w:pos="1465"/>
        </w:tabs>
        <w:ind w:left="0" w:firstLine="0"/>
      </w:pPr>
    </w:p>
    <w:p w14:paraId="3785CB25" w14:textId="77777777" w:rsidR="00EB2155" w:rsidRPr="00ED65AC" w:rsidRDefault="00EB2155" w:rsidP="00FF795D">
      <w:pPr>
        <w:tabs>
          <w:tab w:val="left" w:pos="1465"/>
        </w:tabs>
        <w:ind w:left="0" w:firstLine="0"/>
      </w:pPr>
    </w:p>
    <w:p w14:paraId="22CF2269" w14:textId="77777777" w:rsidR="00EB2155" w:rsidRPr="00ED65AC" w:rsidRDefault="00EB2155" w:rsidP="00FF795D">
      <w:pPr>
        <w:tabs>
          <w:tab w:val="left" w:pos="1465"/>
        </w:tabs>
        <w:ind w:left="0" w:firstLine="0"/>
      </w:pPr>
    </w:p>
    <w:p w14:paraId="7F67D30F" w14:textId="77777777" w:rsidR="00EB2155" w:rsidRPr="00ED65AC" w:rsidRDefault="00EB2155" w:rsidP="00FF795D">
      <w:pPr>
        <w:tabs>
          <w:tab w:val="left" w:pos="1465"/>
        </w:tabs>
        <w:ind w:left="0" w:firstLine="0"/>
      </w:pPr>
    </w:p>
    <w:p w14:paraId="4D18DA23" w14:textId="77777777" w:rsidR="00EB2155" w:rsidRPr="00ED65AC" w:rsidRDefault="00EB2155" w:rsidP="00FF795D">
      <w:pPr>
        <w:tabs>
          <w:tab w:val="left" w:pos="1465"/>
        </w:tabs>
        <w:ind w:left="0" w:firstLine="0"/>
      </w:pPr>
    </w:p>
    <w:p w14:paraId="4D755BF0" w14:textId="77777777" w:rsidR="00EB2155" w:rsidRPr="00ED65AC" w:rsidRDefault="00EB2155" w:rsidP="00FF795D">
      <w:pPr>
        <w:tabs>
          <w:tab w:val="left" w:pos="1465"/>
        </w:tabs>
        <w:ind w:left="0" w:firstLine="0"/>
      </w:pPr>
    </w:p>
    <w:p w14:paraId="2A54DD41" w14:textId="77777777" w:rsidR="00FF795D" w:rsidRPr="00ED65AC" w:rsidRDefault="00FF795D" w:rsidP="00FF795D">
      <w:pPr>
        <w:tabs>
          <w:tab w:val="left" w:pos="1465"/>
        </w:tabs>
        <w:ind w:left="0" w:firstLine="0"/>
      </w:pPr>
    </w:p>
    <w:p w14:paraId="14B8E301" w14:textId="77777777" w:rsidR="00202ADE" w:rsidRPr="00ED65AC" w:rsidRDefault="00202ADE" w:rsidP="00202ADE">
      <w:pPr>
        <w:tabs>
          <w:tab w:val="left" w:pos="1465"/>
        </w:tabs>
        <w:ind w:left="0" w:firstLine="0"/>
      </w:pPr>
    </w:p>
    <w:p w14:paraId="13E94F6B" w14:textId="77777777" w:rsidR="00EB2155" w:rsidRDefault="00EB2155" w:rsidP="00EB2155">
      <w:pPr>
        <w:tabs>
          <w:tab w:val="left" w:pos="1465"/>
        </w:tabs>
        <w:ind w:left="0" w:firstLine="0"/>
      </w:pPr>
    </w:p>
    <w:p w14:paraId="78987C3B" w14:textId="77777777" w:rsidR="00292233" w:rsidRDefault="00292233" w:rsidP="00EB2155">
      <w:pPr>
        <w:tabs>
          <w:tab w:val="left" w:pos="1465"/>
        </w:tabs>
        <w:ind w:left="0" w:firstLine="0"/>
      </w:pPr>
    </w:p>
    <w:p w14:paraId="0CE2E4C3" w14:textId="77777777" w:rsidR="00292233" w:rsidRDefault="00292233" w:rsidP="00EB2155">
      <w:pPr>
        <w:tabs>
          <w:tab w:val="left" w:pos="1465"/>
        </w:tabs>
        <w:ind w:left="0" w:firstLine="0"/>
      </w:pPr>
    </w:p>
    <w:p w14:paraId="776ED418" w14:textId="77777777" w:rsidR="00292233" w:rsidRDefault="00292233" w:rsidP="00EB2155">
      <w:pPr>
        <w:tabs>
          <w:tab w:val="left" w:pos="1465"/>
        </w:tabs>
        <w:ind w:left="0" w:firstLine="0"/>
      </w:pPr>
    </w:p>
    <w:p w14:paraId="71CB92F4" w14:textId="77777777" w:rsidR="00292233" w:rsidRDefault="00292233" w:rsidP="00EB2155">
      <w:pPr>
        <w:tabs>
          <w:tab w:val="left" w:pos="1465"/>
        </w:tabs>
        <w:ind w:left="0" w:firstLine="0"/>
      </w:pPr>
    </w:p>
    <w:p w14:paraId="29D18CC2" w14:textId="77777777" w:rsidR="00292233" w:rsidRDefault="00292233" w:rsidP="00EB2155">
      <w:pPr>
        <w:tabs>
          <w:tab w:val="left" w:pos="1465"/>
        </w:tabs>
        <w:ind w:left="0" w:firstLine="0"/>
      </w:pPr>
    </w:p>
    <w:p w14:paraId="6711BA87" w14:textId="77777777" w:rsidR="00292233" w:rsidRDefault="00292233" w:rsidP="00EB2155">
      <w:pPr>
        <w:tabs>
          <w:tab w:val="left" w:pos="1465"/>
        </w:tabs>
        <w:ind w:left="0" w:firstLine="0"/>
      </w:pPr>
    </w:p>
    <w:p w14:paraId="2E2DB4E5" w14:textId="77777777" w:rsidR="00292233" w:rsidRDefault="00292233" w:rsidP="00EB2155">
      <w:pPr>
        <w:tabs>
          <w:tab w:val="left" w:pos="1465"/>
        </w:tabs>
        <w:ind w:left="0" w:firstLine="0"/>
      </w:pPr>
    </w:p>
    <w:p w14:paraId="2A818597" w14:textId="77777777" w:rsidR="00292233" w:rsidRPr="00ED65AC" w:rsidRDefault="00292233" w:rsidP="00EB2155">
      <w:pPr>
        <w:tabs>
          <w:tab w:val="left" w:pos="1465"/>
        </w:tabs>
        <w:ind w:left="0" w:firstLine="0"/>
      </w:pPr>
    </w:p>
    <w:p w14:paraId="45EEC7E0" w14:textId="77777777" w:rsidR="00202ADE" w:rsidRPr="00ED65AC" w:rsidRDefault="00202ADE" w:rsidP="00A55A77">
      <w:pPr>
        <w:pStyle w:val="Heading1"/>
      </w:pPr>
      <w:bookmarkStart w:id="119" w:name="_Toc234250827"/>
      <w:r w:rsidRPr="00ED65AC">
        <w:t>Appendix 4</w:t>
      </w:r>
      <w:bookmarkEnd w:id="119"/>
    </w:p>
    <w:p w14:paraId="7476A3EE" w14:textId="77777777" w:rsidR="00202ADE" w:rsidRPr="00ED65AC" w:rsidRDefault="00202ADE" w:rsidP="00202ADE">
      <w:pPr>
        <w:tabs>
          <w:tab w:val="left" w:pos="1465"/>
        </w:tabs>
      </w:pPr>
    </w:p>
    <w:p w14:paraId="067BCD36" w14:textId="77777777" w:rsidR="00202ADE" w:rsidRPr="00ED65AC" w:rsidRDefault="00202ADE" w:rsidP="00202ADE">
      <w:pPr>
        <w:rPr>
          <w:b/>
        </w:rPr>
      </w:pPr>
      <w:r w:rsidRPr="00ED65AC">
        <w:rPr>
          <w:b/>
        </w:rPr>
        <w:t>SAFEGUARDING ADULTS ESCLATION AND RESOLUTION PROCEDURE</w:t>
      </w:r>
    </w:p>
    <w:p w14:paraId="567C4BE2" w14:textId="77777777" w:rsidR="00202ADE" w:rsidRPr="00ED65AC" w:rsidRDefault="00202ADE" w:rsidP="00202ADE">
      <w:pPr>
        <w:rPr>
          <w:b/>
        </w:rPr>
      </w:pPr>
      <w:r w:rsidRPr="00ED65AC">
        <w:rPr>
          <w:b/>
        </w:rPr>
        <w:t>SCOPE OF THIS PROCEDURE</w:t>
      </w:r>
    </w:p>
    <w:p w14:paraId="797810F0" w14:textId="77777777" w:rsidR="00202ADE" w:rsidRPr="00ED65AC" w:rsidRDefault="00202ADE" w:rsidP="00202ADE">
      <w:pPr>
        <w:rPr>
          <w:iCs/>
        </w:rPr>
      </w:pPr>
      <w:r w:rsidRPr="00ED65AC">
        <w:rPr>
          <w:iCs/>
        </w:rPr>
        <w:t xml:space="preserve">This procedure provides for the resolution of professional disagreements / issues in work relating to the safety of adults at risk of abuse or </w:t>
      </w:r>
      <w:proofErr w:type="gramStart"/>
      <w:r w:rsidRPr="00ED65AC">
        <w:rPr>
          <w:iCs/>
        </w:rPr>
        <w:t>neglect, and</w:t>
      </w:r>
      <w:proofErr w:type="gramEnd"/>
      <w:r w:rsidRPr="00ED65AC">
        <w:rPr>
          <w:iCs/>
        </w:rPr>
        <w:t xml:space="preserve"> is applicable to all staff that has a role in the safeguarding of adults. </w:t>
      </w:r>
    </w:p>
    <w:p w14:paraId="0E2EC05A" w14:textId="77777777" w:rsidR="00202ADE" w:rsidRPr="00ED65AC" w:rsidRDefault="00202ADE" w:rsidP="00202ADE">
      <w:pPr>
        <w:autoSpaceDE w:val="0"/>
        <w:autoSpaceDN w:val="0"/>
        <w:adjustRightInd w:val="0"/>
        <w:spacing w:after="0" w:line="240" w:lineRule="auto"/>
      </w:pPr>
      <w:r w:rsidRPr="00ED65AC">
        <w:t xml:space="preserve">The Care Act 2014 and Chapter 14 of the Care and Support Statutory Guidance 2016 includes six key principles that underpin Safeguarding Adults Practice. </w:t>
      </w:r>
      <w:r w:rsidRPr="00ED65AC">
        <w:rPr>
          <w:b/>
          <w:bCs/>
        </w:rPr>
        <w:t xml:space="preserve">Accountability </w:t>
      </w:r>
      <w:r w:rsidRPr="00ED65AC">
        <w:t xml:space="preserve">and </w:t>
      </w:r>
      <w:r w:rsidRPr="00ED65AC">
        <w:rPr>
          <w:b/>
          <w:bCs/>
        </w:rPr>
        <w:t xml:space="preserve">Partnership </w:t>
      </w:r>
      <w:r w:rsidRPr="00ED65AC">
        <w:t>are two of these. ELFT (Trust) including all partner agencies and their staff are accountable for delivering their part of the adult safeguarding process to a high standard.</w:t>
      </w:r>
    </w:p>
    <w:p w14:paraId="3295E53C" w14:textId="77777777" w:rsidR="00202ADE" w:rsidRPr="00ED65AC" w:rsidRDefault="00202ADE" w:rsidP="00202ADE">
      <w:pPr>
        <w:pStyle w:val="Default"/>
        <w:rPr>
          <w:rFonts w:ascii="Arial" w:hAnsi="Arial" w:cs="Arial"/>
          <w:sz w:val="22"/>
          <w:szCs w:val="22"/>
        </w:rPr>
      </w:pPr>
    </w:p>
    <w:p w14:paraId="3B87EC8A" w14:textId="77777777" w:rsidR="00202ADE" w:rsidRPr="00ED65AC" w:rsidRDefault="00202ADE" w:rsidP="00202ADE">
      <w:pPr>
        <w:pStyle w:val="Default"/>
        <w:rPr>
          <w:rFonts w:ascii="Arial" w:hAnsi="Arial" w:cs="Arial"/>
          <w:sz w:val="22"/>
          <w:szCs w:val="22"/>
        </w:rPr>
      </w:pPr>
      <w:r w:rsidRPr="00ED65AC">
        <w:rPr>
          <w:rFonts w:ascii="Arial" w:hAnsi="Arial" w:cs="Arial"/>
          <w:sz w:val="22"/>
          <w:szCs w:val="22"/>
        </w:rPr>
        <w:t xml:space="preserve">The Trust is clear that there must be respectful challenge whenever a professional or agency has a concern about the </w:t>
      </w:r>
      <w:r w:rsidRPr="00ED65AC">
        <w:rPr>
          <w:rFonts w:ascii="Arial" w:hAnsi="Arial" w:cs="Arial"/>
          <w:b/>
          <w:bCs/>
          <w:sz w:val="22"/>
          <w:szCs w:val="22"/>
        </w:rPr>
        <w:t xml:space="preserve">action or inaction </w:t>
      </w:r>
      <w:r w:rsidRPr="00ED65AC">
        <w:rPr>
          <w:rFonts w:ascii="Arial" w:hAnsi="Arial" w:cs="Arial"/>
          <w:sz w:val="22"/>
          <w:szCs w:val="22"/>
        </w:rPr>
        <w:t xml:space="preserve">of another. Similarly, practitioners should not be defensive if challenged. Practitioners and managers should always be prepared to review decisions and plans with an open mind and act proportionately. </w:t>
      </w:r>
    </w:p>
    <w:p w14:paraId="688A3762" w14:textId="77777777" w:rsidR="00202ADE" w:rsidRPr="00ED65AC" w:rsidRDefault="00202ADE" w:rsidP="00202ADE">
      <w:pPr>
        <w:pStyle w:val="Default"/>
        <w:rPr>
          <w:rFonts w:ascii="Arial" w:hAnsi="Arial" w:cs="Arial"/>
          <w:sz w:val="22"/>
          <w:szCs w:val="22"/>
        </w:rPr>
      </w:pPr>
    </w:p>
    <w:p w14:paraId="197B8EDC" w14:textId="77777777" w:rsidR="00202ADE" w:rsidRPr="00ED65AC" w:rsidRDefault="00202ADE" w:rsidP="00202ADE">
      <w:pPr>
        <w:pStyle w:val="Default"/>
        <w:rPr>
          <w:rFonts w:ascii="Arial" w:hAnsi="Arial" w:cs="Arial"/>
          <w:sz w:val="22"/>
          <w:szCs w:val="22"/>
        </w:rPr>
      </w:pPr>
      <w:r w:rsidRPr="00ED65AC">
        <w:rPr>
          <w:rFonts w:ascii="Arial" w:hAnsi="Arial" w:cs="Arial"/>
          <w:sz w:val="22"/>
          <w:szCs w:val="22"/>
        </w:rPr>
        <w:t>It is expected that this escalation and resolution process should be used first, however, if at any stage it is felt necessary to make a formal complaint then the complaints procedure should be followed.</w:t>
      </w:r>
    </w:p>
    <w:p w14:paraId="342442BF" w14:textId="77777777" w:rsidR="00202ADE" w:rsidRPr="00ED65AC" w:rsidRDefault="00202ADE" w:rsidP="00202ADE">
      <w:pPr>
        <w:pStyle w:val="Default"/>
        <w:rPr>
          <w:rFonts w:ascii="Arial" w:hAnsi="Arial" w:cs="Arial"/>
          <w:sz w:val="22"/>
          <w:szCs w:val="22"/>
        </w:rPr>
      </w:pPr>
      <w:r w:rsidRPr="00ED65AC">
        <w:rPr>
          <w:rFonts w:ascii="Arial" w:hAnsi="Arial" w:cs="Arial"/>
          <w:sz w:val="22"/>
          <w:szCs w:val="22"/>
        </w:rPr>
        <w:t xml:space="preserve"> </w:t>
      </w:r>
    </w:p>
    <w:p w14:paraId="6E217565" w14:textId="77777777" w:rsidR="00202ADE" w:rsidRPr="00ED65AC" w:rsidRDefault="00202ADE" w:rsidP="00253642">
      <w:pPr>
        <w:pStyle w:val="Default"/>
        <w:widowControl/>
        <w:numPr>
          <w:ilvl w:val="1"/>
          <w:numId w:val="50"/>
        </w:numPr>
        <w:spacing w:after="267"/>
        <w:rPr>
          <w:rFonts w:ascii="Arial" w:hAnsi="Arial" w:cs="Arial"/>
          <w:sz w:val="22"/>
          <w:szCs w:val="22"/>
        </w:rPr>
      </w:pPr>
      <w:r w:rsidRPr="00ED65AC">
        <w:rPr>
          <w:rFonts w:ascii="Arial" w:hAnsi="Arial" w:cs="Arial"/>
          <w:sz w:val="22"/>
          <w:szCs w:val="22"/>
        </w:rPr>
        <w:t xml:space="preserve">Disagreements could arise in </w:t>
      </w:r>
      <w:proofErr w:type="gramStart"/>
      <w:r w:rsidRPr="00ED65AC">
        <w:rPr>
          <w:rFonts w:ascii="Arial" w:hAnsi="Arial" w:cs="Arial"/>
          <w:sz w:val="22"/>
          <w:szCs w:val="22"/>
        </w:rPr>
        <w:t>a number of</w:t>
      </w:r>
      <w:proofErr w:type="gramEnd"/>
      <w:r w:rsidRPr="00ED65AC">
        <w:rPr>
          <w:rFonts w:ascii="Arial" w:hAnsi="Arial" w:cs="Arial"/>
          <w:sz w:val="22"/>
          <w:szCs w:val="22"/>
        </w:rPr>
        <w:t xml:space="preserve"> areas, most likely to arise around:  </w:t>
      </w:r>
    </w:p>
    <w:p w14:paraId="14A1A5FF" w14:textId="77777777" w:rsidR="00202ADE" w:rsidRPr="00ED65AC" w:rsidRDefault="00202ADE" w:rsidP="00253642">
      <w:pPr>
        <w:pStyle w:val="Default"/>
        <w:widowControl/>
        <w:numPr>
          <w:ilvl w:val="0"/>
          <w:numId w:val="51"/>
        </w:numPr>
        <w:spacing w:after="267"/>
        <w:rPr>
          <w:rFonts w:ascii="Arial" w:hAnsi="Arial" w:cs="Arial"/>
          <w:sz w:val="22"/>
          <w:szCs w:val="22"/>
        </w:rPr>
      </w:pPr>
      <w:r w:rsidRPr="00ED65AC">
        <w:rPr>
          <w:rFonts w:ascii="Arial" w:hAnsi="Arial" w:cs="Arial"/>
          <w:sz w:val="22"/>
          <w:szCs w:val="22"/>
        </w:rPr>
        <w:t>Lack of understanding of roles and responsibilities.</w:t>
      </w:r>
    </w:p>
    <w:p w14:paraId="1869D652" w14:textId="77777777" w:rsidR="00202ADE" w:rsidRPr="00ED65AC" w:rsidRDefault="00202ADE" w:rsidP="00253642">
      <w:pPr>
        <w:pStyle w:val="Default"/>
        <w:widowControl/>
        <w:numPr>
          <w:ilvl w:val="0"/>
          <w:numId w:val="51"/>
        </w:numPr>
        <w:spacing w:after="267"/>
        <w:rPr>
          <w:rFonts w:ascii="Arial" w:hAnsi="Arial" w:cs="Arial"/>
          <w:sz w:val="22"/>
          <w:szCs w:val="22"/>
        </w:rPr>
      </w:pPr>
      <w:r w:rsidRPr="00ED65AC">
        <w:rPr>
          <w:rFonts w:ascii="Arial" w:hAnsi="Arial" w:cs="Arial"/>
          <w:sz w:val="22"/>
          <w:szCs w:val="22"/>
        </w:rPr>
        <w:t xml:space="preserve">The need for action, possibly </w:t>
      </w:r>
      <w:proofErr w:type="gramStart"/>
      <w:r w:rsidRPr="00ED65AC">
        <w:rPr>
          <w:rFonts w:ascii="Arial" w:hAnsi="Arial" w:cs="Arial"/>
          <w:sz w:val="22"/>
          <w:szCs w:val="22"/>
        </w:rPr>
        <w:t>as a result of</w:t>
      </w:r>
      <w:proofErr w:type="gramEnd"/>
      <w:r w:rsidRPr="00ED65AC">
        <w:rPr>
          <w:rFonts w:ascii="Arial" w:hAnsi="Arial" w:cs="Arial"/>
          <w:sz w:val="22"/>
          <w:szCs w:val="22"/>
        </w:rPr>
        <w:t xml:space="preserve"> drift and issues regarding communication (including feedback).</w:t>
      </w:r>
    </w:p>
    <w:p w14:paraId="2F4FC17C" w14:textId="77777777" w:rsidR="00202ADE" w:rsidRPr="00ED65AC" w:rsidRDefault="00202ADE" w:rsidP="00253642">
      <w:pPr>
        <w:pStyle w:val="Default"/>
        <w:widowControl/>
        <w:numPr>
          <w:ilvl w:val="0"/>
          <w:numId w:val="51"/>
        </w:numPr>
        <w:spacing w:after="267"/>
        <w:rPr>
          <w:rFonts w:ascii="Arial" w:hAnsi="Arial" w:cs="Arial"/>
          <w:sz w:val="22"/>
          <w:szCs w:val="22"/>
        </w:rPr>
      </w:pPr>
      <w:r w:rsidRPr="00ED65AC">
        <w:rPr>
          <w:rFonts w:ascii="Arial" w:hAnsi="Arial" w:cs="Arial"/>
          <w:sz w:val="22"/>
          <w:szCs w:val="22"/>
        </w:rPr>
        <w:t xml:space="preserve">Where the Local Authority, as Lead Agency for Safeguarding Adults, decides whether to proceed with, or end, a Section 42 enquiry. </w:t>
      </w:r>
    </w:p>
    <w:p w14:paraId="21BE86A5" w14:textId="77777777" w:rsidR="00202ADE" w:rsidRPr="00ED65AC" w:rsidRDefault="00202ADE" w:rsidP="00253642">
      <w:pPr>
        <w:pStyle w:val="Default"/>
        <w:widowControl/>
        <w:numPr>
          <w:ilvl w:val="0"/>
          <w:numId w:val="51"/>
        </w:numPr>
        <w:spacing w:after="267"/>
        <w:rPr>
          <w:rFonts w:ascii="Arial" w:hAnsi="Arial" w:cs="Arial"/>
          <w:sz w:val="22"/>
          <w:szCs w:val="22"/>
        </w:rPr>
      </w:pPr>
      <w:r w:rsidRPr="00ED65AC">
        <w:rPr>
          <w:rFonts w:ascii="Arial" w:hAnsi="Arial" w:cs="Arial"/>
          <w:sz w:val="22"/>
          <w:szCs w:val="22"/>
        </w:rPr>
        <w:t>Whether a safeguarding concern is reportable or non-reportable.</w:t>
      </w:r>
    </w:p>
    <w:p w14:paraId="25401E31" w14:textId="77777777" w:rsidR="00202ADE" w:rsidRPr="00ED65AC" w:rsidRDefault="00202ADE" w:rsidP="00253642">
      <w:pPr>
        <w:pStyle w:val="Default"/>
        <w:widowControl/>
        <w:numPr>
          <w:ilvl w:val="0"/>
          <w:numId w:val="51"/>
        </w:numPr>
        <w:spacing w:after="267"/>
        <w:rPr>
          <w:rFonts w:ascii="Arial" w:hAnsi="Arial" w:cs="Arial"/>
          <w:sz w:val="22"/>
          <w:szCs w:val="22"/>
        </w:rPr>
      </w:pPr>
      <w:r w:rsidRPr="00ED65AC">
        <w:rPr>
          <w:rFonts w:ascii="Arial" w:hAnsi="Arial" w:cs="Arial"/>
          <w:sz w:val="22"/>
          <w:szCs w:val="22"/>
        </w:rPr>
        <w:t>Concern about the management of the enquiry.</w:t>
      </w:r>
    </w:p>
    <w:p w14:paraId="27D304C2" w14:textId="77777777" w:rsidR="00202ADE" w:rsidRPr="00ED65AC" w:rsidRDefault="00202ADE" w:rsidP="00202ADE">
      <w:pPr>
        <w:pStyle w:val="Default"/>
        <w:rPr>
          <w:rFonts w:ascii="Arial" w:hAnsi="Arial" w:cs="Arial"/>
          <w:sz w:val="22"/>
          <w:szCs w:val="22"/>
        </w:rPr>
      </w:pPr>
      <w:r w:rsidRPr="00ED65AC">
        <w:rPr>
          <w:rFonts w:ascii="Arial" w:hAnsi="Arial" w:cs="Arial"/>
          <w:sz w:val="22"/>
          <w:szCs w:val="22"/>
        </w:rPr>
        <w:t xml:space="preserve">1.2 Problem resolution is an integral part of professional co-operation and joint working to safeguard adults </w:t>
      </w:r>
    </w:p>
    <w:p w14:paraId="656A60D7" w14:textId="77777777" w:rsidR="00202ADE" w:rsidRPr="00ED65AC" w:rsidRDefault="00202ADE" w:rsidP="00202ADE">
      <w:pPr>
        <w:pStyle w:val="Default"/>
        <w:rPr>
          <w:rFonts w:ascii="Arial" w:hAnsi="Arial" w:cs="Arial"/>
          <w:sz w:val="22"/>
          <w:szCs w:val="22"/>
        </w:rPr>
      </w:pPr>
    </w:p>
    <w:p w14:paraId="3D11F431" w14:textId="77777777" w:rsidR="00202ADE" w:rsidRPr="00ED65AC" w:rsidRDefault="00202ADE" w:rsidP="00202ADE">
      <w:pPr>
        <w:pStyle w:val="Default"/>
        <w:rPr>
          <w:rFonts w:ascii="Arial" w:hAnsi="Arial" w:cs="Arial"/>
          <w:sz w:val="22"/>
          <w:szCs w:val="22"/>
        </w:rPr>
      </w:pPr>
      <w:r w:rsidRPr="00ED65AC">
        <w:rPr>
          <w:rFonts w:ascii="Arial" w:hAnsi="Arial" w:cs="Arial"/>
          <w:sz w:val="22"/>
          <w:szCs w:val="22"/>
        </w:rPr>
        <w:t xml:space="preserve">1.3 Professional disagreement is only dysfunctional if it is not resolved in a constructive and timely fashion </w:t>
      </w:r>
    </w:p>
    <w:p w14:paraId="74D1DEB4" w14:textId="77777777" w:rsidR="00202ADE" w:rsidRPr="00ED65AC" w:rsidRDefault="00202ADE" w:rsidP="00202ADE">
      <w:pPr>
        <w:pStyle w:val="Default"/>
        <w:rPr>
          <w:rFonts w:ascii="Arial" w:hAnsi="Arial" w:cs="Arial"/>
          <w:sz w:val="22"/>
          <w:szCs w:val="22"/>
        </w:rPr>
      </w:pPr>
    </w:p>
    <w:p w14:paraId="3259969A" w14:textId="77777777" w:rsidR="00202ADE" w:rsidRPr="00ED65AC" w:rsidRDefault="00202ADE" w:rsidP="00202ADE">
      <w:pPr>
        <w:pStyle w:val="Default"/>
        <w:rPr>
          <w:rFonts w:ascii="Arial" w:hAnsi="Arial" w:cs="Arial"/>
          <w:sz w:val="22"/>
          <w:szCs w:val="22"/>
        </w:rPr>
      </w:pPr>
      <w:r w:rsidRPr="00ED65AC">
        <w:rPr>
          <w:rFonts w:ascii="Arial" w:hAnsi="Arial" w:cs="Arial"/>
          <w:sz w:val="22"/>
          <w:szCs w:val="22"/>
        </w:rPr>
        <w:t xml:space="preserve">1.4 At no time must professional disagreement detract from ensuring the adult is appropriately safeguarded. </w:t>
      </w:r>
      <w:proofErr w:type="gramStart"/>
      <w:r w:rsidRPr="00ED65AC">
        <w:rPr>
          <w:rFonts w:ascii="Arial" w:hAnsi="Arial" w:cs="Arial"/>
          <w:sz w:val="22"/>
          <w:szCs w:val="22"/>
        </w:rPr>
        <w:t>The adult’s wellbeing,</w:t>
      </w:r>
      <w:proofErr w:type="gramEnd"/>
      <w:r w:rsidRPr="00ED65AC">
        <w:rPr>
          <w:rFonts w:ascii="Arial" w:hAnsi="Arial" w:cs="Arial"/>
          <w:sz w:val="22"/>
          <w:szCs w:val="22"/>
        </w:rPr>
        <w:t xml:space="preserve"> wishes and safety must remain paramount </w:t>
      </w:r>
      <w:r w:rsidRPr="00ED65AC">
        <w:rPr>
          <w:rFonts w:ascii="Arial" w:hAnsi="Arial" w:cs="Arial"/>
          <w:sz w:val="22"/>
          <w:szCs w:val="22"/>
        </w:rPr>
        <w:lastRenderedPageBreak/>
        <w:t xml:space="preserve">throughout. Any new concerns presenting about the adult(s) subject to </w:t>
      </w:r>
    </w:p>
    <w:p w14:paraId="31F36B7C" w14:textId="77777777" w:rsidR="00202ADE" w:rsidRPr="00ED65AC" w:rsidRDefault="00202ADE" w:rsidP="00202ADE">
      <w:pPr>
        <w:pStyle w:val="Default"/>
        <w:rPr>
          <w:rFonts w:ascii="Arial" w:hAnsi="Arial" w:cs="Arial"/>
          <w:sz w:val="22"/>
          <w:szCs w:val="22"/>
        </w:rPr>
      </w:pPr>
      <w:r w:rsidRPr="00ED65AC">
        <w:rPr>
          <w:rFonts w:ascii="Arial" w:hAnsi="Arial" w:cs="Arial"/>
          <w:sz w:val="22"/>
          <w:szCs w:val="22"/>
        </w:rPr>
        <w:t xml:space="preserve">escalation should be referred </w:t>
      </w:r>
      <w:proofErr w:type="gramStart"/>
      <w:r w:rsidRPr="00ED65AC">
        <w:rPr>
          <w:rFonts w:ascii="Arial" w:hAnsi="Arial" w:cs="Arial"/>
          <w:sz w:val="22"/>
          <w:szCs w:val="22"/>
        </w:rPr>
        <w:t>in to</w:t>
      </w:r>
      <w:proofErr w:type="gramEnd"/>
      <w:r w:rsidRPr="00ED65AC">
        <w:rPr>
          <w:rFonts w:ascii="Arial" w:hAnsi="Arial" w:cs="Arial"/>
          <w:sz w:val="22"/>
          <w:szCs w:val="22"/>
        </w:rPr>
        <w:t xml:space="preserve"> the Safeguarding Adult’s Team at the Local Authority in the usual manner. </w:t>
      </w:r>
    </w:p>
    <w:p w14:paraId="626F5035" w14:textId="77777777" w:rsidR="00202ADE" w:rsidRPr="00ED65AC" w:rsidRDefault="00202ADE" w:rsidP="00202ADE">
      <w:pPr>
        <w:pStyle w:val="Default"/>
        <w:rPr>
          <w:rFonts w:ascii="Arial" w:hAnsi="Arial" w:cs="Arial"/>
          <w:sz w:val="22"/>
          <w:szCs w:val="22"/>
        </w:rPr>
      </w:pPr>
      <w:r w:rsidRPr="00ED65AC">
        <w:rPr>
          <w:rFonts w:ascii="Arial" w:hAnsi="Arial" w:cs="Arial"/>
          <w:sz w:val="22"/>
          <w:szCs w:val="22"/>
        </w:rPr>
        <w:t xml:space="preserve">1.5 Difficulties should be resolved at practitioner level, if </w:t>
      </w:r>
      <w:proofErr w:type="gramStart"/>
      <w:r w:rsidRPr="00ED65AC">
        <w:rPr>
          <w:rFonts w:ascii="Arial" w:hAnsi="Arial" w:cs="Arial"/>
          <w:sz w:val="22"/>
          <w:szCs w:val="22"/>
        </w:rPr>
        <w:t>necessary</w:t>
      </w:r>
      <w:proofErr w:type="gramEnd"/>
      <w:r w:rsidRPr="00ED65AC">
        <w:rPr>
          <w:rFonts w:ascii="Arial" w:hAnsi="Arial" w:cs="Arial"/>
          <w:sz w:val="22"/>
          <w:szCs w:val="22"/>
        </w:rPr>
        <w:t xml:space="preserve"> with the involvement of their supervisors or managers. Attempts at resolution should reach a conclusion within one working week and place the views and needs of the adult(s) and carers involved above the personal views of professionals and organisational needs. All parties should be professionally satisfied that the disagreements have been resolved, and that each party has the relevant information </w:t>
      </w:r>
      <w:proofErr w:type="gramStart"/>
      <w:r w:rsidRPr="00ED65AC">
        <w:rPr>
          <w:rFonts w:ascii="Arial" w:hAnsi="Arial" w:cs="Arial"/>
          <w:sz w:val="22"/>
          <w:szCs w:val="22"/>
        </w:rPr>
        <w:t>in order to</w:t>
      </w:r>
      <w:proofErr w:type="gramEnd"/>
      <w:r w:rsidRPr="00ED65AC">
        <w:rPr>
          <w:rFonts w:ascii="Arial" w:hAnsi="Arial" w:cs="Arial"/>
          <w:sz w:val="22"/>
          <w:szCs w:val="22"/>
        </w:rPr>
        <w:t xml:space="preserve"> </w:t>
      </w:r>
      <w:proofErr w:type="gramStart"/>
      <w:r w:rsidRPr="00ED65AC">
        <w:rPr>
          <w:rFonts w:ascii="Arial" w:hAnsi="Arial" w:cs="Arial"/>
          <w:sz w:val="22"/>
          <w:szCs w:val="22"/>
        </w:rPr>
        <w:t>make a decision</w:t>
      </w:r>
      <w:proofErr w:type="gramEnd"/>
      <w:r w:rsidRPr="00ED65AC">
        <w:rPr>
          <w:rFonts w:ascii="Arial" w:hAnsi="Arial" w:cs="Arial"/>
          <w:sz w:val="22"/>
          <w:szCs w:val="22"/>
        </w:rPr>
        <w:t xml:space="preserve"> and express their views with any relevant evidence. </w:t>
      </w:r>
    </w:p>
    <w:p w14:paraId="6364EB20" w14:textId="77777777" w:rsidR="00202ADE" w:rsidRPr="00ED65AC" w:rsidRDefault="00202ADE" w:rsidP="00202ADE">
      <w:pPr>
        <w:pStyle w:val="Default"/>
        <w:rPr>
          <w:rFonts w:ascii="Arial" w:hAnsi="Arial" w:cs="Arial"/>
          <w:sz w:val="22"/>
          <w:szCs w:val="22"/>
        </w:rPr>
      </w:pPr>
    </w:p>
    <w:p w14:paraId="319D1DB7" w14:textId="77777777" w:rsidR="00202ADE" w:rsidRPr="00ED65AC" w:rsidRDefault="00202ADE" w:rsidP="00202ADE">
      <w:pPr>
        <w:pStyle w:val="Default"/>
        <w:rPr>
          <w:rFonts w:ascii="Arial" w:hAnsi="Arial" w:cs="Arial"/>
          <w:sz w:val="22"/>
          <w:szCs w:val="22"/>
        </w:rPr>
      </w:pPr>
      <w:r w:rsidRPr="00ED65AC">
        <w:rPr>
          <w:rFonts w:ascii="Arial" w:hAnsi="Arial" w:cs="Arial"/>
          <w:sz w:val="22"/>
          <w:szCs w:val="22"/>
        </w:rPr>
        <w:t xml:space="preserve">1.6 A common area of professional disagreement occurs when an enquiry is to be closed, which may lead to disagreements; these should be centred on whether the desired outcome has been achieved for the adult(s) at risk. The decision to end an enquiry is ultimately that of the enquiry manager/SAM responsible for co-ordinating the enquiry and should reflect whether the outcome is personalised for the adult at risk. </w:t>
      </w:r>
      <w:proofErr w:type="gramStart"/>
      <w:r w:rsidRPr="00ED65AC">
        <w:rPr>
          <w:rFonts w:ascii="Arial" w:hAnsi="Arial" w:cs="Arial"/>
          <w:sz w:val="22"/>
          <w:szCs w:val="22"/>
        </w:rPr>
        <w:t>A large number of</w:t>
      </w:r>
      <w:proofErr w:type="gramEnd"/>
      <w:r w:rsidRPr="00ED65AC">
        <w:rPr>
          <w:rFonts w:ascii="Arial" w:hAnsi="Arial" w:cs="Arial"/>
          <w:sz w:val="22"/>
          <w:szCs w:val="22"/>
        </w:rPr>
        <w:t xml:space="preserve"> cases are not closed completely and may involve de-escalation from Adult Safeguarding to care management for further monitoring and review. This allows further work to be undertaken </w:t>
      </w:r>
      <w:proofErr w:type="gramStart"/>
      <w:r w:rsidRPr="00ED65AC">
        <w:rPr>
          <w:rFonts w:ascii="Arial" w:hAnsi="Arial" w:cs="Arial"/>
          <w:sz w:val="22"/>
          <w:szCs w:val="22"/>
        </w:rPr>
        <w:t>by  to</w:t>
      </w:r>
      <w:proofErr w:type="gramEnd"/>
      <w:r w:rsidRPr="00ED65AC">
        <w:rPr>
          <w:rFonts w:ascii="Arial" w:hAnsi="Arial" w:cs="Arial"/>
          <w:sz w:val="22"/>
          <w:szCs w:val="22"/>
        </w:rPr>
        <w:t xml:space="preserve"> meet the outcomes desired by, or in the best interests of, the adult at risk. </w:t>
      </w:r>
    </w:p>
    <w:p w14:paraId="7389CF51" w14:textId="77777777" w:rsidR="00202ADE" w:rsidRPr="00ED65AC" w:rsidRDefault="00202ADE" w:rsidP="00202ADE">
      <w:pPr>
        <w:pStyle w:val="Default"/>
        <w:rPr>
          <w:rFonts w:ascii="Arial" w:hAnsi="Arial" w:cs="Arial"/>
          <w:sz w:val="22"/>
          <w:szCs w:val="22"/>
        </w:rPr>
      </w:pPr>
    </w:p>
    <w:p w14:paraId="08E34E77" w14:textId="77777777" w:rsidR="00202ADE" w:rsidRPr="00ED65AC" w:rsidRDefault="00202ADE" w:rsidP="00202ADE">
      <w:pPr>
        <w:pStyle w:val="Default"/>
        <w:rPr>
          <w:rFonts w:ascii="Arial" w:hAnsi="Arial" w:cs="Arial"/>
          <w:b/>
          <w:bCs/>
          <w:sz w:val="22"/>
          <w:szCs w:val="22"/>
        </w:rPr>
      </w:pPr>
      <w:r w:rsidRPr="00ED65AC">
        <w:rPr>
          <w:rFonts w:ascii="Arial" w:hAnsi="Arial" w:cs="Arial"/>
          <w:b/>
          <w:bCs/>
          <w:sz w:val="22"/>
          <w:szCs w:val="22"/>
        </w:rPr>
        <w:t xml:space="preserve">PROCESS </w:t>
      </w:r>
    </w:p>
    <w:p w14:paraId="1345DE69" w14:textId="77777777" w:rsidR="00202ADE" w:rsidRPr="00ED65AC" w:rsidRDefault="00202ADE" w:rsidP="00202ADE">
      <w:pPr>
        <w:pStyle w:val="Default"/>
        <w:rPr>
          <w:rFonts w:ascii="Arial" w:hAnsi="Arial" w:cs="Arial"/>
          <w:sz w:val="22"/>
          <w:szCs w:val="22"/>
        </w:rPr>
      </w:pPr>
    </w:p>
    <w:p w14:paraId="7A7217F1" w14:textId="77777777" w:rsidR="00202ADE" w:rsidRPr="00ED65AC" w:rsidRDefault="00202ADE" w:rsidP="00202ADE">
      <w:pPr>
        <w:pStyle w:val="Default"/>
        <w:rPr>
          <w:rFonts w:ascii="Arial" w:hAnsi="Arial" w:cs="Arial"/>
          <w:sz w:val="22"/>
          <w:szCs w:val="22"/>
        </w:rPr>
      </w:pPr>
      <w:r w:rsidRPr="00ED65AC">
        <w:rPr>
          <w:rFonts w:ascii="Arial" w:hAnsi="Arial" w:cs="Arial"/>
          <w:sz w:val="22"/>
          <w:szCs w:val="22"/>
        </w:rPr>
        <w:t xml:space="preserve">1.1 </w:t>
      </w:r>
      <w:r w:rsidRPr="00ED65AC">
        <w:rPr>
          <w:rFonts w:ascii="Arial" w:hAnsi="Arial" w:cs="Arial"/>
          <w:color w:val="auto"/>
          <w:sz w:val="22"/>
          <w:szCs w:val="22"/>
        </w:rPr>
        <w:t>It should be recognised that differences in experience of staff members may affect the confidence of some workers to escalate this unsupported</w:t>
      </w:r>
      <w:r w:rsidRPr="00ED65AC">
        <w:rPr>
          <w:rFonts w:ascii="Arial" w:hAnsi="Arial" w:cs="Arial"/>
          <w:sz w:val="22"/>
          <w:szCs w:val="22"/>
        </w:rPr>
        <w:t xml:space="preserve">, however all members of staff have a duty to raise concerns about the safety and wellbeing of service users, and act promptly </w:t>
      </w:r>
      <w:r w:rsidRPr="00ED65AC">
        <w:rPr>
          <w:rFonts w:ascii="Arial" w:hAnsi="Arial" w:cs="Arial"/>
          <w:i/>
          <w:iCs/>
          <w:sz w:val="22"/>
          <w:szCs w:val="22"/>
        </w:rPr>
        <w:t>(see flowchart)</w:t>
      </w:r>
      <w:r w:rsidRPr="00ED65AC">
        <w:rPr>
          <w:rFonts w:ascii="Arial" w:hAnsi="Arial" w:cs="Arial"/>
          <w:sz w:val="22"/>
          <w:szCs w:val="22"/>
        </w:rPr>
        <w:t xml:space="preserve">. </w:t>
      </w:r>
    </w:p>
    <w:p w14:paraId="060D626E" w14:textId="77777777" w:rsidR="00202ADE" w:rsidRPr="00ED65AC" w:rsidRDefault="00202ADE" w:rsidP="00202ADE">
      <w:pPr>
        <w:pStyle w:val="Default"/>
        <w:rPr>
          <w:rFonts w:ascii="Arial" w:hAnsi="Arial" w:cs="Arial"/>
          <w:sz w:val="22"/>
          <w:szCs w:val="22"/>
        </w:rPr>
      </w:pPr>
    </w:p>
    <w:p w14:paraId="4A85BC66" w14:textId="77777777" w:rsidR="00202ADE" w:rsidRPr="00ED65AC" w:rsidRDefault="00202ADE" w:rsidP="00202ADE">
      <w:pPr>
        <w:pStyle w:val="Default"/>
        <w:rPr>
          <w:rFonts w:ascii="Arial" w:hAnsi="Arial" w:cs="Arial"/>
          <w:sz w:val="22"/>
          <w:szCs w:val="22"/>
        </w:rPr>
      </w:pPr>
      <w:r w:rsidRPr="00ED65AC">
        <w:rPr>
          <w:rFonts w:ascii="Arial" w:hAnsi="Arial" w:cs="Arial"/>
          <w:sz w:val="22"/>
          <w:szCs w:val="22"/>
        </w:rPr>
        <w:t>1.2 If unresolved, the issue should be referred to the practitioner’s own supervisor, who will discuss it with the practitioner</w:t>
      </w:r>
      <w:r w:rsidRPr="00ED65AC">
        <w:rPr>
          <w:rFonts w:ascii="Arial" w:hAnsi="Arial" w:cs="Arial"/>
          <w:i/>
          <w:iCs/>
          <w:sz w:val="22"/>
          <w:szCs w:val="22"/>
        </w:rPr>
        <w:t xml:space="preserve">. </w:t>
      </w:r>
    </w:p>
    <w:p w14:paraId="079975DE" w14:textId="77777777" w:rsidR="00202ADE" w:rsidRPr="00ED65AC" w:rsidRDefault="00202ADE" w:rsidP="00202ADE">
      <w:pPr>
        <w:pStyle w:val="Default"/>
        <w:rPr>
          <w:rFonts w:ascii="Arial" w:hAnsi="Arial" w:cs="Arial"/>
          <w:sz w:val="22"/>
          <w:szCs w:val="22"/>
        </w:rPr>
      </w:pPr>
    </w:p>
    <w:p w14:paraId="254B6CD7" w14:textId="77777777" w:rsidR="00202ADE" w:rsidRPr="00ED65AC" w:rsidRDefault="00202ADE" w:rsidP="00202ADE">
      <w:pPr>
        <w:pStyle w:val="Default"/>
        <w:rPr>
          <w:rFonts w:ascii="Arial" w:hAnsi="Arial" w:cs="Arial"/>
          <w:sz w:val="22"/>
          <w:szCs w:val="22"/>
        </w:rPr>
      </w:pPr>
      <w:r w:rsidRPr="00ED65AC">
        <w:rPr>
          <w:rFonts w:ascii="Arial" w:hAnsi="Arial" w:cs="Arial"/>
          <w:sz w:val="22"/>
          <w:szCs w:val="22"/>
        </w:rPr>
        <w:t xml:space="preserve">1.3 Where there is failure to resolve disagreements between manager and the Named Professional, the matter must escalate to the relevant Head of Service. Heads of Service/ Associate Director for Safeguarding must be prepared, where necessary, to intervene. </w:t>
      </w:r>
    </w:p>
    <w:p w14:paraId="599B2781" w14:textId="77777777" w:rsidR="00202ADE" w:rsidRPr="00ED65AC" w:rsidRDefault="00202ADE" w:rsidP="00202ADE">
      <w:pPr>
        <w:pStyle w:val="Default"/>
        <w:rPr>
          <w:rFonts w:ascii="Arial" w:hAnsi="Arial" w:cs="Arial"/>
          <w:sz w:val="22"/>
          <w:szCs w:val="22"/>
        </w:rPr>
      </w:pPr>
    </w:p>
    <w:p w14:paraId="304770EE" w14:textId="77777777" w:rsidR="00202ADE" w:rsidRPr="00ED65AC" w:rsidRDefault="00202ADE" w:rsidP="00202ADE">
      <w:pPr>
        <w:pStyle w:val="Default"/>
        <w:rPr>
          <w:rFonts w:ascii="Arial" w:hAnsi="Arial" w:cs="Arial"/>
          <w:sz w:val="22"/>
          <w:szCs w:val="22"/>
        </w:rPr>
      </w:pPr>
      <w:r w:rsidRPr="00ED65AC">
        <w:rPr>
          <w:rFonts w:ascii="Arial" w:hAnsi="Arial" w:cs="Arial"/>
          <w:sz w:val="22"/>
          <w:szCs w:val="22"/>
        </w:rPr>
        <w:t xml:space="preserve">1.4 In the unlikely event the matter remains unresolved; it should be escalated to the Director for Safeguarding Adults for resolution. </w:t>
      </w:r>
    </w:p>
    <w:p w14:paraId="3FC437F9" w14:textId="77777777" w:rsidR="00202ADE" w:rsidRPr="00ED65AC" w:rsidRDefault="00202ADE" w:rsidP="00202ADE">
      <w:pPr>
        <w:pStyle w:val="Default"/>
        <w:rPr>
          <w:rFonts w:ascii="Arial" w:hAnsi="Arial" w:cs="Arial"/>
          <w:sz w:val="22"/>
          <w:szCs w:val="22"/>
        </w:rPr>
      </w:pPr>
    </w:p>
    <w:p w14:paraId="65A4194E" w14:textId="77777777" w:rsidR="00202ADE" w:rsidRPr="00ED65AC" w:rsidRDefault="00202ADE" w:rsidP="00202ADE">
      <w:pPr>
        <w:pStyle w:val="Default"/>
        <w:rPr>
          <w:rFonts w:ascii="Arial" w:hAnsi="Arial" w:cs="Arial"/>
          <w:color w:val="auto"/>
          <w:sz w:val="22"/>
          <w:szCs w:val="22"/>
        </w:rPr>
      </w:pPr>
      <w:r w:rsidRPr="00ED65AC">
        <w:rPr>
          <w:rFonts w:ascii="Arial" w:hAnsi="Arial" w:cs="Arial"/>
          <w:sz w:val="22"/>
          <w:szCs w:val="22"/>
        </w:rPr>
        <w:t xml:space="preserve">Where the disagreement concerns professional or family differences in opinion about a best </w:t>
      </w:r>
      <w:proofErr w:type="gramStart"/>
      <w:r w:rsidRPr="00ED65AC">
        <w:rPr>
          <w:rFonts w:ascii="Arial" w:hAnsi="Arial" w:cs="Arial"/>
          <w:sz w:val="22"/>
          <w:szCs w:val="22"/>
        </w:rPr>
        <w:t>interests</w:t>
      </w:r>
      <w:proofErr w:type="gramEnd"/>
      <w:r w:rsidRPr="00ED65AC">
        <w:rPr>
          <w:rFonts w:ascii="Arial" w:hAnsi="Arial" w:cs="Arial"/>
          <w:sz w:val="22"/>
          <w:szCs w:val="22"/>
        </w:rPr>
        <w:t xml:space="preserve"> decision, for a person who lacks mental capacity to make that decision, reference should be made to Chapter 15 of the Code of Practice to the Mental Capacity Act 2005. Where no consensus of agreement can be reached despite taking all practicable steps to do so, then the Court of Protection should be approached. </w:t>
      </w:r>
      <w:r w:rsidRPr="00ED65AC">
        <w:rPr>
          <w:rFonts w:ascii="Arial" w:hAnsi="Arial" w:cs="Arial"/>
          <w:color w:val="auto"/>
          <w:sz w:val="22"/>
          <w:szCs w:val="22"/>
        </w:rPr>
        <w:t>Any disagreement regarding MCA and Best interest should be escalated to the MCA Lead for the Trust for advice and support.</w:t>
      </w:r>
    </w:p>
    <w:p w14:paraId="636BBAF9" w14:textId="77777777" w:rsidR="00202ADE" w:rsidRPr="00ED65AC" w:rsidRDefault="00202ADE" w:rsidP="00202ADE">
      <w:pPr>
        <w:pStyle w:val="Default"/>
        <w:rPr>
          <w:rFonts w:ascii="Arial" w:hAnsi="Arial" w:cs="Arial"/>
          <w:color w:val="auto"/>
          <w:sz w:val="22"/>
          <w:szCs w:val="22"/>
        </w:rPr>
      </w:pPr>
    </w:p>
    <w:p w14:paraId="36F0C30A" w14:textId="77777777" w:rsidR="00A7516D" w:rsidRDefault="00202ADE" w:rsidP="00A7516D">
      <w:pPr>
        <w:pStyle w:val="Default"/>
        <w:rPr>
          <w:rFonts w:ascii="Arial" w:hAnsi="Arial" w:cs="Arial"/>
          <w:sz w:val="22"/>
          <w:szCs w:val="22"/>
        </w:rPr>
      </w:pPr>
      <w:r w:rsidRPr="00ED65AC">
        <w:rPr>
          <w:rFonts w:ascii="Arial" w:hAnsi="Arial" w:cs="Arial"/>
          <w:sz w:val="22"/>
          <w:szCs w:val="22"/>
        </w:rPr>
        <w:t xml:space="preserve">1.5 A clear record should be kept at </w:t>
      </w:r>
      <w:r w:rsidRPr="00ED65AC">
        <w:rPr>
          <w:rFonts w:ascii="Arial" w:hAnsi="Arial" w:cs="Arial"/>
          <w:b/>
          <w:bCs/>
          <w:sz w:val="22"/>
          <w:szCs w:val="22"/>
        </w:rPr>
        <w:t>all stages by all parties</w:t>
      </w:r>
      <w:r w:rsidRPr="00ED65AC">
        <w:rPr>
          <w:rFonts w:ascii="Arial" w:hAnsi="Arial" w:cs="Arial"/>
          <w:sz w:val="22"/>
          <w:szCs w:val="22"/>
        </w:rPr>
        <w:t xml:space="preserve">. </w:t>
      </w:r>
      <w:proofErr w:type="gramStart"/>
      <w:r w:rsidRPr="00ED65AC">
        <w:rPr>
          <w:rFonts w:ascii="Arial" w:hAnsi="Arial" w:cs="Arial"/>
          <w:sz w:val="22"/>
          <w:szCs w:val="22"/>
        </w:rPr>
        <w:t>In particular, this</w:t>
      </w:r>
      <w:proofErr w:type="gramEnd"/>
      <w:r w:rsidRPr="00ED65AC">
        <w:rPr>
          <w:rFonts w:ascii="Arial" w:hAnsi="Arial" w:cs="Arial"/>
          <w:sz w:val="22"/>
          <w:szCs w:val="22"/>
        </w:rPr>
        <w:t xml:space="preserve"> must include written confirmation between the parties about the agreed outcome of the dispute and how any outstanding issues will be pursued. This should be documented in the appropriate record system, in accordance with their internal processes.</w:t>
      </w:r>
    </w:p>
    <w:p w14:paraId="4D7735A4" w14:textId="77777777" w:rsidR="00A7516D" w:rsidRDefault="00A7516D" w:rsidP="00A7516D">
      <w:pPr>
        <w:pStyle w:val="Default"/>
        <w:rPr>
          <w:rFonts w:ascii="Arial" w:hAnsi="Arial" w:cs="Arial"/>
          <w:sz w:val="22"/>
          <w:szCs w:val="22"/>
        </w:rPr>
      </w:pPr>
    </w:p>
    <w:p w14:paraId="7151BAB4" w14:textId="77777777" w:rsidR="00202ADE" w:rsidRPr="00ED65AC" w:rsidRDefault="00202ADE" w:rsidP="00202ADE">
      <w:pPr>
        <w:tabs>
          <w:tab w:val="left" w:pos="1465"/>
        </w:tabs>
      </w:pPr>
    </w:p>
    <w:p w14:paraId="67747B55" w14:textId="77777777" w:rsidR="00202ADE" w:rsidRPr="00ED65AC" w:rsidRDefault="00202ADE" w:rsidP="00202ADE">
      <w:pPr>
        <w:tabs>
          <w:tab w:val="left" w:pos="1465"/>
        </w:tabs>
      </w:pPr>
    </w:p>
    <w:p w14:paraId="7AAC541A" w14:textId="77777777" w:rsidR="00202ADE" w:rsidRPr="00ED65AC" w:rsidRDefault="00202ADE" w:rsidP="00202ADE">
      <w:pPr>
        <w:tabs>
          <w:tab w:val="left" w:pos="1465"/>
        </w:tabs>
      </w:pPr>
    </w:p>
    <w:p w14:paraId="40235CAF" w14:textId="77777777" w:rsidR="00202ADE" w:rsidRPr="00ED65AC" w:rsidRDefault="00202ADE" w:rsidP="00202ADE">
      <w:pPr>
        <w:tabs>
          <w:tab w:val="left" w:pos="1465"/>
        </w:tabs>
      </w:pPr>
    </w:p>
    <w:p w14:paraId="27A78D80" w14:textId="77777777" w:rsidR="00202ADE" w:rsidRPr="00ED65AC" w:rsidRDefault="00202ADE" w:rsidP="00202ADE">
      <w:pPr>
        <w:tabs>
          <w:tab w:val="left" w:pos="1465"/>
        </w:tabs>
      </w:pPr>
    </w:p>
    <w:p w14:paraId="61EC3EDD" w14:textId="77777777" w:rsidR="00202ADE" w:rsidRPr="00ED65AC" w:rsidRDefault="00202ADE" w:rsidP="00202ADE">
      <w:pPr>
        <w:tabs>
          <w:tab w:val="left" w:pos="1465"/>
        </w:tabs>
      </w:pPr>
    </w:p>
    <w:p w14:paraId="3F349C8C" w14:textId="77777777" w:rsidR="00202ADE" w:rsidRPr="00ED65AC" w:rsidRDefault="00202ADE" w:rsidP="00202ADE">
      <w:pPr>
        <w:tabs>
          <w:tab w:val="left" w:pos="1465"/>
        </w:tabs>
      </w:pPr>
    </w:p>
    <w:p w14:paraId="60666ECA" w14:textId="77777777" w:rsidR="00202ADE" w:rsidRPr="00ED65AC" w:rsidRDefault="00202ADE" w:rsidP="00202ADE">
      <w:pPr>
        <w:tabs>
          <w:tab w:val="left" w:pos="1465"/>
        </w:tabs>
      </w:pPr>
    </w:p>
    <w:p w14:paraId="54B5239B" w14:textId="77777777" w:rsidR="00202ADE" w:rsidRPr="00ED65AC" w:rsidRDefault="00202ADE" w:rsidP="00202ADE">
      <w:pPr>
        <w:tabs>
          <w:tab w:val="left" w:pos="1465"/>
        </w:tabs>
      </w:pPr>
    </w:p>
    <w:p w14:paraId="4423E48C" w14:textId="77777777" w:rsidR="00202ADE" w:rsidRPr="00ED65AC" w:rsidRDefault="00202ADE" w:rsidP="00202ADE">
      <w:pPr>
        <w:tabs>
          <w:tab w:val="left" w:pos="1465"/>
        </w:tabs>
      </w:pPr>
    </w:p>
    <w:p w14:paraId="3003B6A3" w14:textId="77777777" w:rsidR="00202ADE" w:rsidRPr="00ED65AC" w:rsidRDefault="00202ADE" w:rsidP="00202ADE">
      <w:pPr>
        <w:tabs>
          <w:tab w:val="left" w:pos="1465"/>
        </w:tabs>
      </w:pPr>
    </w:p>
    <w:p w14:paraId="198254A6" w14:textId="77777777" w:rsidR="00202ADE" w:rsidRPr="00ED65AC" w:rsidRDefault="00202ADE" w:rsidP="00202ADE">
      <w:pPr>
        <w:tabs>
          <w:tab w:val="left" w:pos="1465"/>
        </w:tabs>
      </w:pPr>
    </w:p>
    <w:p w14:paraId="37F61815" w14:textId="77777777" w:rsidR="00202ADE" w:rsidRPr="00ED65AC" w:rsidRDefault="00202ADE" w:rsidP="00202ADE">
      <w:pPr>
        <w:tabs>
          <w:tab w:val="left" w:pos="1465"/>
        </w:tabs>
      </w:pPr>
    </w:p>
    <w:p w14:paraId="7706A4CF" w14:textId="77777777" w:rsidR="00202ADE" w:rsidRPr="00ED65AC" w:rsidRDefault="00202ADE" w:rsidP="00202ADE">
      <w:pPr>
        <w:tabs>
          <w:tab w:val="left" w:pos="1465"/>
        </w:tabs>
      </w:pPr>
    </w:p>
    <w:p w14:paraId="54ED8877" w14:textId="77777777" w:rsidR="00202ADE" w:rsidRPr="00ED65AC" w:rsidRDefault="00202ADE" w:rsidP="00202ADE">
      <w:pPr>
        <w:tabs>
          <w:tab w:val="left" w:pos="1465"/>
        </w:tabs>
      </w:pPr>
    </w:p>
    <w:p w14:paraId="37993365" w14:textId="77777777" w:rsidR="00202ADE" w:rsidRPr="00ED65AC" w:rsidRDefault="00202ADE" w:rsidP="00202ADE">
      <w:pPr>
        <w:tabs>
          <w:tab w:val="left" w:pos="1465"/>
        </w:tabs>
      </w:pPr>
    </w:p>
    <w:p w14:paraId="0B556E54" w14:textId="77777777" w:rsidR="00A7516D" w:rsidRPr="00A7516D" w:rsidRDefault="00A7516D" w:rsidP="00A7516D">
      <w:pPr>
        <w:pStyle w:val="Default"/>
        <w:rPr>
          <w:rFonts w:ascii="Arial" w:hAnsi="Arial" w:cs="Arial"/>
          <w:sz w:val="22"/>
          <w:szCs w:val="22"/>
        </w:rPr>
      </w:pPr>
      <w:r w:rsidRPr="00ED65AC">
        <w:rPr>
          <w:rFonts w:ascii="Arial" w:hAnsi="Arial" w:cs="Arial"/>
          <w:b/>
          <w:sz w:val="22"/>
          <w:szCs w:val="22"/>
        </w:rPr>
        <w:t>Stages of Escalation – Pathway                                                              Resolved</w:t>
      </w:r>
    </w:p>
    <w:p w14:paraId="67764EAD" w14:textId="77777777" w:rsidR="00A7516D" w:rsidRPr="00ED65AC" w:rsidRDefault="00A7516D" w:rsidP="00A7516D">
      <w:pPr>
        <w:pStyle w:val="Default"/>
        <w:rPr>
          <w:rFonts w:ascii="Arial" w:hAnsi="Arial" w:cs="Arial"/>
          <w:sz w:val="22"/>
          <w:szCs w:val="22"/>
        </w:rPr>
      </w:pPr>
      <w:r w:rsidRPr="00ED65AC">
        <w:rPr>
          <w:rFonts w:ascii="Arial" w:hAnsi="Arial" w:cs="Arial"/>
          <w:b/>
          <w:noProof/>
          <w:sz w:val="22"/>
          <w:szCs w:val="22"/>
        </w:rPr>
        <mc:AlternateContent>
          <mc:Choice Requires="wps">
            <w:drawing>
              <wp:anchor distT="0" distB="0" distL="114300" distR="114300" simplePos="0" relativeHeight="251677696" behindDoc="0" locked="0" layoutInCell="1" allowOverlap="1" wp14:anchorId="2C72C5C1" wp14:editId="4A19541B">
                <wp:simplePos x="0" y="0"/>
                <wp:positionH relativeFrom="column">
                  <wp:posOffset>-628650</wp:posOffset>
                </wp:positionH>
                <wp:positionV relativeFrom="paragraph">
                  <wp:posOffset>145415</wp:posOffset>
                </wp:positionV>
                <wp:extent cx="3970020" cy="1371600"/>
                <wp:effectExtent l="0" t="0" r="11430" b="19050"/>
                <wp:wrapNone/>
                <wp:docPr id="2" name="Rectangle 2"/>
                <wp:cNvGraphicFramePr/>
                <a:graphic xmlns:a="http://schemas.openxmlformats.org/drawingml/2006/main">
                  <a:graphicData uri="http://schemas.microsoft.com/office/word/2010/wordprocessingShape">
                    <wps:wsp>
                      <wps:cNvSpPr/>
                      <wps:spPr>
                        <a:xfrm>
                          <a:off x="0" y="0"/>
                          <a:ext cx="3970020" cy="1371600"/>
                        </a:xfrm>
                        <a:prstGeom prst="rect">
                          <a:avLst/>
                        </a:prstGeom>
                        <a:solidFill>
                          <a:sysClr val="window" lastClr="FFFFFF"/>
                        </a:solidFill>
                        <a:ln w="12700" cap="flat" cmpd="sng" algn="ctr">
                          <a:solidFill>
                            <a:srgbClr val="A5A5A5"/>
                          </a:solidFill>
                          <a:prstDash val="solid"/>
                          <a:miter lim="800000"/>
                        </a:ln>
                        <a:effectLst/>
                      </wps:spPr>
                      <wps:txbx>
                        <w:txbxContent>
                          <w:p w14:paraId="410D5F07" w14:textId="77777777" w:rsidR="00844AE7" w:rsidRDefault="00844AE7" w:rsidP="00A7516D">
                            <w:pPr>
                              <w:jc w:val="center"/>
                            </w:pPr>
                            <w:r>
                              <w:t>Stage One - Professional/Practitioner</w:t>
                            </w:r>
                          </w:p>
                          <w:p w14:paraId="390372AD" w14:textId="77777777" w:rsidR="00844AE7" w:rsidRDefault="00844AE7" w:rsidP="00A7516D">
                            <w:pPr>
                              <w:jc w:val="center"/>
                            </w:pPr>
                            <w:r>
                              <w:t>Initial attempts should be taken to resolve the problem within one working day. This would normally be between the people who are in disagreement.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72C5C1" id="Rectangle 2" o:spid="_x0000_s1026" style="position:absolute;margin-left:-49.5pt;margin-top:11.45pt;width:312.6pt;height:108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" fillcolor="window" strokecolor="#a5a5a5" strokeweight="1pt">
                <v:textbox>
                  <w:txbxContent>
                    <w:p w14:paraId="410D5F07" w14:textId="77777777" w:rsidR="00844AE7" w:rsidRDefault="00844AE7" w:rsidP="00A7516D">
                      <w:pPr>
                        <w:jc w:val="center"/>
                      </w:pPr>
                      <w:r>
                        <w:t>Stage One - Professional/Practitioner</w:t>
                      </w:r>
                    </w:p>
                    <w:p w14:paraId="390372AD" w14:textId="77777777" w:rsidR="00844AE7" w:rsidRDefault="00844AE7" w:rsidP="00A7516D">
                      <w:pPr>
                        <w:jc w:val="center"/>
                      </w:pPr>
                      <w:r>
                        <w:t>Initial attempts should be taken to resolve the problem within one working day. This would normally be between the people who are in disagreement.</w:t>
                      </w:r>
                    </w:p>
                  </w:txbxContent>
                </v:textbox>
              </v:rect>
            </w:pict>
          </mc:Fallback>
        </mc:AlternateContent>
      </w:r>
    </w:p>
    <w:p w14:paraId="40B52B99" w14:textId="77777777" w:rsidR="00A7516D" w:rsidRPr="00ED65AC" w:rsidRDefault="00A7516D" w:rsidP="00A7516D">
      <w:pPr>
        <w:pStyle w:val="Default"/>
        <w:rPr>
          <w:rFonts w:ascii="Arial" w:hAnsi="Arial" w:cs="Arial"/>
          <w:sz w:val="22"/>
          <w:szCs w:val="22"/>
        </w:rPr>
      </w:pPr>
      <w:r w:rsidRPr="00ED65AC">
        <w:rPr>
          <w:rFonts w:ascii="Arial" w:hAnsi="Arial" w:cs="Arial"/>
          <w:b/>
          <w:noProof/>
          <w:sz w:val="22"/>
          <w:szCs w:val="22"/>
        </w:rPr>
        <mc:AlternateContent>
          <mc:Choice Requires="wps">
            <w:drawing>
              <wp:anchor distT="0" distB="0" distL="114300" distR="114300" simplePos="0" relativeHeight="251686912" behindDoc="0" locked="0" layoutInCell="1" allowOverlap="1" wp14:anchorId="48BC653A" wp14:editId="7E843E9A">
                <wp:simplePos x="0" y="0"/>
                <wp:positionH relativeFrom="column">
                  <wp:posOffset>1257300</wp:posOffset>
                </wp:positionH>
                <wp:positionV relativeFrom="paragraph">
                  <wp:posOffset>6725285</wp:posOffset>
                </wp:positionV>
                <wp:extent cx="0" cy="333375"/>
                <wp:effectExtent l="114300" t="19050" r="114300" b="85725"/>
                <wp:wrapNone/>
                <wp:docPr id="12" name="Straight Arrow Connector 12"/>
                <wp:cNvGraphicFramePr/>
                <a:graphic xmlns:a="http://schemas.openxmlformats.org/drawingml/2006/main">
                  <a:graphicData uri="http://schemas.microsoft.com/office/word/2010/wordprocessingShape">
                    <wps:wsp>
                      <wps:cNvCnPr/>
                      <wps:spPr>
                        <a:xfrm>
                          <a:off x="0" y="0"/>
                          <a:ext cx="0" cy="333375"/>
                        </a:xfrm>
                        <a:prstGeom prst="straightConnector1">
                          <a:avLst/>
                        </a:prstGeom>
                        <a:noFill/>
                        <a:ln w="12700" cap="flat" cmpd="sng" algn="ctr">
                          <a:solidFill>
                            <a:srgbClr val="A5A5A5"/>
                          </a:solidFill>
                          <a:prstDash val="solid"/>
                          <a:miter lim="800000"/>
                          <a:tailEnd type="arrow"/>
                        </a:ln>
                        <a:effectLst/>
                      </wps:spPr>
                      <wps:bodyPr/>
                    </wps:wsp>
                  </a:graphicData>
                </a:graphic>
                <wp14:sizeRelH relativeFrom="margin">
                  <wp14:pctWidth>0</wp14:pctWidth>
                </wp14:sizeRelH>
                <wp14:sizeRelV relativeFrom="margin">
                  <wp14:pctHeight>0</wp14:pctHeight>
                </wp14:sizeRelV>
              </wp:anchor>
            </w:drawing>
          </mc:Choice>
          <mc:Fallback>
            <w:pict>
              <v:shapetype w14:anchorId="387CB980" id="_x0000_t32" coordsize="21600,21600" o:spt="32" o:oned="t" path="m,l21600,21600e" filled="f">
                <v:path arrowok="t" fillok="f" o:connecttype="none"/>
                <o:lock v:ext="edit" shapetype="t"/>
              </v:shapetype>
              <v:shape id="Straight Arrow Connector 12" o:spid="_x0000_s1026" type="#_x0000_t32" style="position:absolute;margin-left:99pt;margin-top:529.55pt;width:0;height:26.2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" strokecolor="#a5a5a5" strokeweight="1pt">
                <v:stroke endarrow="open" joinstyle="miter"/>
              </v:shape>
            </w:pict>
          </mc:Fallback>
        </mc:AlternateContent>
      </w:r>
      <w:r w:rsidRPr="00ED65AC">
        <w:rPr>
          <w:rFonts w:ascii="Arial" w:hAnsi="Arial" w:cs="Arial"/>
          <w:b/>
          <w:noProof/>
          <w:sz w:val="22"/>
          <w:szCs w:val="22"/>
        </w:rPr>
        <mc:AlternateContent>
          <mc:Choice Requires="wps">
            <w:drawing>
              <wp:anchor distT="0" distB="0" distL="114300" distR="114300" simplePos="0" relativeHeight="251685888" behindDoc="0" locked="0" layoutInCell="1" allowOverlap="1" wp14:anchorId="3262A6A9" wp14:editId="0DA08008">
                <wp:simplePos x="0" y="0"/>
                <wp:positionH relativeFrom="column">
                  <wp:posOffset>1257300</wp:posOffset>
                </wp:positionH>
                <wp:positionV relativeFrom="paragraph">
                  <wp:posOffset>4827905</wp:posOffset>
                </wp:positionV>
                <wp:extent cx="0" cy="381000"/>
                <wp:effectExtent l="95250" t="19050" r="133350" b="95250"/>
                <wp:wrapNone/>
                <wp:docPr id="11" name="Straight Arrow Connector 11"/>
                <wp:cNvGraphicFramePr/>
                <a:graphic xmlns:a="http://schemas.openxmlformats.org/drawingml/2006/main">
                  <a:graphicData uri="http://schemas.microsoft.com/office/word/2010/wordprocessingShape">
                    <wps:wsp>
                      <wps:cNvCnPr/>
                      <wps:spPr>
                        <a:xfrm>
                          <a:off x="0" y="0"/>
                          <a:ext cx="0" cy="381000"/>
                        </a:xfrm>
                        <a:prstGeom prst="straightConnector1">
                          <a:avLst/>
                        </a:prstGeom>
                        <a:noFill/>
                        <a:ln w="12700" cap="flat" cmpd="sng" algn="ctr">
                          <a:solidFill>
                            <a:srgbClr val="A5A5A5"/>
                          </a:solidFill>
                          <a:prstDash val="solid"/>
                          <a:miter lim="800000"/>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7A595850" id="Straight Arrow Connector 11" o:spid="_x0000_s1026" type="#_x0000_t32" style="position:absolute;margin-left:99pt;margin-top:380.15pt;width:0;height:30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" strokecolor="#a5a5a5" strokeweight="1pt">
                <v:stroke endarrow="open" joinstyle="miter"/>
              </v:shape>
            </w:pict>
          </mc:Fallback>
        </mc:AlternateContent>
      </w:r>
      <w:r w:rsidRPr="00ED65AC">
        <w:rPr>
          <w:rFonts w:ascii="Arial" w:hAnsi="Arial" w:cs="Arial"/>
          <w:b/>
          <w:noProof/>
          <w:sz w:val="22"/>
          <w:szCs w:val="22"/>
        </w:rPr>
        <mc:AlternateContent>
          <mc:Choice Requires="wps">
            <w:drawing>
              <wp:anchor distT="0" distB="0" distL="114300" distR="114300" simplePos="0" relativeHeight="251684864" behindDoc="0" locked="0" layoutInCell="1" allowOverlap="1" wp14:anchorId="615C7631" wp14:editId="332F13FD">
                <wp:simplePos x="0" y="0"/>
                <wp:positionH relativeFrom="column">
                  <wp:posOffset>1257300</wp:posOffset>
                </wp:positionH>
                <wp:positionV relativeFrom="paragraph">
                  <wp:posOffset>3180080</wp:posOffset>
                </wp:positionV>
                <wp:extent cx="0" cy="333375"/>
                <wp:effectExtent l="114300" t="19050" r="114300" b="85725"/>
                <wp:wrapNone/>
                <wp:docPr id="9" name="Straight Arrow Connector 9"/>
                <wp:cNvGraphicFramePr/>
                <a:graphic xmlns:a="http://schemas.openxmlformats.org/drawingml/2006/main">
                  <a:graphicData uri="http://schemas.microsoft.com/office/word/2010/wordprocessingShape">
                    <wps:wsp>
                      <wps:cNvCnPr/>
                      <wps:spPr>
                        <a:xfrm>
                          <a:off x="0" y="0"/>
                          <a:ext cx="0" cy="333375"/>
                        </a:xfrm>
                        <a:prstGeom prst="straightConnector1">
                          <a:avLst/>
                        </a:prstGeom>
                        <a:noFill/>
                        <a:ln w="12700" cap="flat" cmpd="sng" algn="ctr">
                          <a:solidFill>
                            <a:srgbClr val="A5A5A5"/>
                          </a:solidFill>
                          <a:prstDash val="solid"/>
                          <a:miter lim="800000"/>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5475B10E" id="Straight Arrow Connector 9" o:spid="_x0000_s1026" type="#_x0000_t32" style="position:absolute;margin-left:99pt;margin-top:250.4pt;width:0;height:26.2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" strokecolor="#a5a5a5" strokeweight="1pt">
                <v:stroke endarrow="open" joinstyle="miter"/>
              </v:shape>
            </w:pict>
          </mc:Fallback>
        </mc:AlternateContent>
      </w:r>
      <w:r w:rsidRPr="00ED65AC">
        <w:rPr>
          <w:rFonts w:ascii="Arial" w:hAnsi="Arial" w:cs="Arial"/>
          <w:b/>
          <w:noProof/>
          <w:sz w:val="22"/>
          <w:szCs w:val="22"/>
        </w:rPr>
        <mc:AlternateContent>
          <mc:Choice Requires="wps">
            <w:drawing>
              <wp:anchor distT="0" distB="0" distL="114300" distR="114300" simplePos="0" relativeHeight="251683840" behindDoc="0" locked="0" layoutInCell="1" allowOverlap="1" wp14:anchorId="301E90C0" wp14:editId="1FA3E64D">
                <wp:simplePos x="0" y="0"/>
                <wp:positionH relativeFrom="column">
                  <wp:posOffset>1257300</wp:posOffset>
                </wp:positionH>
                <wp:positionV relativeFrom="paragraph">
                  <wp:posOffset>1341755</wp:posOffset>
                </wp:positionV>
                <wp:extent cx="0" cy="333375"/>
                <wp:effectExtent l="114300" t="19050" r="114300" b="85725"/>
                <wp:wrapNone/>
                <wp:docPr id="8" name="Straight Arrow Connector 8"/>
                <wp:cNvGraphicFramePr/>
                <a:graphic xmlns:a="http://schemas.openxmlformats.org/drawingml/2006/main">
                  <a:graphicData uri="http://schemas.microsoft.com/office/word/2010/wordprocessingShape">
                    <wps:wsp>
                      <wps:cNvCnPr/>
                      <wps:spPr>
                        <a:xfrm>
                          <a:off x="0" y="0"/>
                          <a:ext cx="0" cy="333375"/>
                        </a:xfrm>
                        <a:prstGeom prst="straightConnector1">
                          <a:avLst/>
                        </a:prstGeom>
                        <a:noFill/>
                        <a:ln w="12700" cap="flat" cmpd="sng" algn="ctr">
                          <a:solidFill>
                            <a:srgbClr val="A5A5A5"/>
                          </a:solidFill>
                          <a:prstDash val="solid"/>
                          <a:miter lim="800000"/>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3AC5B3BA" id="Straight Arrow Connector 8" o:spid="_x0000_s1026" type="#_x0000_t32" style="position:absolute;margin-left:99pt;margin-top:105.65pt;width:0;height:26.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" strokecolor="#a5a5a5" strokeweight="1pt">
                <v:stroke endarrow="open" joinstyle="miter"/>
              </v:shape>
            </w:pict>
          </mc:Fallback>
        </mc:AlternateContent>
      </w:r>
      <w:r w:rsidRPr="00ED65AC">
        <w:rPr>
          <w:rFonts w:ascii="Arial" w:hAnsi="Arial" w:cs="Arial"/>
          <w:b/>
          <w:noProof/>
          <w:sz w:val="22"/>
          <w:szCs w:val="22"/>
        </w:rPr>
        <mc:AlternateContent>
          <mc:Choice Requires="wps">
            <w:drawing>
              <wp:anchor distT="0" distB="0" distL="114300" distR="114300" simplePos="0" relativeHeight="251682816" behindDoc="0" locked="0" layoutInCell="1" allowOverlap="1" wp14:anchorId="6DC6D590" wp14:editId="7FFBDAFD">
                <wp:simplePos x="0" y="0"/>
                <wp:positionH relativeFrom="column">
                  <wp:posOffset>3952875</wp:posOffset>
                </wp:positionH>
                <wp:positionV relativeFrom="paragraph">
                  <wp:posOffset>1456055</wp:posOffset>
                </wp:positionV>
                <wp:extent cx="2295525" cy="2390775"/>
                <wp:effectExtent l="0" t="0" r="28575" b="28575"/>
                <wp:wrapNone/>
                <wp:docPr id="3" name="Rectangle 3"/>
                <wp:cNvGraphicFramePr/>
                <a:graphic xmlns:a="http://schemas.openxmlformats.org/drawingml/2006/main">
                  <a:graphicData uri="http://schemas.microsoft.com/office/word/2010/wordprocessingShape">
                    <wps:wsp>
                      <wps:cNvSpPr/>
                      <wps:spPr>
                        <a:xfrm>
                          <a:off x="0" y="0"/>
                          <a:ext cx="2295525" cy="2390775"/>
                        </a:xfrm>
                        <a:prstGeom prst="rect">
                          <a:avLst/>
                        </a:prstGeom>
                        <a:solidFill>
                          <a:sysClr val="window" lastClr="FFFFFF"/>
                        </a:solidFill>
                        <a:ln w="12700" cap="flat" cmpd="sng" algn="ctr">
                          <a:solidFill>
                            <a:srgbClr val="A5A5A5"/>
                          </a:solidFill>
                          <a:prstDash val="solid"/>
                          <a:miter lim="800000"/>
                        </a:ln>
                        <a:effectLst/>
                      </wps:spPr>
                      <wps:txbx>
                        <w:txbxContent>
                          <w:p w14:paraId="1288EF44" w14:textId="77777777" w:rsidR="00844AE7" w:rsidRDefault="00844AE7" w:rsidP="00253642">
                            <w:pPr>
                              <w:pStyle w:val="ListParagraph"/>
                              <w:numPr>
                                <w:ilvl w:val="0"/>
                                <w:numId w:val="52"/>
                              </w:numPr>
                              <w:spacing w:after="200" w:line="276" w:lineRule="auto"/>
                              <w:jc w:val="left"/>
                            </w:pPr>
                            <w:r>
                              <w:t>Ensure there is a shared understanding of the agreed actions and record them.</w:t>
                            </w:r>
                          </w:p>
                          <w:p w14:paraId="2A4FB3A9" w14:textId="77777777" w:rsidR="00844AE7" w:rsidRDefault="00844AE7" w:rsidP="00253642">
                            <w:pPr>
                              <w:pStyle w:val="ListParagraph"/>
                              <w:numPr>
                                <w:ilvl w:val="0"/>
                                <w:numId w:val="52"/>
                              </w:numPr>
                              <w:spacing w:after="200" w:line="276" w:lineRule="auto"/>
                              <w:jc w:val="left"/>
                            </w:pPr>
                            <w:r>
                              <w:t>Confirm the actions in writing with all the parties involved and include a date to review if necessary.</w:t>
                            </w:r>
                          </w:p>
                          <w:p w14:paraId="4EAC1776" w14:textId="77777777" w:rsidR="00844AE7" w:rsidRDefault="00844AE7" w:rsidP="00253642">
                            <w:pPr>
                              <w:pStyle w:val="ListParagraph"/>
                              <w:numPr>
                                <w:ilvl w:val="0"/>
                                <w:numId w:val="52"/>
                              </w:numPr>
                              <w:spacing w:after="200" w:line="276" w:lineRule="auto"/>
                              <w:jc w:val="left"/>
                            </w:pPr>
                            <w:r>
                              <w:t>Where necessary review the adults safeguarding plan.</w:t>
                            </w:r>
                          </w:p>
                          <w:p w14:paraId="3B0CE521" w14:textId="77777777" w:rsidR="00844AE7" w:rsidRDefault="00844AE7" w:rsidP="00253642">
                            <w:pPr>
                              <w:pStyle w:val="ListParagraph"/>
                              <w:numPr>
                                <w:ilvl w:val="0"/>
                                <w:numId w:val="52"/>
                              </w:numPr>
                              <w:spacing w:after="200" w:line="276" w:lineRule="auto"/>
                              <w:jc w:val="left"/>
                            </w:pPr>
                            <w:r>
                              <w:t>Check to ensure agreed actions have been fully implemented.</w:t>
                            </w:r>
                          </w:p>
                          <w:p w14:paraId="78BF05F7" w14:textId="77777777" w:rsidR="00844AE7" w:rsidRDefault="00844AE7" w:rsidP="00A7516D">
                            <w:pPr>
                              <w:ind w:left="360"/>
                            </w:pPr>
                          </w:p>
                          <w:p w14:paraId="5354D2E9" w14:textId="77777777" w:rsidR="00844AE7" w:rsidRDefault="00844AE7" w:rsidP="00A7516D">
                            <w:pPr>
                              <w:pStyle w:val="ListParagraph"/>
                            </w:pPr>
                          </w:p>
                          <w:p w14:paraId="782C09FC" w14:textId="77777777" w:rsidR="00844AE7" w:rsidRDefault="00844AE7" w:rsidP="00A7516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C6D590" id="Rectangle 3" o:spid="_x0000_s1027" style="position:absolute;margin-left:311.25pt;margin-top:114.65pt;width:180.75pt;height:188.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" fillcolor="window" strokecolor="#a5a5a5" strokeweight="1pt">
                <v:textbox>
                  <w:txbxContent>
                    <w:p w14:paraId="1288EF44" w14:textId="77777777" w:rsidR="00844AE7" w:rsidRDefault="00844AE7" w:rsidP="00253642">
                      <w:pPr>
                        <w:pStyle w:val="ListParagraph"/>
                        <w:numPr>
                          <w:ilvl w:val="0"/>
                          <w:numId w:val="52"/>
                        </w:numPr>
                        <w:spacing w:after="200" w:line="276" w:lineRule="auto"/>
                        <w:jc w:val="left"/>
                      </w:pPr>
                      <w:r>
                        <w:t>Ensure there is a shared understanding of the agreed actions and record them.</w:t>
                      </w:r>
                    </w:p>
                    <w:p w14:paraId="2A4FB3A9" w14:textId="77777777" w:rsidR="00844AE7" w:rsidRDefault="00844AE7" w:rsidP="00253642">
                      <w:pPr>
                        <w:pStyle w:val="ListParagraph"/>
                        <w:numPr>
                          <w:ilvl w:val="0"/>
                          <w:numId w:val="52"/>
                        </w:numPr>
                        <w:spacing w:after="200" w:line="276" w:lineRule="auto"/>
                        <w:jc w:val="left"/>
                      </w:pPr>
                      <w:r>
                        <w:t>Confirm the actions in writing with all the parties involved and include a date to review if necessary.</w:t>
                      </w:r>
                    </w:p>
                    <w:p w14:paraId="4EAC1776" w14:textId="77777777" w:rsidR="00844AE7" w:rsidRDefault="00844AE7" w:rsidP="00253642">
                      <w:pPr>
                        <w:pStyle w:val="ListParagraph"/>
                        <w:numPr>
                          <w:ilvl w:val="0"/>
                          <w:numId w:val="52"/>
                        </w:numPr>
                        <w:spacing w:after="200" w:line="276" w:lineRule="auto"/>
                        <w:jc w:val="left"/>
                      </w:pPr>
                      <w:r>
                        <w:t>Where necessary review the adults safeguarding plan.</w:t>
                      </w:r>
                    </w:p>
                    <w:p w14:paraId="3B0CE521" w14:textId="77777777" w:rsidR="00844AE7" w:rsidRDefault="00844AE7" w:rsidP="00253642">
                      <w:pPr>
                        <w:pStyle w:val="ListParagraph"/>
                        <w:numPr>
                          <w:ilvl w:val="0"/>
                          <w:numId w:val="52"/>
                        </w:numPr>
                        <w:spacing w:after="200" w:line="276" w:lineRule="auto"/>
                        <w:jc w:val="left"/>
                      </w:pPr>
                      <w:r>
                        <w:t>Check to ensure agreed actions have been fully implemented.</w:t>
                      </w:r>
                    </w:p>
                    <w:p w14:paraId="78BF05F7" w14:textId="77777777" w:rsidR="00844AE7" w:rsidRDefault="00844AE7" w:rsidP="00A7516D">
                      <w:pPr>
                        <w:ind w:left="360"/>
                      </w:pPr>
                    </w:p>
                    <w:p w14:paraId="5354D2E9" w14:textId="77777777" w:rsidR="00844AE7" w:rsidRDefault="00844AE7" w:rsidP="00A7516D">
                      <w:pPr>
                        <w:pStyle w:val="ListParagraph"/>
                      </w:pPr>
                    </w:p>
                    <w:p w14:paraId="782C09FC" w14:textId="77777777" w:rsidR="00844AE7" w:rsidRDefault="00844AE7" w:rsidP="00A7516D">
                      <w:pPr>
                        <w:jc w:val="center"/>
                      </w:pPr>
                    </w:p>
                  </w:txbxContent>
                </v:textbox>
              </v:rect>
            </w:pict>
          </mc:Fallback>
        </mc:AlternateContent>
      </w:r>
      <w:r w:rsidRPr="00ED65AC">
        <w:rPr>
          <w:rFonts w:ascii="Arial" w:hAnsi="Arial" w:cs="Arial"/>
          <w:b/>
          <w:noProof/>
          <w:sz w:val="22"/>
          <w:szCs w:val="22"/>
        </w:rPr>
        <mc:AlternateContent>
          <mc:Choice Requires="wps">
            <w:drawing>
              <wp:anchor distT="0" distB="0" distL="114300" distR="114300" simplePos="0" relativeHeight="251681792" behindDoc="0" locked="0" layoutInCell="1" allowOverlap="1" wp14:anchorId="7C0D087A" wp14:editId="1B0B382B">
                <wp:simplePos x="0" y="0"/>
                <wp:positionH relativeFrom="column">
                  <wp:posOffset>-590550</wp:posOffset>
                </wp:positionH>
                <wp:positionV relativeFrom="paragraph">
                  <wp:posOffset>7075170</wp:posOffset>
                </wp:positionV>
                <wp:extent cx="3931920" cy="1323975"/>
                <wp:effectExtent l="0" t="0" r="11430" b="28575"/>
                <wp:wrapNone/>
                <wp:docPr id="16" name="Rectangle 16"/>
                <wp:cNvGraphicFramePr/>
                <a:graphic xmlns:a="http://schemas.openxmlformats.org/drawingml/2006/main">
                  <a:graphicData uri="http://schemas.microsoft.com/office/word/2010/wordprocessingShape">
                    <wps:wsp>
                      <wps:cNvSpPr/>
                      <wps:spPr>
                        <a:xfrm>
                          <a:off x="0" y="0"/>
                          <a:ext cx="3931920" cy="1323975"/>
                        </a:xfrm>
                        <a:prstGeom prst="rect">
                          <a:avLst/>
                        </a:prstGeom>
                        <a:solidFill>
                          <a:sysClr val="window" lastClr="FFFFFF"/>
                        </a:solidFill>
                        <a:ln w="12700" cap="flat" cmpd="sng" algn="ctr">
                          <a:solidFill>
                            <a:srgbClr val="A5A5A5"/>
                          </a:solidFill>
                          <a:prstDash val="solid"/>
                          <a:miter lim="800000"/>
                        </a:ln>
                        <a:effectLst/>
                      </wps:spPr>
                      <wps:txbx>
                        <w:txbxContent>
                          <w:p w14:paraId="1920A6F2" w14:textId="77777777" w:rsidR="00844AE7" w:rsidRDefault="00844AE7" w:rsidP="00A7516D">
                            <w:pPr>
                              <w:jc w:val="center"/>
                            </w:pPr>
                            <w:r>
                              <w:t>Stage Five - Director of Safeguarding</w:t>
                            </w:r>
                          </w:p>
                          <w:p w14:paraId="14B1579A" w14:textId="77777777" w:rsidR="00844AE7" w:rsidRDefault="00844AE7" w:rsidP="00A7516D">
                            <w:pPr>
                              <w:jc w:val="center"/>
                            </w:pPr>
                            <w:r>
                              <w:t>Where it has not been possible to resolve the professional disagreement at stage Four, the matter must be referred to the Director of safeguarding and if required to the Named Doctor for Adult Safeguarding for a clinical opinion.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0D087A" id="Rectangle 16" o:spid="_x0000_s1028" style="position:absolute;margin-left:-46.5pt;margin-top:557.1pt;width:309.6pt;height:104.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" fillcolor="window" strokecolor="#a5a5a5" strokeweight="1pt">
                <v:textbox>
                  <w:txbxContent>
                    <w:p w14:paraId="1920A6F2" w14:textId="77777777" w:rsidR="00844AE7" w:rsidRDefault="00844AE7" w:rsidP="00A7516D">
                      <w:pPr>
                        <w:jc w:val="center"/>
                      </w:pPr>
                      <w:r>
                        <w:t>Stage Five - Director of Safeguarding</w:t>
                      </w:r>
                    </w:p>
                    <w:p w14:paraId="14B1579A" w14:textId="77777777" w:rsidR="00844AE7" w:rsidRDefault="00844AE7" w:rsidP="00A7516D">
                      <w:pPr>
                        <w:jc w:val="center"/>
                      </w:pPr>
                      <w:r>
                        <w:t>Where it has not been possible to resolve the professional disagreement at stage Four, the matter must be referred to the Director of safeguarding and if required to the Named Doctor for Adult Safeguarding for a clinical opinion.</w:t>
                      </w:r>
                    </w:p>
                  </w:txbxContent>
                </v:textbox>
              </v:rect>
            </w:pict>
          </mc:Fallback>
        </mc:AlternateContent>
      </w:r>
      <w:r w:rsidRPr="00ED65AC">
        <w:rPr>
          <w:rFonts w:ascii="Arial" w:hAnsi="Arial" w:cs="Arial"/>
          <w:b/>
          <w:noProof/>
          <w:sz w:val="22"/>
          <w:szCs w:val="22"/>
        </w:rPr>
        <mc:AlternateContent>
          <mc:Choice Requires="wps">
            <w:drawing>
              <wp:anchor distT="0" distB="0" distL="114300" distR="114300" simplePos="0" relativeHeight="251680768" behindDoc="0" locked="0" layoutInCell="1" allowOverlap="1" wp14:anchorId="1876893D" wp14:editId="167BA4CE">
                <wp:simplePos x="0" y="0"/>
                <wp:positionH relativeFrom="column">
                  <wp:posOffset>-628650</wp:posOffset>
                </wp:positionH>
                <wp:positionV relativeFrom="paragraph">
                  <wp:posOffset>5208905</wp:posOffset>
                </wp:positionV>
                <wp:extent cx="3970020" cy="1516380"/>
                <wp:effectExtent l="0" t="0" r="11430" b="26670"/>
                <wp:wrapNone/>
                <wp:docPr id="14" name="Rectangle 14"/>
                <wp:cNvGraphicFramePr/>
                <a:graphic xmlns:a="http://schemas.openxmlformats.org/drawingml/2006/main">
                  <a:graphicData uri="http://schemas.microsoft.com/office/word/2010/wordprocessingShape">
                    <wps:wsp>
                      <wps:cNvSpPr/>
                      <wps:spPr>
                        <a:xfrm>
                          <a:off x="0" y="0"/>
                          <a:ext cx="3970020" cy="1516380"/>
                        </a:xfrm>
                        <a:prstGeom prst="rect">
                          <a:avLst/>
                        </a:prstGeom>
                        <a:solidFill>
                          <a:sysClr val="window" lastClr="FFFFFF"/>
                        </a:solidFill>
                        <a:ln w="12700" cap="flat" cmpd="sng" algn="ctr">
                          <a:solidFill>
                            <a:srgbClr val="A5A5A5"/>
                          </a:solidFill>
                          <a:prstDash val="solid"/>
                          <a:miter lim="800000"/>
                        </a:ln>
                        <a:effectLst/>
                      </wps:spPr>
                      <wps:txbx>
                        <w:txbxContent>
                          <w:p w14:paraId="5BB15FD2" w14:textId="77777777" w:rsidR="00844AE7" w:rsidRDefault="00844AE7" w:rsidP="00A7516D">
                            <w:pPr>
                              <w:jc w:val="center"/>
                            </w:pPr>
                            <w:r>
                              <w:t>Stage Four - Head of Service/ Associate Director for Adult Safeguarding</w:t>
                            </w:r>
                          </w:p>
                          <w:p w14:paraId="3EB5D7D3" w14:textId="77777777" w:rsidR="00844AE7" w:rsidRDefault="00844AE7" w:rsidP="00A7516D">
                            <w:pPr>
                              <w:jc w:val="center"/>
                            </w:pPr>
                            <w:r>
                              <w:t>Where it has not been possible to resolve the professional disagreement within the service, the matter must be referred to the relevant Head of Service/Associate Director for Adult Safeguarding. This should be done within five working days.</w:t>
                            </w:r>
                          </w:p>
                          <w:p w14:paraId="6125A001" w14:textId="77777777" w:rsidR="00844AE7" w:rsidRDefault="00844AE7" w:rsidP="00A7516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76893D" id="Rectangle 14" o:spid="_x0000_s1029" style="position:absolute;margin-left:-49.5pt;margin-top:410.15pt;width:312.6pt;height:119.4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" fillcolor="window" strokecolor="#a5a5a5" strokeweight="1pt">
                <v:textbox>
                  <w:txbxContent>
                    <w:p w14:paraId="5BB15FD2" w14:textId="77777777" w:rsidR="00844AE7" w:rsidRDefault="00844AE7" w:rsidP="00A7516D">
                      <w:pPr>
                        <w:jc w:val="center"/>
                      </w:pPr>
                      <w:r>
                        <w:t>Stage Four - Head of Service/ Associate Director for Adult Safeguarding</w:t>
                      </w:r>
                    </w:p>
                    <w:p w14:paraId="3EB5D7D3" w14:textId="77777777" w:rsidR="00844AE7" w:rsidRDefault="00844AE7" w:rsidP="00A7516D">
                      <w:pPr>
                        <w:jc w:val="center"/>
                      </w:pPr>
                      <w:r>
                        <w:t>Where it has not been possible to resolve the professional disagreement within the service, the matter must be referred to the relevant Head of Service/Associate Director for Adult Safeguarding. This should be done within five working days.</w:t>
                      </w:r>
                    </w:p>
                    <w:p w14:paraId="6125A001" w14:textId="77777777" w:rsidR="00844AE7" w:rsidRDefault="00844AE7" w:rsidP="00A7516D">
                      <w:pPr>
                        <w:jc w:val="center"/>
                      </w:pPr>
                    </w:p>
                  </w:txbxContent>
                </v:textbox>
              </v:rect>
            </w:pict>
          </mc:Fallback>
        </mc:AlternateContent>
      </w:r>
      <w:r w:rsidRPr="00ED65AC">
        <w:rPr>
          <w:rFonts w:ascii="Arial" w:hAnsi="Arial" w:cs="Arial"/>
          <w:b/>
          <w:noProof/>
          <w:sz w:val="22"/>
          <w:szCs w:val="22"/>
        </w:rPr>
        <mc:AlternateContent>
          <mc:Choice Requires="wps">
            <w:drawing>
              <wp:anchor distT="0" distB="0" distL="114300" distR="114300" simplePos="0" relativeHeight="251679744" behindDoc="0" locked="0" layoutInCell="1" allowOverlap="1" wp14:anchorId="206E3CCB" wp14:editId="401EF5F0">
                <wp:simplePos x="0" y="0"/>
                <wp:positionH relativeFrom="column">
                  <wp:posOffset>-624840</wp:posOffset>
                </wp:positionH>
                <wp:positionV relativeFrom="paragraph">
                  <wp:posOffset>3513455</wp:posOffset>
                </wp:positionV>
                <wp:extent cx="3970020" cy="1310640"/>
                <wp:effectExtent l="0" t="0" r="11430" b="22860"/>
                <wp:wrapNone/>
                <wp:docPr id="10" name="Rectangle 10"/>
                <wp:cNvGraphicFramePr/>
                <a:graphic xmlns:a="http://schemas.openxmlformats.org/drawingml/2006/main">
                  <a:graphicData uri="http://schemas.microsoft.com/office/word/2010/wordprocessingShape">
                    <wps:wsp>
                      <wps:cNvSpPr/>
                      <wps:spPr>
                        <a:xfrm>
                          <a:off x="0" y="0"/>
                          <a:ext cx="3970020" cy="1310640"/>
                        </a:xfrm>
                        <a:prstGeom prst="rect">
                          <a:avLst/>
                        </a:prstGeom>
                        <a:solidFill>
                          <a:sysClr val="window" lastClr="FFFFFF"/>
                        </a:solidFill>
                        <a:ln w="12700" cap="flat" cmpd="sng" algn="ctr">
                          <a:solidFill>
                            <a:srgbClr val="A5A5A5"/>
                          </a:solidFill>
                          <a:prstDash val="solid"/>
                          <a:miter lim="800000"/>
                        </a:ln>
                        <a:effectLst/>
                      </wps:spPr>
                      <wps:txbx>
                        <w:txbxContent>
                          <w:p w14:paraId="4B2A748B" w14:textId="77777777" w:rsidR="00844AE7" w:rsidRDefault="00844AE7" w:rsidP="00A7516D">
                            <w:pPr>
                              <w:jc w:val="center"/>
                            </w:pPr>
                            <w:r>
                              <w:t>Stage Three – Senior Management</w:t>
                            </w:r>
                          </w:p>
                          <w:p w14:paraId="36C5DEED" w14:textId="77777777" w:rsidR="00844AE7" w:rsidRDefault="00844AE7" w:rsidP="00A7516D">
                            <w:pPr>
                              <w:jc w:val="center"/>
                            </w:pPr>
                            <w:r>
                              <w:t>Where agreement is not reached in stage Two, the respective supervisor/line manager escalates the concern to the Named Professional. Again this should be done within 2 working days.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6E3CCB" id="Rectangle 10" o:spid="_x0000_s1030" style="position:absolute;margin-left:-49.2pt;margin-top:276.65pt;width:312.6pt;height:103.2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" fillcolor="window" strokecolor="#a5a5a5" strokeweight="1pt">
                <v:textbox>
                  <w:txbxContent>
                    <w:p w14:paraId="4B2A748B" w14:textId="77777777" w:rsidR="00844AE7" w:rsidRDefault="00844AE7" w:rsidP="00A7516D">
                      <w:pPr>
                        <w:jc w:val="center"/>
                      </w:pPr>
                      <w:r>
                        <w:t>Stage Three – Senior Management</w:t>
                      </w:r>
                    </w:p>
                    <w:p w14:paraId="36C5DEED" w14:textId="77777777" w:rsidR="00844AE7" w:rsidRDefault="00844AE7" w:rsidP="00A7516D">
                      <w:pPr>
                        <w:jc w:val="center"/>
                      </w:pPr>
                      <w:r>
                        <w:t>Where agreement is not reached in stage Two, the respective supervisor/line manager escalates the concern to the Named Professional. Again this should be done within 2 working days.</w:t>
                      </w:r>
                    </w:p>
                  </w:txbxContent>
                </v:textbox>
              </v:rect>
            </w:pict>
          </mc:Fallback>
        </mc:AlternateContent>
      </w:r>
      <w:r w:rsidRPr="00ED65AC">
        <w:rPr>
          <w:rFonts w:ascii="Arial" w:hAnsi="Arial" w:cs="Arial"/>
          <w:b/>
          <w:noProof/>
          <w:sz w:val="22"/>
          <w:szCs w:val="22"/>
        </w:rPr>
        <mc:AlternateContent>
          <mc:Choice Requires="wps">
            <w:drawing>
              <wp:anchor distT="0" distB="0" distL="114300" distR="114300" simplePos="0" relativeHeight="251678720" behindDoc="0" locked="0" layoutInCell="1" allowOverlap="1" wp14:anchorId="7ECDC8E2" wp14:editId="37A077FE">
                <wp:simplePos x="0" y="0"/>
                <wp:positionH relativeFrom="column">
                  <wp:posOffset>-628650</wp:posOffset>
                </wp:positionH>
                <wp:positionV relativeFrom="paragraph">
                  <wp:posOffset>1675130</wp:posOffset>
                </wp:positionV>
                <wp:extent cx="3970020" cy="1495425"/>
                <wp:effectExtent l="0" t="0" r="11430" b="28575"/>
                <wp:wrapNone/>
                <wp:docPr id="6" name="Rectangle 6"/>
                <wp:cNvGraphicFramePr/>
                <a:graphic xmlns:a="http://schemas.openxmlformats.org/drawingml/2006/main">
                  <a:graphicData uri="http://schemas.microsoft.com/office/word/2010/wordprocessingShape">
                    <wps:wsp>
                      <wps:cNvSpPr/>
                      <wps:spPr>
                        <a:xfrm>
                          <a:off x="0" y="0"/>
                          <a:ext cx="3970020" cy="1495425"/>
                        </a:xfrm>
                        <a:prstGeom prst="rect">
                          <a:avLst/>
                        </a:prstGeom>
                        <a:solidFill>
                          <a:sysClr val="window" lastClr="FFFFFF"/>
                        </a:solidFill>
                        <a:ln w="12700" cap="flat" cmpd="sng" algn="ctr">
                          <a:solidFill>
                            <a:srgbClr val="A5A5A5"/>
                          </a:solidFill>
                          <a:prstDash val="solid"/>
                          <a:miter lim="800000"/>
                        </a:ln>
                        <a:effectLst/>
                      </wps:spPr>
                      <wps:txbx>
                        <w:txbxContent>
                          <w:p w14:paraId="5DCFAE07" w14:textId="77777777" w:rsidR="00844AE7" w:rsidRDefault="00844AE7" w:rsidP="00A7516D">
                            <w:pPr>
                              <w:contextualSpacing/>
                              <w:jc w:val="center"/>
                            </w:pPr>
                          </w:p>
                          <w:p w14:paraId="03542959" w14:textId="77777777" w:rsidR="00844AE7" w:rsidRDefault="00844AE7" w:rsidP="00A7516D">
                            <w:pPr>
                              <w:jc w:val="center"/>
                            </w:pPr>
                            <w:r>
                              <w:t>Stage Two - Line Management</w:t>
                            </w:r>
                          </w:p>
                          <w:p w14:paraId="4EC2F6E6" w14:textId="77777777" w:rsidR="00844AE7" w:rsidRDefault="00844AE7" w:rsidP="00A7516D">
                            <w:pPr>
                              <w:jc w:val="center"/>
                            </w:pPr>
                            <w:r>
                              <w:t>Where agreement is not reached, the issue should be escalated to the practitioner’s supervisor/line manager, who will discuss it with the practitioner or an equivalent in the other agency. This should be done within two working days.</w:t>
                            </w:r>
                          </w:p>
                          <w:p w14:paraId="2886BEE8" w14:textId="77777777" w:rsidR="00844AE7" w:rsidRDefault="00844AE7" w:rsidP="00A7516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CDC8E2" id="Rectangle 6" o:spid="_x0000_s1031" style="position:absolute;margin-left:-49.5pt;margin-top:131.9pt;width:312.6pt;height:117.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" fillcolor="window" strokecolor="#a5a5a5" strokeweight="1pt">
                <v:textbox>
                  <w:txbxContent>
                    <w:p w14:paraId="5DCFAE07" w14:textId="77777777" w:rsidR="00844AE7" w:rsidRDefault="00844AE7" w:rsidP="00A7516D">
                      <w:pPr>
                        <w:contextualSpacing/>
                        <w:jc w:val="center"/>
                      </w:pPr>
                    </w:p>
                    <w:p w14:paraId="03542959" w14:textId="77777777" w:rsidR="00844AE7" w:rsidRDefault="00844AE7" w:rsidP="00A7516D">
                      <w:pPr>
                        <w:jc w:val="center"/>
                      </w:pPr>
                      <w:r>
                        <w:t>Stage Two - Line Management</w:t>
                      </w:r>
                    </w:p>
                    <w:p w14:paraId="4EC2F6E6" w14:textId="77777777" w:rsidR="00844AE7" w:rsidRDefault="00844AE7" w:rsidP="00A7516D">
                      <w:pPr>
                        <w:jc w:val="center"/>
                      </w:pPr>
                      <w:r>
                        <w:t>Where agreement is not reached, the issue should be escalated to the practitioner’s supervisor/line manager, who will discuss it with the practitioner or an equivalent in the other agency. This should be done within two working days.</w:t>
                      </w:r>
                    </w:p>
                    <w:p w14:paraId="2886BEE8" w14:textId="77777777" w:rsidR="00844AE7" w:rsidRDefault="00844AE7" w:rsidP="00A7516D">
                      <w:pPr>
                        <w:jc w:val="center"/>
                      </w:pPr>
                    </w:p>
                  </w:txbxContent>
                </v:textbox>
              </v:rect>
            </w:pict>
          </mc:Fallback>
        </mc:AlternateContent>
      </w:r>
    </w:p>
    <w:p w14:paraId="015663E1" w14:textId="77777777" w:rsidR="00A7516D" w:rsidRPr="00ED65AC" w:rsidRDefault="00A7516D" w:rsidP="00A7516D">
      <w:pPr>
        <w:tabs>
          <w:tab w:val="left" w:pos="1465"/>
        </w:tabs>
      </w:pPr>
    </w:p>
    <w:p w14:paraId="6A42534D" w14:textId="77777777" w:rsidR="00A7516D" w:rsidRPr="00ED65AC" w:rsidRDefault="00A7516D" w:rsidP="00A7516D">
      <w:pPr>
        <w:tabs>
          <w:tab w:val="left" w:pos="1465"/>
        </w:tabs>
      </w:pPr>
    </w:p>
    <w:p w14:paraId="0D82A365" w14:textId="77777777" w:rsidR="00A7516D" w:rsidRPr="00ED65AC" w:rsidRDefault="00A7516D" w:rsidP="00A7516D">
      <w:pPr>
        <w:tabs>
          <w:tab w:val="left" w:pos="1465"/>
        </w:tabs>
      </w:pPr>
    </w:p>
    <w:p w14:paraId="67C30047" w14:textId="77777777" w:rsidR="00A7516D" w:rsidRPr="00ED65AC" w:rsidRDefault="00A7516D" w:rsidP="00A7516D">
      <w:pPr>
        <w:tabs>
          <w:tab w:val="left" w:pos="1465"/>
        </w:tabs>
      </w:pPr>
    </w:p>
    <w:p w14:paraId="3EEE928A" w14:textId="77777777" w:rsidR="00A7516D" w:rsidRPr="00ED65AC" w:rsidRDefault="00A7516D" w:rsidP="00A7516D">
      <w:pPr>
        <w:tabs>
          <w:tab w:val="left" w:pos="1465"/>
        </w:tabs>
      </w:pPr>
    </w:p>
    <w:p w14:paraId="61787D71" w14:textId="77777777" w:rsidR="00A7516D" w:rsidRPr="00ED65AC" w:rsidRDefault="00A7516D" w:rsidP="00A7516D">
      <w:pPr>
        <w:tabs>
          <w:tab w:val="left" w:pos="1465"/>
        </w:tabs>
      </w:pPr>
    </w:p>
    <w:p w14:paraId="66713290" w14:textId="77777777" w:rsidR="00A7516D" w:rsidRPr="00ED65AC" w:rsidRDefault="00A7516D" w:rsidP="00A7516D">
      <w:pPr>
        <w:tabs>
          <w:tab w:val="left" w:pos="1465"/>
        </w:tabs>
      </w:pPr>
    </w:p>
    <w:p w14:paraId="1FADA857" w14:textId="77777777" w:rsidR="00A7516D" w:rsidRPr="00ED65AC" w:rsidRDefault="00A7516D" w:rsidP="00A7516D">
      <w:pPr>
        <w:tabs>
          <w:tab w:val="left" w:pos="1465"/>
        </w:tabs>
      </w:pPr>
    </w:p>
    <w:p w14:paraId="641FC5E7" w14:textId="77777777" w:rsidR="00202ADE" w:rsidRPr="00ED65AC" w:rsidRDefault="00202ADE" w:rsidP="00202ADE">
      <w:pPr>
        <w:tabs>
          <w:tab w:val="left" w:pos="1465"/>
        </w:tabs>
      </w:pPr>
    </w:p>
    <w:p w14:paraId="31F826E1" w14:textId="77777777" w:rsidR="00202ADE" w:rsidRPr="00ED65AC" w:rsidRDefault="00202ADE" w:rsidP="00202ADE">
      <w:pPr>
        <w:tabs>
          <w:tab w:val="left" w:pos="1465"/>
        </w:tabs>
      </w:pPr>
    </w:p>
    <w:p w14:paraId="17F8582A" w14:textId="77777777" w:rsidR="00202ADE" w:rsidRPr="00ED65AC" w:rsidRDefault="00202ADE" w:rsidP="00202ADE">
      <w:pPr>
        <w:tabs>
          <w:tab w:val="left" w:pos="1465"/>
        </w:tabs>
      </w:pPr>
    </w:p>
    <w:p w14:paraId="2D5AEF3E" w14:textId="77777777" w:rsidR="00202ADE" w:rsidRPr="00ED65AC" w:rsidRDefault="00202ADE" w:rsidP="00202ADE">
      <w:pPr>
        <w:tabs>
          <w:tab w:val="left" w:pos="1465"/>
        </w:tabs>
      </w:pPr>
    </w:p>
    <w:p w14:paraId="1498E8E7" w14:textId="77777777" w:rsidR="00202ADE" w:rsidRPr="00ED65AC" w:rsidRDefault="00202ADE" w:rsidP="00202ADE">
      <w:pPr>
        <w:tabs>
          <w:tab w:val="left" w:pos="1465"/>
        </w:tabs>
      </w:pPr>
    </w:p>
    <w:p w14:paraId="492BB56B" w14:textId="77777777" w:rsidR="00202ADE" w:rsidRPr="00ED65AC" w:rsidRDefault="00202ADE" w:rsidP="00202ADE">
      <w:pPr>
        <w:tabs>
          <w:tab w:val="left" w:pos="1465"/>
        </w:tabs>
      </w:pPr>
    </w:p>
    <w:p w14:paraId="2CDB98FF" w14:textId="77777777" w:rsidR="00202ADE" w:rsidRPr="00ED65AC" w:rsidRDefault="00202ADE" w:rsidP="00202ADE">
      <w:pPr>
        <w:tabs>
          <w:tab w:val="left" w:pos="1465"/>
        </w:tabs>
      </w:pPr>
    </w:p>
    <w:p w14:paraId="7F894147" w14:textId="77777777" w:rsidR="00202ADE" w:rsidRPr="00ED65AC" w:rsidRDefault="00202ADE" w:rsidP="00202ADE">
      <w:pPr>
        <w:tabs>
          <w:tab w:val="left" w:pos="1465"/>
        </w:tabs>
      </w:pPr>
    </w:p>
    <w:p w14:paraId="4F9A4E68" w14:textId="77777777" w:rsidR="00202ADE" w:rsidRPr="00ED65AC" w:rsidRDefault="00202ADE" w:rsidP="00202ADE">
      <w:pPr>
        <w:tabs>
          <w:tab w:val="left" w:pos="1465"/>
        </w:tabs>
      </w:pPr>
    </w:p>
    <w:p w14:paraId="6DBED14E" w14:textId="77777777" w:rsidR="00202ADE" w:rsidRPr="00ED65AC" w:rsidRDefault="00202ADE" w:rsidP="00202ADE">
      <w:pPr>
        <w:tabs>
          <w:tab w:val="left" w:pos="1465"/>
        </w:tabs>
      </w:pPr>
    </w:p>
    <w:p w14:paraId="4C70A242" w14:textId="77777777" w:rsidR="00202ADE" w:rsidRPr="00ED65AC" w:rsidRDefault="00202ADE" w:rsidP="00202ADE">
      <w:pPr>
        <w:tabs>
          <w:tab w:val="left" w:pos="1465"/>
        </w:tabs>
      </w:pPr>
    </w:p>
    <w:p w14:paraId="180DA0CF" w14:textId="77777777" w:rsidR="00202ADE" w:rsidRPr="00ED65AC" w:rsidRDefault="00202ADE" w:rsidP="00202ADE">
      <w:pPr>
        <w:tabs>
          <w:tab w:val="left" w:pos="1465"/>
        </w:tabs>
      </w:pPr>
    </w:p>
    <w:p w14:paraId="5DDEEF14" w14:textId="77777777" w:rsidR="00202ADE" w:rsidRPr="00ED65AC" w:rsidRDefault="00202ADE" w:rsidP="00202ADE">
      <w:pPr>
        <w:tabs>
          <w:tab w:val="left" w:pos="1465"/>
        </w:tabs>
      </w:pPr>
    </w:p>
    <w:p w14:paraId="4C86AFDA" w14:textId="77777777" w:rsidR="00202ADE" w:rsidRPr="00ED65AC" w:rsidRDefault="00202ADE" w:rsidP="00202ADE">
      <w:pPr>
        <w:tabs>
          <w:tab w:val="left" w:pos="1465"/>
        </w:tabs>
      </w:pPr>
    </w:p>
    <w:p w14:paraId="66151303" w14:textId="77777777" w:rsidR="00202ADE" w:rsidRPr="00ED65AC" w:rsidRDefault="00202ADE" w:rsidP="00202ADE">
      <w:pPr>
        <w:tabs>
          <w:tab w:val="left" w:pos="1465"/>
        </w:tabs>
      </w:pPr>
    </w:p>
    <w:p w14:paraId="51874B9B" w14:textId="77777777" w:rsidR="00202ADE" w:rsidRPr="00ED65AC" w:rsidRDefault="00202ADE" w:rsidP="00896767">
      <w:pPr>
        <w:tabs>
          <w:tab w:val="left" w:pos="1465"/>
        </w:tabs>
        <w:ind w:left="0" w:firstLine="0"/>
      </w:pPr>
    </w:p>
    <w:p w14:paraId="4E6C5A44" w14:textId="77777777" w:rsidR="00A7516D" w:rsidRDefault="00A7516D">
      <w:pPr>
        <w:spacing w:after="160" w:line="259" w:lineRule="auto"/>
        <w:ind w:left="0" w:firstLine="0"/>
        <w:jc w:val="left"/>
      </w:pPr>
      <w:r>
        <w:br w:type="page"/>
      </w:r>
    </w:p>
    <w:p w14:paraId="15C02F53" w14:textId="77777777" w:rsidR="00202ADE" w:rsidRPr="00ED65AC" w:rsidRDefault="00202ADE" w:rsidP="00AA5675">
      <w:pPr>
        <w:tabs>
          <w:tab w:val="left" w:pos="1465"/>
        </w:tabs>
        <w:ind w:left="0" w:firstLine="0"/>
      </w:pPr>
    </w:p>
    <w:p w14:paraId="08E44E9C" w14:textId="77777777" w:rsidR="00202ADE" w:rsidRPr="00ED65AC" w:rsidRDefault="00A76E8B" w:rsidP="00202ADE">
      <w:pPr>
        <w:tabs>
          <w:tab w:val="left" w:pos="1465"/>
        </w:tabs>
      </w:pPr>
      <w:r w:rsidRPr="00ED65AC">
        <w:t>Appendix 5</w:t>
      </w:r>
    </w:p>
    <w:p w14:paraId="39A866C7" w14:textId="77777777" w:rsidR="00A76E8B" w:rsidRPr="00ED65AC" w:rsidRDefault="00A76E8B" w:rsidP="00202ADE">
      <w:pPr>
        <w:tabs>
          <w:tab w:val="left" w:pos="1465"/>
        </w:tabs>
      </w:pPr>
    </w:p>
    <w:p w14:paraId="0C7BAB4D" w14:textId="77777777" w:rsidR="00A76E8B" w:rsidRPr="00ED65AC" w:rsidRDefault="00A76E8B" w:rsidP="00202ADE">
      <w:pPr>
        <w:tabs>
          <w:tab w:val="left" w:pos="1465"/>
        </w:tabs>
      </w:pPr>
    </w:p>
    <w:p w14:paraId="7F6755A0" w14:textId="77777777" w:rsidR="00A76E8B" w:rsidRPr="00ED65AC" w:rsidRDefault="00A76E8B" w:rsidP="00202ADE">
      <w:pPr>
        <w:tabs>
          <w:tab w:val="left" w:pos="1465"/>
        </w:tabs>
      </w:pPr>
      <w:r w:rsidRPr="00ED65AC">
        <w:rPr>
          <w:b/>
        </w:rPr>
        <w:t>SAFEGUARDING ADULTS REVIEW PROTOCOL</w:t>
      </w:r>
    </w:p>
    <w:p w14:paraId="3A4CE538" w14:textId="77777777" w:rsidR="00A76E8B" w:rsidRPr="00ED65AC" w:rsidRDefault="00A76E8B" w:rsidP="00202ADE">
      <w:pPr>
        <w:tabs>
          <w:tab w:val="left" w:pos="1465"/>
        </w:tabs>
      </w:pPr>
    </w:p>
    <w:p w14:paraId="33026631" w14:textId="77777777" w:rsidR="00A76E8B" w:rsidRPr="00ED65AC" w:rsidRDefault="00A76E8B" w:rsidP="00202ADE">
      <w:pPr>
        <w:tabs>
          <w:tab w:val="left" w:pos="1465"/>
        </w:tabs>
      </w:pPr>
    </w:p>
    <w:p w14:paraId="7E173F43" w14:textId="77777777" w:rsidR="00A76E8B" w:rsidRPr="00ED65AC" w:rsidRDefault="00A76E8B" w:rsidP="00A76E8B">
      <w:pPr>
        <w:rPr>
          <w:b/>
        </w:rPr>
      </w:pPr>
      <w:r w:rsidRPr="00ED65AC">
        <w:rPr>
          <w:b/>
        </w:rPr>
        <w:t>WHAT IS A SAFEGUARDING ADULTS REVIEW (SAR)?</w:t>
      </w:r>
    </w:p>
    <w:p w14:paraId="5CE2E8E5" w14:textId="77777777" w:rsidR="00A76E8B" w:rsidRPr="00ED65AC" w:rsidRDefault="00A76E8B" w:rsidP="00A76E8B">
      <w:pPr>
        <w:rPr>
          <w:rStyle w:val="hgkelc"/>
          <w:color w:val="202124"/>
        </w:rPr>
      </w:pPr>
      <w:r w:rsidRPr="00ED65AC">
        <w:rPr>
          <w:rStyle w:val="hgkelc"/>
          <w:color w:val="202124"/>
        </w:rPr>
        <w:t>The Care Act 2014, Section 44</w:t>
      </w:r>
      <w:r w:rsidR="00F60879" w:rsidRPr="00ED65AC">
        <w:rPr>
          <w:rStyle w:val="hgkelc"/>
          <w:color w:val="202124"/>
        </w:rPr>
        <w:t>, states</w:t>
      </w:r>
      <w:r w:rsidRPr="00ED65AC">
        <w:rPr>
          <w:rStyle w:val="hgkelc"/>
          <w:color w:val="202124"/>
        </w:rPr>
        <w:t xml:space="preserve"> that </w:t>
      </w:r>
      <w:r w:rsidRPr="00ED65AC">
        <w:rPr>
          <w:rStyle w:val="hgkelc"/>
          <w:bCs/>
          <w:color w:val="202124"/>
        </w:rPr>
        <w:t>Safeguarding Adult</w:t>
      </w:r>
      <w:r w:rsidRPr="00ED65AC">
        <w:rPr>
          <w:rStyle w:val="hgkelc"/>
          <w:color w:val="202124"/>
        </w:rPr>
        <w:t xml:space="preserve"> Boards (SABs) </w:t>
      </w:r>
      <w:r w:rsidRPr="00ED65AC">
        <w:rPr>
          <w:rStyle w:val="hgkelc"/>
          <w:bCs/>
          <w:color w:val="202124"/>
        </w:rPr>
        <w:t>must</w:t>
      </w:r>
      <w:r w:rsidRPr="00ED65AC">
        <w:rPr>
          <w:rStyle w:val="hgkelc"/>
          <w:color w:val="202124"/>
        </w:rPr>
        <w:t xml:space="preserve"> arrange a </w:t>
      </w:r>
      <w:r w:rsidRPr="00ED65AC">
        <w:rPr>
          <w:rStyle w:val="hgkelc"/>
          <w:bCs/>
          <w:color w:val="202124"/>
        </w:rPr>
        <w:t>Safeguarding Adult Review</w:t>
      </w:r>
      <w:r w:rsidRPr="00ED65AC">
        <w:rPr>
          <w:rStyle w:val="hgkelc"/>
          <w:color w:val="202124"/>
        </w:rPr>
        <w:t xml:space="preserve"> (SAR) when:</w:t>
      </w:r>
    </w:p>
    <w:p w14:paraId="080D8744" w14:textId="77777777" w:rsidR="00A76E8B" w:rsidRPr="00ED65AC" w:rsidRDefault="00A76E8B" w:rsidP="00253642">
      <w:pPr>
        <w:pStyle w:val="ListParagraph"/>
        <w:numPr>
          <w:ilvl w:val="0"/>
          <w:numId w:val="53"/>
        </w:numPr>
        <w:spacing w:after="160" w:line="259" w:lineRule="auto"/>
        <w:jc w:val="left"/>
        <w:rPr>
          <w:rStyle w:val="hgkelc"/>
          <w:color w:val="202124"/>
        </w:rPr>
      </w:pPr>
      <w:r w:rsidRPr="00ED65AC">
        <w:rPr>
          <w:rStyle w:val="hgkelc"/>
          <w:color w:val="202124"/>
        </w:rPr>
        <w:t xml:space="preserve">an </w:t>
      </w:r>
      <w:r w:rsidRPr="00ED65AC">
        <w:rPr>
          <w:rStyle w:val="hgkelc"/>
          <w:bCs/>
          <w:color w:val="202124"/>
        </w:rPr>
        <w:t>adult</w:t>
      </w:r>
      <w:r w:rsidRPr="00ED65AC">
        <w:rPr>
          <w:rStyle w:val="hgkelc"/>
          <w:color w:val="202124"/>
        </w:rPr>
        <w:t xml:space="preserve"> in its area dies </w:t>
      </w:r>
      <w:proofErr w:type="gramStart"/>
      <w:r w:rsidRPr="00ED65AC">
        <w:rPr>
          <w:rStyle w:val="hgkelc"/>
          <w:color w:val="202124"/>
        </w:rPr>
        <w:t>as a result of</w:t>
      </w:r>
      <w:proofErr w:type="gramEnd"/>
      <w:r w:rsidRPr="00ED65AC">
        <w:rPr>
          <w:rStyle w:val="hgkelc"/>
          <w:color w:val="202124"/>
        </w:rPr>
        <w:t xml:space="preserve"> abuse or neglect, whether known or suspected, </w:t>
      </w:r>
    </w:p>
    <w:p w14:paraId="0A0AE8AA" w14:textId="77777777" w:rsidR="00A76E8B" w:rsidRPr="00ED65AC" w:rsidRDefault="00A76E8B" w:rsidP="00A76E8B">
      <w:pPr>
        <w:pStyle w:val="ListParagraph"/>
        <w:rPr>
          <w:rStyle w:val="hgkelc"/>
          <w:b/>
          <w:color w:val="202124"/>
        </w:rPr>
      </w:pPr>
      <w:r w:rsidRPr="00ED65AC">
        <w:rPr>
          <w:rStyle w:val="hgkelc"/>
          <w:color w:val="202124"/>
        </w:rPr>
        <w:t>and</w:t>
      </w:r>
    </w:p>
    <w:p w14:paraId="5F8C74A2" w14:textId="77777777" w:rsidR="00A76E8B" w:rsidRPr="00ED65AC" w:rsidRDefault="00A76E8B" w:rsidP="00253642">
      <w:pPr>
        <w:pStyle w:val="ListParagraph"/>
        <w:numPr>
          <w:ilvl w:val="0"/>
          <w:numId w:val="53"/>
        </w:numPr>
        <w:spacing w:after="160" w:line="259" w:lineRule="auto"/>
        <w:jc w:val="left"/>
        <w:rPr>
          <w:rStyle w:val="hgkelc"/>
          <w:color w:val="202124"/>
        </w:rPr>
      </w:pPr>
      <w:r w:rsidRPr="00ED65AC">
        <w:rPr>
          <w:rStyle w:val="hgkelc"/>
          <w:color w:val="202124"/>
        </w:rPr>
        <w:t xml:space="preserve"> </w:t>
      </w:r>
      <w:r w:rsidR="00F60879" w:rsidRPr="00ED65AC">
        <w:rPr>
          <w:rStyle w:val="hgkelc"/>
          <w:color w:val="202124"/>
        </w:rPr>
        <w:t>There</w:t>
      </w:r>
      <w:r w:rsidRPr="00ED65AC">
        <w:rPr>
          <w:rStyle w:val="hgkelc"/>
          <w:color w:val="202124"/>
        </w:rPr>
        <w:t xml:space="preserve"> is concern that partner agencies </w:t>
      </w:r>
      <w:r w:rsidRPr="00ED65AC">
        <w:rPr>
          <w:rStyle w:val="hgkelc"/>
          <w:bCs/>
          <w:color w:val="202124"/>
        </w:rPr>
        <w:t>could</w:t>
      </w:r>
      <w:r w:rsidRPr="00ED65AC">
        <w:rPr>
          <w:rStyle w:val="hgkelc"/>
          <w:color w:val="202124"/>
        </w:rPr>
        <w:t xml:space="preserve"> have worked together more effectively to protect the </w:t>
      </w:r>
      <w:r w:rsidRPr="00ED65AC">
        <w:rPr>
          <w:rStyle w:val="hgkelc"/>
          <w:bCs/>
          <w:color w:val="202124"/>
        </w:rPr>
        <w:t>adult</w:t>
      </w:r>
      <w:r w:rsidRPr="00ED65AC">
        <w:rPr>
          <w:rStyle w:val="hgkelc"/>
          <w:color w:val="202124"/>
        </w:rPr>
        <w:t>.</w:t>
      </w:r>
    </w:p>
    <w:p w14:paraId="2A635181" w14:textId="2604708C" w:rsidR="00A76E8B" w:rsidRPr="00ED65AC" w:rsidRDefault="00A76E8B" w:rsidP="00A76E8B">
      <w:pPr>
        <w:rPr>
          <w:rStyle w:val="hgkelc"/>
          <w:color w:val="202124"/>
        </w:rPr>
      </w:pPr>
      <w:r w:rsidRPr="00ED65AC">
        <w:rPr>
          <w:lang w:val="en"/>
        </w:rPr>
        <w:t xml:space="preserve">SABs must also arrange a SAR if an adult in its area has not died, but the SAB knows or suspects that the adult has experienced serious abuse or neglect. In the context of SARs, something can be considered serious abuse or neglect where, for example the individual would have been likely to have died but for an </w:t>
      </w:r>
      <w:r w:rsidR="00AA5675" w:rsidRPr="00ED65AC">
        <w:rPr>
          <w:lang w:val="en"/>
        </w:rPr>
        <w:t>intervention or</w:t>
      </w:r>
      <w:r w:rsidRPr="00ED65AC">
        <w:rPr>
          <w:lang w:val="en"/>
        </w:rPr>
        <w:t xml:space="preserve"> has suffered permanent harm or has reduced capacity or quality of life (whether because of physical or psychological effects) as a result of the abuse or neglect.</w:t>
      </w:r>
    </w:p>
    <w:p w14:paraId="3F3A95DC" w14:textId="77777777" w:rsidR="00A76E8B" w:rsidRPr="00ED65AC" w:rsidRDefault="00A76E8B" w:rsidP="00A76E8B">
      <w:pPr>
        <w:rPr>
          <w:rStyle w:val="hgkelc"/>
          <w:color w:val="202124"/>
        </w:rPr>
      </w:pPr>
      <w:r w:rsidRPr="00ED65AC">
        <w:rPr>
          <w:rStyle w:val="hgkelc"/>
          <w:color w:val="202124"/>
        </w:rPr>
        <w:t xml:space="preserve">A </w:t>
      </w:r>
      <w:r w:rsidRPr="00ED65AC">
        <w:rPr>
          <w:rStyle w:val="hgkelc"/>
          <w:bCs/>
          <w:color w:val="202124"/>
        </w:rPr>
        <w:t>safeguarding adult review</w:t>
      </w:r>
      <w:r w:rsidRPr="00ED65AC">
        <w:rPr>
          <w:rStyle w:val="hgkelc"/>
          <w:color w:val="202124"/>
        </w:rPr>
        <w:t xml:space="preserve"> (SAR) is a multi-agency </w:t>
      </w:r>
      <w:r w:rsidRPr="00ED65AC">
        <w:rPr>
          <w:rStyle w:val="hgkelc"/>
          <w:bCs/>
          <w:color w:val="202124"/>
        </w:rPr>
        <w:t>process</w:t>
      </w:r>
      <w:r w:rsidRPr="00ED65AC">
        <w:rPr>
          <w:rStyle w:val="hgkelc"/>
          <w:color w:val="202124"/>
        </w:rPr>
        <w:t xml:space="preserve"> that considers </w:t>
      </w:r>
      <w:proofErr w:type="gramStart"/>
      <w:r w:rsidRPr="00ED65AC">
        <w:rPr>
          <w:rStyle w:val="hgkelc"/>
          <w:color w:val="202124"/>
        </w:rPr>
        <w:t>whether or not</w:t>
      </w:r>
      <w:proofErr w:type="gramEnd"/>
      <w:r w:rsidRPr="00ED65AC">
        <w:rPr>
          <w:rStyle w:val="hgkelc"/>
          <w:color w:val="202124"/>
        </w:rPr>
        <w:t xml:space="preserve"> serious harm experienced by an </w:t>
      </w:r>
      <w:r w:rsidRPr="00ED65AC">
        <w:rPr>
          <w:rStyle w:val="hgkelc"/>
          <w:bCs/>
          <w:color w:val="202124"/>
        </w:rPr>
        <w:t>adult</w:t>
      </w:r>
      <w:r w:rsidRPr="00ED65AC">
        <w:rPr>
          <w:rStyle w:val="hgkelc"/>
          <w:color w:val="202124"/>
        </w:rPr>
        <w:t xml:space="preserve">, or group of </w:t>
      </w:r>
      <w:r w:rsidRPr="00ED65AC">
        <w:rPr>
          <w:rStyle w:val="hgkelc"/>
          <w:bCs/>
          <w:color w:val="202124"/>
        </w:rPr>
        <w:t>adults</w:t>
      </w:r>
      <w:r w:rsidRPr="00ED65AC">
        <w:rPr>
          <w:rStyle w:val="hgkelc"/>
          <w:color w:val="202124"/>
        </w:rPr>
        <w:t xml:space="preserve"> at risk of abuse or neglect, could have been predicted or prevented.</w:t>
      </w:r>
    </w:p>
    <w:p w14:paraId="4593E426" w14:textId="77777777" w:rsidR="00A76E8B" w:rsidRPr="00ED65AC" w:rsidRDefault="00A76E8B" w:rsidP="00A76E8B">
      <w:pPr>
        <w:rPr>
          <w:rStyle w:val="hgkelc"/>
          <w:color w:val="202124"/>
        </w:rPr>
      </w:pPr>
    </w:p>
    <w:p w14:paraId="55A46DBB" w14:textId="77777777" w:rsidR="00A76E8B" w:rsidRPr="00ED65AC" w:rsidRDefault="00A76E8B" w:rsidP="00A76E8B">
      <w:pPr>
        <w:pBdr>
          <w:top w:val="single" w:sz="4" w:space="1" w:color="auto"/>
          <w:left w:val="single" w:sz="4" w:space="4" w:color="auto"/>
          <w:bottom w:val="single" w:sz="4" w:space="1" w:color="auto"/>
          <w:right w:val="single" w:sz="4" w:space="4" w:color="auto"/>
        </w:pBdr>
        <w:shd w:val="clear" w:color="auto" w:fill="BDD6EE" w:themeFill="accent1" w:themeFillTint="66"/>
        <w:rPr>
          <w:rStyle w:val="hgkelc"/>
          <w:color w:val="202124"/>
        </w:rPr>
      </w:pPr>
    </w:p>
    <w:p w14:paraId="2012764D" w14:textId="77777777" w:rsidR="00A76E8B" w:rsidRPr="00ED65AC" w:rsidRDefault="00A76E8B" w:rsidP="00A76E8B">
      <w:pPr>
        <w:pStyle w:val="Default"/>
        <w:pBdr>
          <w:top w:val="single" w:sz="4" w:space="1" w:color="auto"/>
          <w:left w:val="single" w:sz="4" w:space="4" w:color="auto"/>
          <w:bottom w:val="single" w:sz="4" w:space="1" w:color="auto"/>
          <w:right w:val="single" w:sz="4" w:space="4" w:color="auto"/>
        </w:pBdr>
        <w:shd w:val="clear" w:color="auto" w:fill="BDD6EE" w:themeFill="accent1" w:themeFillTint="66"/>
        <w:rPr>
          <w:rFonts w:ascii="Arial" w:hAnsi="Arial" w:cs="Arial"/>
          <w:b/>
          <w:bCs/>
          <w:sz w:val="22"/>
          <w:szCs w:val="22"/>
        </w:rPr>
      </w:pPr>
      <w:r w:rsidRPr="00ED65AC">
        <w:rPr>
          <w:rFonts w:ascii="Arial" w:hAnsi="Arial" w:cs="Arial"/>
          <w:b/>
          <w:bCs/>
          <w:sz w:val="22"/>
          <w:szCs w:val="22"/>
        </w:rPr>
        <w:t xml:space="preserve">Statutory Guidance </w:t>
      </w:r>
    </w:p>
    <w:p w14:paraId="7F5139DE" w14:textId="77777777" w:rsidR="00A76E8B" w:rsidRPr="00ED65AC" w:rsidRDefault="00A76E8B" w:rsidP="00A76E8B">
      <w:pPr>
        <w:pStyle w:val="Default"/>
        <w:pBdr>
          <w:top w:val="single" w:sz="4" w:space="1" w:color="auto"/>
          <w:left w:val="single" w:sz="4" w:space="4" w:color="auto"/>
          <w:bottom w:val="single" w:sz="4" w:space="1" w:color="auto"/>
          <w:right w:val="single" w:sz="4" w:space="4" w:color="auto"/>
        </w:pBdr>
        <w:shd w:val="clear" w:color="auto" w:fill="BDD6EE" w:themeFill="accent1" w:themeFillTint="66"/>
        <w:rPr>
          <w:rFonts w:ascii="Arial" w:hAnsi="Arial" w:cs="Arial"/>
          <w:sz w:val="22"/>
          <w:szCs w:val="22"/>
        </w:rPr>
      </w:pPr>
    </w:p>
    <w:p w14:paraId="6A25E7F1" w14:textId="77777777" w:rsidR="00A76E8B" w:rsidRPr="00ED65AC" w:rsidRDefault="00A76E8B" w:rsidP="00A76E8B">
      <w:pPr>
        <w:pStyle w:val="Default"/>
        <w:pBdr>
          <w:top w:val="single" w:sz="4" w:space="1" w:color="auto"/>
          <w:left w:val="single" w:sz="4" w:space="4" w:color="auto"/>
          <w:bottom w:val="single" w:sz="4" w:space="1" w:color="auto"/>
          <w:right w:val="single" w:sz="4" w:space="4" w:color="auto"/>
        </w:pBdr>
        <w:shd w:val="clear" w:color="auto" w:fill="BDD6EE" w:themeFill="accent1" w:themeFillTint="66"/>
        <w:rPr>
          <w:rFonts w:ascii="Arial" w:hAnsi="Arial" w:cs="Arial"/>
          <w:sz w:val="22"/>
          <w:szCs w:val="22"/>
        </w:rPr>
      </w:pPr>
      <w:hyperlink r:id="rId148" w:history="1">
        <w:r w:rsidRPr="00ED65AC">
          <w:rPr>
            <w:rStyle w:val="Hyperlink"/>
            <w:rFonts w:ascii="Arial" w:hAnsi="Arial" w:cs="Arial"/>
            <w:sz w:val="22"/>
            <w:szCs w:val="22"/>
          </w:rPr>
          <w:t>https://www.gov.uk/government/publications/care-act-statutory-guidance/care-andsupport-statutory-guidance</w:t>
        </w:r>
      </w:hyperlink>
      <w:r w:rsidRPr="00ED65AC">
        <w:rPr>
          <w:rFonts w:ascii="Arial" w:hAnsi="Arial" w:cs="Arial"/>
          <w:sz w:val="22"/>
          <w:szCs w:val="22"/>
        </w:rPr>
        <w:t xml:space="preserve"> </w:t>
      </w:r>
    </w:p>
    <w:p w14:paraId="4B3FF0C7" w14:textId="77777777" w:rsidR="00A76E8B" w:rsidRPr="00ED65AC" w:rsidRDefault="00A76E8B" w:rsidP="00A76E8B">
      <w:pPr>
        <w:pStyle w:val="Default"/>
        <w:pBdr>
          <w:top w:val="single" w:sz="4" w:space="1" w:color="auto"/>
          <w:left w:val="single" w:sz="4" w:space="4" w:color="auto"/>
          <w:bottom w:val="single" w:sz="4" w:space="1" w:color="auto"/>
          <w:right w:val="single" w:sz="4" w:space="4" w:color="auto"/>
        </w:pBdr>
        <w:shd w:val="clear" w:color="auto" w:fill="BDD6EE" w:themeFill="accent1" w:themeFillTint="66"/>
        <w:rPr>
          <w:rFonts w:ascii="Arial" w:hAnsi="Arial" w:cs="Arial"/>
          <w:sz w:val="22"/>
          <w:szCs w:val="22"/>
        </w:rPr>
      </w:pPr>
    </w:p>
    <w:p w14:paraId="6F04CF2B" w14:textId="77777777" w:rsidR="00A76E8B" w:rsidRPr="00ED65AC" w:rsidRDefault="00A76E8B" w:rsidP="00A76E8B">
      <w:pPr>
        <w:pStyle w:val="Default"/>
        <w:pBdr>
          <w:top w:val="single" w:sz="4" w:space="1" w:color="auto"/>
          <w:left w:val="single" w:sz="4" w:space="4" w:color="auto"/>
          <w:bottom w:val="single" w:sz="4" w:space="1" w:color="auto"/>
          <w:right w:val="single" w:sz="4" w:space="4" w:color="auto"/>
        </w:pBdr>
        <w:shd w:val="clear" w:color="auto" w:fill="BDD6EE" w:themeFill="accent1" w:themeFillTint="66"/>
        <w:rPr>
          <w:rFonts w:ascii="Arial" w:hAnsi="Arial" w:cs="Arial"/>
          <w:sz w:val="22"/>
          <w:szCs w:val="22"/>
        </w:rPr>
      </w:pPr>
      <w:r w:rsidRPr="00ED65AC">
        <w:rPr>
          <w:rFonts w:ascii="Arial" w:hAnsi="Arial" w:cs="Arial"/>
          <w:sz w:val="22"/>
          <w:szCs w:val="22"/>
        </w:rPr>
        <w:t xml:space="preserve">14.162 SABs must arrange a SAR when an adult in its area dies </w:t>
      </w:r>
      <w:proofErr w:type="gramStart"/>
      <w:r w:rsidRPr="00ED65AC">
        <w:rPr>
          <w:rFonts w:ascii="Arial" w:hAnsi="Arial" w:cs="Arial"/>
          <w:sz w:val="22"/>
          <w:szCs w:val="22"/>
        </w:rPr>
        <w:t>as a result of</w:t>
      </w:r>
      <w:proofErr w:type="gramEnd"/>
      <w:r w:rsidRPr="00ED65AC">
        <w:rPr>
          <w:rFonts w:ascii="Arial" w:hAnsi="Arial" w:cs="Arial"/>
          <w:sz w:val="22"/>
          <w:szCs w:val="22"/>
        </w:rPr>
        <w:t xml:space="preserve"> abuse or neglect, whether known or suspected, and there is concern that partner agencies could have worked more effectively to protect the adult. </w:t>
      </w:r>
    </w:p>
    <w:p w14:paraId="268C8C66" w14:textId="77777777" w:rsidR="00A76E8B" w:rsidRPr="00ED65AC" w:rsidRDefault="00A76E8B" w:rsidP="00A76E8B">
      <w:pPr>
        <w:pStyle w:val="Default"/>
        <w:pBdr>
          <w:top w:val="single" w:sz="4" w:space="1" w:color="auto"/>
          <w:left w:val="single" w:sz="4" w:space="4" w:color="auto"/>
          <w:bottom w:val="single" w:sz="4" w:space="1" w:color="auto"/>
          <w:right w:val="single" w:sz="4" w:space="4" w:color="auto"/>
        </w:pBdr>
        <w:shd w:val="clear" w:color="auto" w:fill="BDD6EE" w:themeFill="accent1" w:themeFillTint="66"/>
        <w:rPr>
          <w:rFonts w:ascii="Arial" w:hAnsi="Arial" w:cs="Arial"/>
          <w:sz w:val="22"/>
          <w:szCs w:val="22"/>
        </w:rPr>
      </w:pPr>
      <w:r w:rsidRPr="00ED65AC">
        <w:rPr>
          <w:rFonts w:ascii="Arial" w:hAnsi="Arial" w:cs="Arial"/>
          <w:sz w:val="22"/>
          <w:szCs w:val="22"/>
        </w:rPr>
        <w:t xml:space="preserve">14.163 SABs must also arrange a SAR if an adult in its area has not died, but the SAB knows or suspects that the adult has experienced serious abuse or neglect. In the context of SARs, something can be considered serious abuse or neglect where, for example they would have been likely to have died but for an </w:t>
      </w:r>
      <w:proofErr w:type="gramStart"/>
      <w:r w:rsidRPr="00ED65AC">
        <w:rPr>
          <w:rFonts w:ascii="Arial" w:hAnsi="Arial" w:cs="Arial"/>
          <w:sz w:val="22"/>
          <w:szCs w:val="22"/>
        </w:rPr>
        <w:t>intervention, or</w:t>
      </w:r>
      <w:proofErr w:type="gramEnd"/>
      <w:r w:rsidRPr="00ED65AC">
        <w:rPr>
          <w:rFonts w:ascii="Arial" w:hAnsi="Arial" w:cs="Arial"/>
          <w:sz w:val="22"/>
          <w:szCs w:val="22"/>
        </w:rPr>
        <w:t xml:space="preserve"> has suffered permanent harm or has reduced capacity or quality of life (whether because of physical or psychological effects) as a result of the abuse or neglect. SABs are free to arrange for a SAR in any other situations involving an adult in its area with needs for care and support. </w:t>
      </w:r>
    </w:p>
    <w:p w14:paraId="78F2EE8E" w14:textId="77777777" w:rsidR="00A76E8B" w:rsidRPr="00ED65AC" w:rsidRDefault="00A76E8B" w:rsidP="00A76E8B">
      <w:pPr>
        <w:pBdr>
          <w:top w:val="single" w:sz="4" w:space="1" w:color="auto"/>
          <w:left w:val="single" w:sz="4" w:space="4" w:color="auto"/>
          <w:bottom w:val="single" w:sz="4" w:space="1" w:color="auto"/>
          <w:right w:val="single" w:sz="4" w:space="4" w:color="auto"/>
        </w:pBdr>
        <w:shd w:val="clear" w:color="auto" w:fill="BDD6EE" w:themeFill="accent1" w:themeFillTint="66"/>
        <w:rPr>
          <w:rStyle w:val="hgkelc"/>
          <w:color w:val="202124"/>
        </w:rPr>
      </w:pPr>
      <w:r w:rsidRPr="00ED65AC">
        <w:t xml:space="preserve">14.164 The SAB should be primarily concerned with weighing up what type of ‘review’ process will promote effective learning and improvement action to prevent future deaths or serious harm occurring again. This may be where a case can provide useful insights into the way organisations are working together to prevent and reduce abuse and neglect of adults. SARs may also be used to explore examples of good practice where this is likely to identify lessons that can be applied to future cases. </w:t>
      </w:r>
    </w:p>
    <w:p w14:paraId="1AB6C50F" w14:textId="77777777" w:rsidR="00A76E8B" w:rsidRPr="00ED65AC" w:rsidRDefault="00A76E8B" w:rsidP="00A76E8B">
      <w:pPr>
        <w:rPr>
          <w:rStyle w:val="hgkelc"/>
          <w:color w:val="202124"/>
        </w:rPr>
      </w:pPr>
    </w:p>
    <w:p w14:paraId="70B29382" w14:textId="77777777" w:rsidR="00A76E8B" w:rsidRPr="00ED65AC" w:rsidRDefault="00A76E8B" w:rsidP="00A76E8B">
      <w:pPr>
        <w:rPr>
          <w:rStyle w:val="hgkelc"/>
          <w:color w:val="202124"/>
        </w:rPr>
      </w:pPr>
    </w:p>
    <w:p w14:paraId="0DD1D1E0" w14:textId="77777777" w:rsidR="00A76E8B" w:rsidRPr="00ED65AC" w:rsidRDefault="00A76E8B" w:rsidP="00A76E8B">
      <w:pPr>
        <w:rPr>
          <w:rStyle w:val="hgkelc"/>
          <w:b/>
          <w:color w:val="202124"/>
        </w:rPr>
      </w:pPr>
      <w:r w:rsidRPr="00ED65AC">
        <w:rPr>
          <w:rStyle w:val="hgkelc"/>
          <w:color w:val="202124"/>
        </w:rPr>
        <w:t>THE PURPOSE OF THE SAFEGUARDING ADULTS REVIEW IS TO:</w:t>
      </w:r>
    </w:p>
    <w:p w14:paraId="456D245D" w14:textId="77777777" w:rsidR="00A76E8B" w:rsidRPr="00ED65AC" w:rsidRDefault="00A76E8B" w:rsidP="00253642">
      <w:pPr>
        <w:pStyle w:val="ListParagraph"/>
        <w:numPr>
          <w:ilvl w:val="0"/>
          <w:numId w:val="54"/>
        </w:numPr>
        <w:spacing w:after="160" w:line="259" w:lineRule="auto"/>
        <w:jc w:val="left"/>
        <w:rPr>
          <w:rStyle w:val="hgkelc"/>
          <w:color w:val="202124"/>
        </w:rPr>
      </w:pPr>
      <w:r w:rsidRPr="00ED65AC">
        <w:rPr>
          <w:rStyle w:val="hgkelc"/>
          <w:color w:val="202124"/>
        </w:rPr>
        <w:t>understand what has happened and why</w:t>
      </w:r>
    </w:p>
    <w:p w14:paraId="0718E126" w14:textId="77777777" w:rsidR="00A76E8B" w:rsidRPr="00ED65AC" w:rsidRDefault="00A76E8B" w:rsidP="00253642">
      <w:pPr>
        <w:pStyle w:val="ListParagraph"/>
        <w:numPr>
          <w:ilvl w:val="0"/>
          <w:numId w:val="54"/>
        </w:numPr>
        <w:spacing w:after="160" w:line="259" w:lineRule="auto"/>
        <w:jc w:val="left"/>
        <w:rPr>
          <w:rStyle w:val="hgkelc"/>
          <w:color w:val="202124"/>
        </w:rPr>
      </w:pPr>
      <w:r w:rsidRPr="00ED65AC">
        <w:rPr>
          <w:rStyle w:val="hgkelc"/>
          <w:color w:val="202124"/>
        </w:rPr>
        <w:t>learn lessons from the way professionals and agencies worked together</w:t>
      </w:r>
    </w:p>
    <w:p w14:paraId="60822EB8" w14:textId="77777777" w:rsidR="00A76E8B" w:rsidRPr="00ED65AC" w:rsidRDefault="00A76E8B" w:rsidP="00253642">
      <w:pPr>
        <w:pStyle w:val="ListParagraph"/>
        <w:numPr>
          <w:ilvl w:val="0"/>
          <w:numId w:val="54"/>
        </w:numPr>
        <w:spacing w:after="160" w:line="259" w:lineRule="auto"/>
        <w:jc w:val="left"/>
        <w:rPr>
          <w:rStyle w:val="hgkelc"/>
          <w:color w:val="202124"/>
        </w:rPr>
      </w:pPr>
      <w:r w:rsidRPr="00ED65AC">
        <w:rPr>
          <w:rStyle w:val="hgkelc"/>
          <w:color w:val="202124"/>
        </w:rPr>
        <w:lastRenderedPageBreak/>
        <w:t>identify what the agencies and individuals might have done differently that could have prevented harm or death</w:t>
      </w:r>
    </w:p>
    <w:p w14:paraId="7D47205B" w14:textId="77777777" w:rsidR="00A76E8B" w:rsidRPr="00ED65AC" w:rsidRDefault="00A76E8B" w:rsidP="00253642">
      <w:pPr>
        <w:pStyle w:val="ListParagraph"/>
        <w:numPr>
          <w:ilvl w:val="0"/>
          <w:numId w:val="54"/>
        </w:numPr>
        <w:spacing w:after="160" w:line="259" w:lineRule="auto"/>
        <w:jc w:val="left"/>
        <w:rPr>
          <w:rStyle w:val="hgkelc"/>
          <w:color w:val="202124"/>
        </w:rPr>
      </w:pPr>
      <w:r w:rsidRPr="00ED65AC">
        <w:rPr>
          <w:rStyle w:val="hgkelc"/>
          <w:color w:val="202124"/>
        </w:rPr>
        <w:t>prevent similar harm occurring again in the future</w:t>
      </w:r>
    </w:p>
    <w:p w14:paraId="2CB14942" w14:textId="77777777" w:rsidR="00A76E8B" w:rsidRPr="00ED65AC" w:rsidRDefault="00A76E8B" w:rsidP="00253642">
      <w:pPr>
        <w:pStyle w:val="ListParagraph"/>
        <w:numPr>
          <w:ilvl w:val="0"/>
          <w:numId w:val="54"/>
        </w:numPr>
        <w:spacing w:after="160" w:line="259" w:lineRule="auto"/>
        <w:jc w:val="left"/>
        <w:rPr>
          <w:rStyle w:val="hgkelc"/>
          <w:color w:val="202124"/>
        </w:rPr>
      </w:pPr>
      <w:r w:rsidRPr="00ED65AC">
        <w:rPr>
          <w:rStyle w:val="hgkelc"/>
          <w:color w:val="202124"/>
        </w:rPr>
        <w:t>improve future practice by acting on the learning</w:t>
      </w:r>
    </w:p>
    <w:p w14:paraId="285428BE" w14:textId="77777777" w:rsidR="00A76E8B" w:rsidRPr="00ED65AC" w:rsidRDefault="00A76E8B" w:rsidP="00253642">
      <w:pPr>
        <w:pStyle w:val="ListParagraph"/>
        <w:numPr>
          <w:ilvl w:val="0"/>
          <w:numId w:val="54"/>
        </w:numPr>
        <w:spacing w:after="160" w:line="259" w:lineRule="auto"/>
        <w:jc w:val="left"/>
        <w:rPr>
          <w:rStyle w:val="hgkelc"/>
          <w:color w:val="202124"/>
        </w:rPr>
      </w:pPr>
      <w:r w:rsidRPr="00ED65AC">
        <w:rPr>
          <w:rStyle w:val="hgkelc"/>
          <w:color w:val="202124"/>
        </w:rPr>
        <w:t xml:space="preserve">review and improve the safeguarding </w:t>
      </w:r>
      <w:proofErr w:type="gramStart"/>
      <w:r w:rsidRPr="00ED65AC">
        <w:rPr>
          <w:rStyle w:val="hgkelc"/>
          <w:color w:val="202124"/>
        </w:rPr>
        <w:t>adults</w:t>
      </w:r>
      <w:proofErr w:type="gramEnd"/>
      <w:r w:rsidRPr="00ED65AC">
        <w:rPr>
          <w:rStyle w:val="hgkelc"/>
          <w:color w:val="202124"/>
        </w:rPr>
        <w:t xml:space="preserve"> procedures</w:t>
      </w:r>
    </w:p>
    <w:p w14:paraId="3FABCA9A" w14:textId="77777777" w:rsidR="00A76E8B" w:rsidRPr="00ED65AC" w:rsidRDefault="00F60879" w:rsidP="00253642">
      <w:pPr>
        <w:pStyle w:val="ListParagraph"/>
        <w:numPr>
          <w:ilvl w:val="0"/>
          <w:numId w:val="54"/>
        </w:numPr>
        <w:spacing w:after="160" w:line="259" w:lineRule="auto"/>
        <w:jc w:val="left"/>
        <w:rPr>
          <w:rStyle w:val="hgkelc"/>
          <w:color w:val="202124"/>
        </w:rPr>
      </w:pPr>
      <w:r w:rsidRPr="00ED65AC">
        <w:rPr>
          <w:rStyle w:val="hgkelc"/>
          <w:color w:val="202124"/>
        </w:rPr>
        <w:t>Identify</w:t>
      </w:r>
      <w:r w:rsidR="00A76E8B" w:rsidRPr="00ED65AC">
        <w:rPr>
          <w:rStyle w:val="hgkelc"/>
          <w:color w:val="202124"/>
        </w:rPr>
        <w:t xml:space="preserve"> good practice as well as poor.</w:t>
      </w:r>
    </w:p>
    <w:p w14:paraId="3C885E05" w14:textId="77777777" w:rsidR="00A76E8B" w:rsidRPr="00ED65AC" w:rsidRDefault="00A76E8B" w:rsidP="00A76E8B">
      <w:pPr>
        <w:rPr>
          <w:rStyle w:val="hgkelc"/>
          <w:color w:val="202124"/>
        </w:rPr>
      </w:pPr>
    </w:p>
    <w:p w14:paraId="568BCB1E" w14:textId="77777777" w:rsidR="00A76E8B" w:rsidRPr="00ED65AC" w:rsidRDefault="00A76E8B" w:rsidP="00A76E8B">
      <w:pPr>
        <w:pStyle w:val="Default"/>
        <w:rPr>
          <w:rFonts w:ascii="Arial" w:hAnsi="Arial" w:cs="Arial"/>
          <w:sz w:val="22"/>
          <w:szCs w:val="22"/>
        </w:rPr>
      </w:pPr>
      <w:r w:rsidRPr="00ED65AC">
        <w:rPr>
          <w:rFonts w:ascii="Arial" w:hAnsi="Arial" w:cs="Arial"/>
          <w:sz w:val="22"/>
          <w:szCs w:val="22"/>
        </w:rPr>
        <w:t xml:space="preserve">The purpose of a SAR is </w:t>
      </w:r>
      <w:r w:rsidRPr="00ED65AC">
        <w:rPr>
          <w:rFonts w:ascii="Arial" w:hAnsi="Arial" w:cs="Arial"/>
          <w:b/>
          <w:bCs/>
          <w:sz w:val="22"/>
          <w:szCs w:val="22"/>
        </w:rPr>
        <w:t xml:space="preserve">not </w:t>
      </w:r>
      <w:r w:rsidRPr="00ED65AC">
        <w:rPr>
          <w:rFonts w:ascii="Arial" w:hAnsi="Arial" w:cs="Arial"/>
          <w:sz w:val="22"/>
          <w:szCs w:val="22"/>
        </w:rPr>
        <w:t xml:space="preserve">to: </w:t>
      </w:r>
    </w:p>
    <w:p w14:paraId="4BFC2DEA" w14:textId="77777777" w:rsidR="00A76E8B" w:rsidRPr="00ED65AC" w:rsidRDefault="00A76E8B" w:rsidP="00A76E8B">
      <w:pPr>
        <w:pStyle w:val="Default"/>
        <w:rPr>
          <w:rFonts w:ascii="Arial" w:hAnsi="Arial" w:cs="Arial"/>
          <w:sz w:val="22"/>
          <w:szCs w:val="22"/>
        </w:rPr>
      </w:pPr>
    </w:p>
    <w:p w14:paraId="247A590E" w14:textId="77777777" w:rsidR="00A76E8B" w:rsidRPr="00ED65AC" w:rsidRDefault="00A76E8B" w:rsidP="00253642">
      <w:pPr>
        <w:pStyle w:val="Default"/>
        <w:widowControl/>
        <w:numPr>
          <w:ilvl w:val="0"/>
          <w:numId w:val="55"/>
        </w:numPr>
        <w:spacing w:after="22"/>
        <w:rPr>
          <w:rFonts w:ascii="Arial" w:hAnsi="Arial" w:cs="Arial"/>
          <w:sz w:val="22"/>
          <w:szCs w:val="22"/>
        </w:rPr>
      </w:pPr>
      <w:r w:rsidRPr="00ED65AC">
        <w:rPr>
          <w:rFonts w:ascii="Arial" w:hAnsi="Arial" w:cs="Arial"/>
          <w:sz w:val="22"/>
          <w:szCs w:val="22"/>
        </w:rPr>
        <w:t xml:space="preserve">be a primary investigation process; </w:t>
      </w:r>
    </w:p>
    <w:p w14:paraId="04B728E9" w14:textId="77777777" w:rsidR="00A76E8B" w:rsidRPr="00ED65AC" w:rsidRDefault="00A76E8B" w:rsidP="00253642">
      <w:pPr>
        <w:pStyle w:val="Default"/>
        <w:widowControl/>
        <w:numPr>
          <w:ilvl w:val="0"/>
          <w:numId w:val="55"/>
        </w:numPr>
        <w:spacing w:after="22"/>
        <w:rPr>
          <w:rFonts w:ascii="Arial" w:hAnsi="Arial" w:cs="Arial"/>
          <w:sz w:val="22"/>
          <w:szCs w:val="22"/>
        </w:rPr>
      </w:pPr>
      <w:r w:rsidRPr="00ED65AC">
        <w:rPr>
          <w:rFonts w:ascii="Arial" w:hAnsi="Arial" w:cs="Arial"/>
          <w:sz w:val="22"/>
          <w:szCs w:val="22"/>
        </w:rPr>
        <w:t xml:space="preserve">re-investigate a safeguarding incident; </w:t>
      </w:r>
    </w:p>
    <w:p w14:paraId="01A91651" w14:textId="77777777" w:rsidR="00A76E8B" w:rsidRPr="00ED65AC" w:rsidRDefault="00A76E8B" w:rsidP="00253642">
      <w:pPr>
        <w:pStyle w:val="Default"/>
        <w:widowControl/>
        <w:numPr>
          <w:ilvl w:val="0"/>
          <w:numId w:val="55"/>
        </w:numPr>
        <w:spacing w:after="22"/>
        <w:rPr>
          <w:rFonts w:ascii="Arial" w:hAnsi="Arial" w:cs="Arial"/>
          <w:sz w:val="22"/>
          <w:szCs w:val="22"/>
        </w:rPr>
      </w:pPr>
      <w:r w:rsidRPr="00ED65AC">
        <w:rPr>
          <w:rFonts w:ascii="Arial" w:hAnsi="Arial" w:cs="Arial"/>
          <w:sz w:val="22"/>
          <w:szCs w:val="22"/>
        </w:rPr>
        <w:t xml:space="preserve">apportion blame; </w:t>
      </w:r>
    </w:p>
    <w:p w14:paraId="4EC9C039" w14:textId="77777777" w:rsidR="00A76E8B" w:rsidRPr="00ED65AC" w:rsidRDefault="00F60879" w:rsidP="00253642">
      <w:pPr>
        <w:pStyle w:val="Default"/>
        <w:widowControl/>
        <w:numPr>
          <w:ilvl w:val="0"/>
          <w:numId w:val="55"/>
        </w:numPr>
        <w:rPr>
          <w:rStyle w:val="hgkelc"/>
          <w:rFonts w:ascii="Arial" w:hAnsi="Arial" w:cs="Arial"/>
          <w:sz w:val="22"/>
          <w:szCs w:val="22"/>
        </w:rPr>
      </w:pPr>
      <w:r w:rsidRPr="00ED65AC">
        <w:rPr>
          <w:rFonts w:ascii="Arial" w:hAnsi="Arial" w:cs="Arial"/>
          <w:sz w:val="22"/>
          <w:szCs w:val="22"/>
        </w:rPr>
        <w:t>Substitute</w:t>
      </w:r>
      <w:r w:rsidR="00A76E8B" w:rsidRPr="00ED65AC">
        <w:rPr>
          <w:rFonts w:ascii="Arial" w:hAnsi="Arial" w:cs="Arial"/>
          <w:sz w:val="22"/>
          <w:szCs w:val="22"/>
        </w:rPr>
        <w:t xml:space="preserve"> for a complaints process. </w:t>
      </w:r>
    </w:p>
    <w:p w14:paraId="2CE01749" w14:textId="77777777" w:rsidR="00A76E8B" w:rsidRPr="00ED65AC" w:rsidRDefault="00A76E8B" w:rsidP="00A76E8B">
      <w:pPr>
        <w:rPr>
          <w:rStyle w:val="hgkelc"/>
          <w:color w:val="202124"/>
        </w:rPr>
      </w:pPr>
    </w:p>
    <w:p w14:paraId="2BEA22E3" w14:textId="77777777" w:rsidR="00A76E8B" w:rsidRPr="00ED65AC" w:rsidRDefault="00A76E8B" w:rsidP="00A76E8B">
      <w:pPr>
        <w:rPr>
          <w:rStyle w:val="hgkelc"/>
          <w:b/>
          <w:color w:val="202124"/>
        </w:rPr>
      </w:pPr>
      <w:r w:rsidRPr="00ED65AC">
        <w:rPr>
          <w:rStyle w:val="hgkelc"/>
          <w:color w:val="202124"/>
        </w:rPr>
        <w:t>THE ROLE OF THE TRUST IN SAFEGUARDING ADULT REVIEWS?</w:t>
      </w:r>
    </w:p>
    <w:p w14:paraId="5049305C" w14:textId="77777777" w:rsidR="00A76E8B" w:rsidRPr="00ED65AC" w:rsidRDefault="00A76E8B" w:rsidP="00A76E8B">
      <w:pPr>
        <w:rPr>
          <w:rStyle w:val="hgkelc"/>
          <w:color w:val="202124"/>
        </w:rPr>
      </w:pPr>
      <w:r w:rsidRPr="00ED65AC">
        <w:rPr>
          <w:rStyle w:val="hgkelc"/>
          <w:color w:val="202124"/>
        </w:rPr>
        <w:t xml:space="preserve">The trust is a partner on the safeguarding </w:t>
      </w:r>
      <w:r w:rsidR="00F60879" w:rsidRPr="00ED65AC">
        <w:rPr>
          <w:rStyle w:val="hgkelc"/>
          <w:color w:val="202124"/>
        </w:rPr>
        <w:t>adult’s</w:t>
      </w:r>
      <w:r w:rsidRPr="00ED65AC">
        <w:rPr>
          <w:rStyle w:val="hgkelc"/>
          <w:color w:val="202124"/>
        </w:rPr>
        <w:t xml:space="preserve"> board and has a legal duty to cooperate with Safeguarding Adults Reviews arranged by the Safeguarding </w:t>
      </w:r>
      <w:r w:rsidR="00F60879" w:rsidRPr="00ED65AC">
        <w:rPr>
          <w:rStyle w:val="hgkelc"/>
          <w:color w:val="202124"/>
        </w:rPr>
        <w:t>adult’s</w:t>
      </w:r>
      <w:r w:rsidRPr="00ED65AC">
        <w:rPr>
          <w:rStyle w:val="hgkelc"/>
          <w:color w:val="202124"/>
        </w:rPr>
        <w:t xml:space="preserve"> board.</w:t>
      </w:r>
    </w:p>
    <w:p w14:paraId="22D127B8" w14:textId="77777777" w:rsidR="00A76E8B" w:rsidRPr="00ED65AC" w:rsidRDefault="00A76E8B" w:rsidP="00A76E8B">
      <w:pPr>
        <w:rPr>
          <w:lang w:val="en"/>
        </w:rPr>
      </w:pPr>
      <w:r w:rsidRPr="00ED65AC">
        <w:rPr>
          <w:lang w:val="en"/>
        </w:rPr>
        <w:t xml:space="preserve">The Care Act 2014 (Section 6) places duties on the local authority and its partners to cooperate in the </w:t>
      </w:r>
      <w:r w:rsidRPr="00ED65AC">
        <w:rPr>
          <w:rStyle w:val="Strong"/>
          <w:lang w:val="en"/>
        </w:rPr>
        <w:t>exercise of their functions relevant to care and support including those to protect adults</w:t>
      </w:r>
      <w:r w:rsidRPr="00ED65AC">
        <w:rPr>
          <w:lang w:val="en"/>
        </w:rPr>
        <w:t xml:space="preserve">. The safeguarding </w:t>
      </w:r>
      <w:r w:rsidR="00F60879" w:rsidRPr="00ED65AC">
        <w:rPr>
          <w:lang w:val="en"/>
        </w:rPr>
        <w:t>adult’s</w:t>
      </w:r>
      <w:r w:rsidRPr="00ED65AC">
        <w:rPr>
          <w:lang w:val="en"/>
        </w:rPr>
        <w:t xml:space="preserve"> board should ensure that it ‘has the involvement of all partners necessary to effectively carry out its </w:t>
      </w:r>
      <w:proofErr w:type="gramStart"/>
      <w:r w:rsidRPr="00ED65AC">
        <w:rPr>
          <w:lang w:val="en"/>
        </w:rPr>
        <w:t>duties’.</w:t>
      </w:r>
      <w:proofErr w:type="gramEnd"/>
    </w:p>
    <w:p w14:paraId="4CED7FB5" w14:textId="77777777" w:rsidR="00A76E8B" w:rsidRPr="00ED65AC" w:rsidRDefault="00A76E8B" w:rsidP="00A76E8B">
      <w:pPr>
        <w:rPr>
          <w:lang w:val="en"/>
        </w:rPr>
      </w:pPr>
    </w:p>
    <w:p w14:paraId="4E490FA1" w14:textId="77777777" w:rsidR="00A76E8B" w:rsidRPr="00ED65AC" w:rsidRDefault="00A76E8B" w:rsidP="00A76E8B">
      <w:pPr>
        <w:rPr>
          <w:b/>
          <w:lang w:val="en"/>
        </w:rPr>
      </w:pPr>
      <w:r w:rsidRPr="00ED65AC">
        <w:rPr>
          <w:b/>
          <w:lang w:val="en"/>
        </w:rPr>
        <w:t>REFERRAL PROCESS FOR SAFEGUARDINGADULTS REVIEW</w:t>
      </w:r>
    </w:p>
    <w:p w14:paraId="63E97B43" w14:textId="77777777" w:rsidR="00A76E8B" w:rsidRPr="00ED65AC" w:rsidRDefault="00A76E8B" w:rsidP="00A76E8B">
      <w:pPr>
        <w:rPr>
          <w:lang w:val="en"/>
        </w:rPr>
      </w:pPr>
      <w:r w:rsidRPr="00ED65AC">
        <w:rPr>
          <w:lang w:val="en"/>
        </w:rPr>
        <w:t xml:space="preserve">Any agency including ELFT professionals can make a referral for SAR. ELFT practitioners can make a referral as the outcome of a section 42 enquiry or where complex cases identify poor practice, including lessons from ‘near misses’ which </w:t>
      </w:r>
      <w:proofErr w:type="gramStart"/>
      <w:r w:rsidRPr="00ED65AC">
        <w:rPr>
          <w:lang w:val="en"/>
        </w:rPr>
        <w:t>has</w:t>
      </w:r>
      <w:proofErr w:type="gramEnd"/>
      <w:r w:rsidRPr="00ED65AC">
        <w:rPr>
          <w:lang w:val="en"/>
        </w:rPr>
        <w:t xml:space="preserve"> been identified during a Serious Incident Review (SIR).</w:t>
      </w:r>
    </w:p>
    <w:p w14:paraId="0F2AA923" w14:textId="77777777" w:rsidR="00A76E8B" w:rsidRPr="00ED65AC" w:rsidRDefault="00A76E8B" w:rsidP="00A76E8B">
      <w:pPr>
        <w:rPr>
          <w:lang w:val="en"/>
        </w:rPr>
      </w:pPr>
      <w:r w:rsidRPr="00ED65AC">
        <w:rPr>
          <w:lang w:val="en"/>
        </w:rPr>
        <w:t xml:space="preserve">A referral for SAR may be made to the chair of the safeguarding adult’s board or the community safety partnership in case of </w:t>
      </w:r>
      <w:proofErr w:type="gramStart"/>
      <w:r w:rsidRPr="00ED65AC">
        <w:rPr>
          <w:lang w:val="en"/>
        </w:rPr>
        <w:t>a domestic</w:t>
      </w:r>
      <w:proofErr w:type="gramEnd"/>
      <w:r w:rsidRPr="00ED65AC">
        <w:rPr>
          <w:lang w:val="en"/>
        </w:rPr>
        <w:t xml:space="preserve"> abuse.</w:t>
      </w:r>
    </w:p>
    <w:p w14:paraId="72A7577D" w14:textId="77777777" w:rsidR="00A76E8B" w:rsidRPr="00ED65AC" w:rsidRDefault="00A76E8B" w:rsidP="00A76E8B">
      <w:pPr>
        <w:pStyle w:val="Default"/>
        <w:rPr>
          <w:rFonts w:ascii="Arial" w:hAnsi="Arial" w:cs="Arial"/>
          <w:sz w:val="22"/>
          <w:szCs w:val="22"/>
        </w:rPr>
      </w:pPr>
      <w:r w:rsidRPr="00ED65AC">
        <w:rPr>
          <w:rFonts w:ascii="Arial" w:hAnsi="Arial" w:cs="Arial"/>
          <w:sz w:val="22"/>
          <w:szCs w:val="22"/>
        </w:rPr>
        <w:t>Key considerations when deciding to make a SAR referral:</w:t>
      </w:r>
    </w:p>
    <w:p w14:paraId="18D443F5" w14:textId="77777777" w:rsidR="00A76E8B" w:rsidRPr="00ED65AC" w:rsidRDefault="00A76E8B" w:rsidP="00A76E8B">
      <w:pPr>
        <w:pStyle w:val="Default"/>
        <w:rPr>
          <w:rFonts w:ascii="Arial" w:hAnsi="Arial" w:cs="Arial"/>
          <w:sz w:val="22"/>
          <w:szCs w:val="22"/>
        </w:rPr>
      </w:pPr>
    </w:p>
    <w:p w14:paraId="223FD710" w14:textId="77777777" w:rsidR="00A76E8B" w:rsidRPr="00ED65AC" w:rsidRDefault="00A76E8B" w:rsidP="00253642">
      <w:pPr>
        <w:pStyle w:val="Default"/>
        <w:widowControl/>
        <w:numPr>
          <w:ilvl w:val="0"/>
          <w:numId w:val="56"/>
        </w:numPr>
        <w:spacing w:after="19"/>
        <w:rPr>
          <w:rFonts w:ascii="Arial" w:hAnsi="Arial" w:cs="Arial"/>
          <w:sz w:val="22"/>
          <w:szCs w:val="22"/>
        </w:rPr>
      </w:pPr>
      <w:r w:rsidRPr="00ED65AC">
        <w:rPr>
          <w:rFonts w:ascii="Arial" w:hAnsi="Arial" w:cs="Arial"/>
          <w:sz w:val="22"/>
          <w:szCs w:val="22"/>
        </w:rPr>
        <w:t xml:space="preserve">If the person is alive, has there been </w:t>
      </w:r>
      <w:r w:rsidRPr="00ED65AC">
        <w:rPr>
          <w:rFonts w:ascii="Arial" w:hAnsi="Arial" w:cs="Arial"/>
          <w:b/>
          <w:bCs/>
          <w:sz w:val="22"/>
          <w:szCs w:val="22"/>
        </w:rPr>
        <w:t>serious abuse/neglect</w:t>
      </w:r>
      <w:r w:rsidRPr="00ED65AC">
        <w:rPr>
          <w:rFonts w:ascii="Arial" w:hAnsi="Arial" w:cs="Arial"/>
          <w:sz w:val="22"/>
          <w:szCs w:val="22"/>
        </w:rPr>
        <w:t xml:space="preserve">? </w:t>
      </w:r>
    </w:p>
    <w:p w14:paraId="062A381D" w14:textId="77777777" w:rsidR="00A76E8B" w:rsidRPr="00ED65AC" w:rsidRDefault="00A76E8B" w:rsidP="00253642">
      <w:pPr>
        <w:pStyle w:val="Default"/>
        <w:widowControl/>
        <w:numPr>
          <w:ilvl w:val="0"/>
          <w:numId w:val="56"/>
        </w:numPr>
        <w:spacing w:after="19"/>
        <w:rPr>
          <w:rFonts w:ascii="Arial" w:hAnsi="Arial" w:cs="Arial"/>
          <w:sz w:val="22"/>
          <w:szCs w:val="22"/>
        </w:rPr>
      </w:pPr>
      <w:r w:rsidRPr="00ED65AC">
        <w:rPr>
          <w:rFonts w:ascii="Arial" w:hAnsi="Arial" w:cs="Arial"/>
          <w:sz w:val="22"/>
          <w:szCs w:val="22"/>
        </w:rPr>
        <w:t xml:space="preserve">Did or does the person have </w:t>
      </w:r>
      <w:r w:rsidRPr="00ED65AC">
        <w:rPr>
          <w:rFonts w:ascii="Arial" w:hAnsi="Arial" w:cs="Arial"/>
          <w:b/>
          <w:bCs/>
          <w:sz w:val="22"/>
          <w:szCs w:val="22"/>
        </w:rPr>
        <w:t>care and support needs</w:t>
      </w:r>
      <w:r w:rsidRPr="00ED65AC">
        <w:rPr>
          <w:rFonts w:ascii="Arial" w:hAnsi="Arial" w:cs="Arial"/>
          <w:sz w:val="22"/>
          <w:szCs w:val="22"/>
        </w:rPr>
        <w:t xml:space="preserve">? </w:t>
      </w:r>
    </w:p>
    <w:p w14:paraId="1CB765F6" w14:textId="77777777" w:rsidR="00A76E8B" w:rsidRPr="00ED65AC" w:rsidRDefault="00A76E8B" w:rsidP="00253642">
      <w:pPr>
        <w:pStyle w:val="Default"/>
        <w:widowControl/>
        <w:numPr>
          <w:ilvl w:val="0"/>
          <w:numId w:val="56"/>
        </w:numPr>
        <w:spacing w:after="19"/>
        <w:rPr>
          <w:rFonts w:ascii="Arial" w:hAnsi="Arial" w:cs="Arial"/>
          <w:sz w:val="22"/>
          <w:szCs w:val="22"/>
        </w:rPr>
      </w:pPr>
      <w:r w:rsidRPr="00ED65AC">
        <w:rPr>
          <w:rFonts w:ascii="Arial" w:hAnsi="Arial" w:cs="Arial"/>
          <w:sz w:val="22"/>
          <w:szCs w:val="22"/>
        </w:rPr>
        <w:t xml:space="preserve">Has there been a </w:t>
      </w:r>
      <w:r w:rsidRPr="00ED65AC">
        <w:rPr>
          <w:rFonts w:ascii="Arial" w:hAnsi="Arial" w:cs="Arial"/>
          <w:b/>
          <w:bCs/>
          <w:sz w:val="22"/>
          <w:szCs w:val="22"/>
        </w:rPr>
        <w:t xml:space="preserve">concluded enquiry/investigation </w:t>
      </w:r>
      <w:r w:rsidRPr="00ED65AC">
        <w:rPr>
          <w:rFonts w:ascii="Arial" w:hAnsi="Arial" w:cs="Arial"/>
          <w:sz w:val="22"/>
          <w:szCs w:val="22"/>
        </w:rPr>
        <w:t xml:space="preserve">by an agency (e.g. Adult Social Care, Police, Health)? </w:t>
      </w:r>
    </w:p>
    <w:p w14:paraId="42CF5566" w14:textId="77777777" w:rsidR="00A76E8B" w:rsidRPr="00ED65AC" w:rsidRDefault="00A76E8B" w:rsidP="00253642">
      <w:pPr>
        <w:pStyle w:val="Default"/>
        <w:widowControl/>
        <w:numPr>
          <w:ilvl w:val="0"/>
          <w:numId w:val="56"/>
        </w:numPr>
        <w:rPr>
          <w:rFonts w:ascii="Arial" w:hAnsi="Arial" w:cs="Arial"/>
          <w:sz w:val="22"/>
          <w:szCs w:val="22"/>
        </w:rPr>
      </w:pPr>
      <w:r w:rsidRPr="00ED65AC">
        <w:rPr>
          <w:rFonts w:ascii="Arial" w:hAnsi="Arial" w:cs="Arial"/>
          <w:sz w:val="22"/>
          <w:szCs w:val="22"/>
        </w:rPr>
        <w:t xml:space="preserve">Is there an indication for </w:t>
      </w:r>
      <w:r w:rsidRPr="00ED65AC">
        <w:rPr>
          <w:rFonts w:ascii="Arial" w:hAnsi="Arial" w:cs="Arial"/>
          <w:b/>
          <w:bCs/>
          <w:sz w:val="22"/>
          <w:szCs w:val="22"/>
        </w:rPr>
        <w:t xml:space="preserve">multi-agency </w:t>
      </w:r>
      <w:r w:rsidRPr="00ED65AC">
        <w:rPr>
          <w:rFonts w:ascii="Arial" w:hAnsi="Arial" w:cs="Arial"/>
          <w:sz w:val="22"/>
          <w:szCs w:val="22"/>
        </w:rPr>
        <w:t xml:space="preserve">learning? </w:t>
      </w:r>
    </w:p>
    <w:p w14:paraId="270C0B63" w14:textId="77777777" w:rsidR="00A76E8B" w:rsidRPr="00ED65AC" w:rsidRDefault="00A76E8B" w:rsidP="00A76E8B">
      <w:pPr>
        <w:pStyle w:val="Default"/>
        <w:ind w:left="720"/>
        <w:rPr>
          <w:rFonts w:ascii="Arial" w:hAnsi="Arial" w:cs="Arial"/>
          <w:sz w:val="22"/>
          <w:szCs w:val="22"/>
        </w:rPr>
      </w:pPr>
    </w:p>
    <w:p w14:paraId="141DACEF" w14:textId="77777777" w:rsidR="00A76E8B" w:rsidRPr="00ED65AC" w:rsidRDefault="00A76E8B" w:rsidP="00A76E8B">
      <w:pPr>
        <w:pStyle w:val="Default"/>
        <w:rPr>
          <w:rFonts w:ascii="Arial" w:hAnsi="Arial" w:cs="Arial"/>
          <w:sz w:val="22"/>
          <w:szCs w:val="22"/>
        </w:rPr>
      </w:pPr>
      <w:r w:rsidRPr="00ED65AC">
        <w:rPr>
          <w:rFonts w:ascii="Arial" w:hAnsi="Arial" w:cs="Arial"/>
          <w:bCs/>
          <w:sz w:val="22"/>
          <w:szCs w:val="22"/>
        </w:rPr>
        <w:t xml:space="preserve">Discuss the appropriateness of a referral with your supervisor/manager/Named Professional for Safeguarding adults: </w:t>
      </w:r>
    </w:p>
    <w:p w14:paraId="518009BD" w14:textId="77777777" w:rsidR="00A76E8B" w:rsidRPr="00ED65AC" w:rsidRDefault="00A76E8B" w:rsidP="00A76E8B">
      <w:pPr>
        <w:pStyle w:val="Default"/>
        <w:ind w:left="720"/>
        <w:rPr>
          <w:rFonts w:ascii="Arial" w:hAnsi="Arial" w:cs="Arial"/>
          <w:sz w:val="22"/>
          <w:szCs w:val="22"/>
        </w:rPr>
      </w:pPr>
    </w:p>
    <w:p w14:paraId="38028B5A" w14:textId="77777777" w:rsidR="00A76E8B" w:rsidRPr="00ED65AC" w:rsidRDefault="00A76E8B" w:rsidP="00253642">
      <w:pPr>
        <w:pStyle w:val="Default"/>
        <w:widowControl/>
        <w:numPr>
          <w:ilvl w:val="0"/>
          <w:numId w:val="57"/>
        </w:numPr>
        <w:spacing w:after="24"/>
        <w:rPr>
          <w:rFonts w:ascii="Arial" w:hAnsi="Arial" w:cs="Arial"/>
          <w:sz w:val="22"/>
          <w:szCs w:val="22"/>
        </w:rPr>
      </w:pPr>
      <w:r w:rsidRPr="00ED65AC">
        <w:rPr>
          <w:rFonts w:ascii="Arial" w:hAnsi="Arial" w:cs="Arial"/>
          <w:sz w:val="22"/>
          <w:szCs w:val="22"/>
        </w:rPr>
        <w:t xml:space="preserve">Consider the criteria above and, the information in this briefing paper. </w:t>
      </w:r>
    </w:p>
    <w:p w14:paraId="54A8C08E" w14:textId="77777777" w:rsidR="00A76E8B" w:rsidRPr="00ED65AC" w:rsidRDefault="00A76E8B" w:rsidP="00253642">
      <w:pPr>
        <w:pStyle w:val="Default"/>
        <w:widowControl/>
        <w:numPr>
          <w:ilvl w:val="0"/>
          <w:numId w:val="57"/>
        </w:numPr>
        <w:rPr>
          <w:rFonts w:ascii="Arial" w:hAnsi="Arial" w:cs="Arial"/>
          <w:sz w:val="22"/>
          <w:szCs w:val="22"/>
        </w:rPr>
      </w:pPr>
      <w:r w:rsidRPr="00ED65AC">
        <w:rPr>
          <w:rFonts w:ascii="Arial" w:hAnsi="Arial" w:cs="Arial"/>
          <w:sz w:val="22"/>
          <w:szCs w:val="22"/>
        </w:rPr>
        <w:t xml:space="preserve">Look at the referral form to see if you </w:t>
      </w:r>
      <w:proofErr w:type="gramStart"/>
      <w:r w:rsidRPr="00ED65AC">
        <w:rPr>
          <w:rFonts w:ascii="Arial" w:hAnsi="Arial" w:cs="Arial"/>
          <w:sz w:val="22"/>
          <w:szCs w:val="22"/>
        </w:rPr>
        <w:t>are able to</w:t>
      </w:r>
      <w:proofErr w:type="gramEnd"/>
      <w:r w:rsidRPr="00ED65AC">
        <w:rPr>
          <w:rFonts w:ascii="Arial" w:hAnsi="Arial" w:cs="Arial"/>
          <w:sz w:val="22"/>
          <w:szCs w:val="22"/>
        </w:rPr>
        <w:t xml:space="preserve"> evidence in all sections how the criteria are likely to be met. </w:t>
      </w:r>
    </w:p>
    <w:p w14:paraId="68EFDEA7" w14:textId="77777777" w:rsidR="00A76E8B" w:rsidRDefault="00A76E8B" w:rsidP="00A76E8B">
      <w:pPr>
        <w:pStyle w:val="Default"/>
        <w:ind w:left="720"/>
        <w:rPr>
          <w:rFonts w:ascii="Arial" w:hAnsi="Arial" w:cs="Arial"/>
          <w:sz w:val="22"/>
          <w:szCs w:val="22"/>
        </w:rPr>
      </w:pPr>
    </w:p>
    <w:p w14:paraId="553D890E" w14:textId="77777777" w:rsidR="00A7516D" w:rsidRDefault="00A7516D" w:rsidP="00A76E8B">
      <w:pPr>
        <w:pStyle w:val="Default"/>
        <w:ind w:left="720"/>
        <w:rPr>
          <w:rFonts w:ascii="Arial" w:hAnsi="Arial" w:cs="Arial"/>
          <w:sz w:val="22"/>
          <w:szCs w:val="22"/>
        </w:rPr>
      </w:pPr>
    </w:p>
    <w:p w14:paraId="34BFB681" w14:textId="77777777" w:rsidR="00A7516D" w:rsidRDefault="00A7516D" w:rsidP="00A76E8B">
      <w:pPr>
        <w:pStyle w:val="Default"/>
        <w:ind w:left="720"/>
        <w:rPr>
          <w:rFonts w:ascii="Arial" w:hAnsi="Arial" w:cs="Arial"/>
          <w:sz w:val="22"/>
          <w:szCs w:val="22"/>
        </w:rPr>
      </w:pPr>
    </w:p>
    <w:p w14:paraId="39C9333A" w14:textId="77777777" w:rsidR="00A7516D" w:rsidRDefault="00A7516D" w:rsidP="00A76E8B">
      <w:pPr>
        <w:pStyle w:val="Default"/>
        <w:ind w:left="720"/>
        <w:rPr>
          <w:rFonts w:ascii="Arial" w:hAnsi="Arial" w:cs="Arial"/>
          <w:sz w:val="22"/>
          <w:szCs w:val="22"/>
        </w:rPr>
      </w:pPr>
    </w:p>
    <w:p w14:paraId="76BF1308" w14:textId="77777777" w:rsidR="00A7516D" w:rsidRDefault="00A7516D" w:rsidP="00A76E8B">
      <w:pPr>
        <w:pStyle w:val="Default"/>
        <w:ind w:left="720"/>
        <w:rPr>
          <w:rFonts w:ascii="Arial" w:hAnsi="Arial" w:cs="Arial"/>
          <w:sz w:val="22"/>
          <w:szCs w:val="22"/>
        </w:rPr>
      </w:pPr>
    </w:p>
    <w:p w14:paraId="1B4A0761" w14:textId="77777777" w:rsidR="00A7516D" w:rsidRDefault="00A7516D" w:rsidP="00A76E8B">
      <w:pPr>
        <w:pStyle w:val="Default"/>
        <w:ind w:left="720"/>
        <w:rPr>
          <w:rFonts w:ascii="Arial" w:hAnsi="Arial" w:cs="Arial"/>
          <w:sz w:val="22"/>
          <w:szCs w:val="22"/>
        </w:rPr>
      </w:pPr>
    </w:p>
    <w:p w14:paraId="0209D641" w14:textId="77777777" w:rsidR="00A7516D" w:rsidRDefault="00A7516D" w:rsidP="00A76E8B">
      <w:pPr>
        <w:pStyle w:val="Default"/>
        <w:ind w:left="720"/>
        <w:rPr>
          <w:rFonts w:ascii="Arial" w:hAnsi="Arial" w:cs="Arial"/>
          <w:sz w:val="22"/>
          <w:szCs w:val="22"/>
        </w:rPr>
      </w:pPr>
    </w:p>
    <w:p w14:paraId="4E6D3010" w14:textId="77777777" w:rsidR="00A7516D" w:rsidRPr="00ED65AC" w:rsidRDefault="00A7516D" w:rsidP="00A76E8B">
      <w:pPr>
        <w:pStyle w:val="Default"/>
        <w:ind w:left="720"/>
        <w:rPr>
          <w:rFonts w:ascii="Arial" w:hAnsi="Arial" w:cs="Arial"/>
          <w:sz w:val="22"/>
          <w:szCs w:val="22"/>
        </w:rPr>
      </w:pPr>
    </w:p>
    <w:p w14:paraId="4DD9B559" w14:textId="77777777" w:rsidR="00A76E8B" w:rsidRPr="00ED65AC" w:rsidRDefault="00A76E8B" w:rsidP="00A76E8B">
      <w:pPr>
        <w:rPr>
          <w:b/>
          <w:lang w:val="en"/>
        </w:rPr>
      </w:pPr>
    </w:p>
    <w:p w14:paraId="340EF884" w14:textId="2ECC1754" w:rsidR="00A76E8B" w:rsidRPr="00ED65AC" w:rsidRDefault="00A55A77" w:rsidP="00A55A77">
      <w:pPr>
        <w:pStyle w:val="Heading1"/>
        <w:rPr>
          <w:lang w:val="en"/>
        </w:rPr>
      </w:pPr>
      <w:bookmarkStart w:id="120" w:name="_Toc234250828"/>
      <w:r>
        <w:rPr>
          <w:lang w:val="en"/>
        </w:rPr>
        <w:lastRenderedPageBreak/>
        <w:t xml:space="preserve">Appendix 5 </w:t>
      </w:r>
      <w:r w:rsidR="00A76E8B" w:rsidRPr="00ED65AC">
        <w:rPr>
          <w:lang w:val="en"/>
        </w:rPr>
        <w:t>DUTIES AND RESPONSIBILITIES FOR TRUST STAFF:</w:t>
      </w:r>
      <w:bookmarkEnd w:id="120"/>
    </w:p>
    <w:p w14:paraId="3D60A9FC" w14:textId="77777777" w:rsidR="00A76E8B" w:rsidRPr="00ED65AC" w:rsidRDefault="00A76E8B" w:rsidP="00A76E8B">
      <w:pPr>
        <w:rPr>
          <w:b/>
          <w:lang w:val="en"/>
        </w:rPr>
      </w:pPr>
    </w:p>
    <w:p w14:paraId="4065EDB5" w14:textId="77777777" w:rsidR="00A76E8B" w:rsidRPr="00ED65AC" w:rsidRDefault="00A76E8B" w:rsidP="00A76E8B">
      <w:pPr>
        <w:rPr>
          <w:b/>
        </w:rPr>
      </w:pPr>
    </w:p>
    <w:p w14:paraId="215D0555" w14:textId="77777777" w:rsidR="00A76E8B" w:rsidRPr="00ED65AC" w:rsidRDefault="00A76E8B" w:rsidP="00A76E8B">
      <w:pPr>
        <w:rPr>
          <w:b/>
        </w:rPr>
      </w:pPr>
    </w:p>
    <w:p w14:paraId="08A259C9" w14:textId="77777777" w:rsidR="00A76E8B" w:rsidRPr="00ED65AC" w:rsidRDefault="00A76E8B" w:rsidP="00A76E8B">
      <w:pPr>
        <w:rPr>
          <w:b/>
        </w:rPr>
      </w:pPr>
    </w:p>
    <w:p w14:paraId="575B2792" w14:textId="77777777" w:rsidR="00A76E8B" w:rsidRPr="00ED65AC" w:rsidRDefault="00A76E8B" w:rsidP="00A76E8B">
      <w:pPr>
        <w:rPr>
          <w:b/>
        </w:rPr>
      </w:pPr>
    </w:p>
    <w:p w14:paraId="5F09E4AD" w14:textId="77777777" w:rsidR="00A76E8B" w:rsidRPr="00ED65AC" w:rsidRDefault="00A76E8B" w:rsidP="00A76E8B">
      <w:pPr>
        <w:rPr>
          <w:b/>
          <w:lang w:val="en"/>
        </w:rPr>
      </w:pPr>
      <w:r w:rsidRPr="00ED65AC">
        <w:rPr>
          <w:b/>
          <w:noProof/>
        </w:rPr>
        <w:drawing>
          <wp:anchor distT="0" distB="0" distL="114300" distR="114300" simplePos="0" relativeHeight="251673600" behindDoc="0" locked="0" layoutInCell="1" allowOverlap="1" wp14:anchorId="222828B6" wp14:editId="79AE94FF">
            <wp:simplePos x="0" y="0"/>
            <wp:positionH relativeFrom="margin">
              <wp:align>center</wp:align>
            </wp:positionH>
            <wp:positionV relativeFrom="paragraph">
              <wp:posOffset>-331</wp:posOffset>
            </wp:positionV>
            <wp:extent cx="7235190" cy="7032625"/>
            <wp:effectExtent l="0" t="0" r="22860" b="0"/>
            <wp:wrapSquare wrapText="bothSides"/>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9" r:lo="rId150" r:qs="rId151" r:cs="rId152"/>
              </a:graphicData>
            </a:graphic>
            <wp14:sizeRelH relativeFrom="page">
              <wp14:pctWidth>0</wp14:pctWidth>
            </wp14:sizeRelH>
            <wp14:sizeRelV relativeFrom="page">
              <wp14:pctHeight>0</wp14:pctHeight>
            </wp14:sizeRelV>
          </wp:anchor>
        </w:drawing>
      </w:r>
    </w:p>
    <w:p w14:paraId="1996BC7B" w14:textId="77777777" w:rsidR="00A76E8B" w:rsidRPr="00ED65AC" w:rsidRDefault="00A76E8B" w:rsidP="00202ADE">
      <w:pPr>
        <w:tabs>
          <w:tab w:val="left" w:pos="1465"/>
        </w:tabs>
      </w:pPr>
    </w:p>
    <w:p w14:paraId="46C98949" w14:textId="77777777" w:rsidR="00A76E8B" w:rsidRPr="00ED65AC" w:rsidRDefault="00A76E8B" w:rsidP="00202ADE">
      <w:pPr>
        <w:tabs>
          <w:tab w:val="left" w:pos="1465"/>
        </w:tabs>
      </w:pPr>
    </w:p>
    <w:p w14:paraId="3CA47DC0" w14:textId="77777777" w:rsidR="00202ADE" w:rsidRPr="00ED65AC" w:rsidRDefault="00202ADE" w:rsidP="00202ADE">
      <w:pPr>
        <w:tabs>
          <w:tab w:val="left" w:pos="1465"/>
        </w:tabs>
      </w:pPr>
    </w:p>
    <w:p w14:paraId="668E571E" w14:textId="1F8848A7" w:rsidR="00A55A77" w:rsidRDefault="00A55A77" w:rsidP="00A55A77">
      <w:pPr>
        <w:pStyle w:val="Heading1"/>
      </w:pPr>
      <w:bookmarkStart w:id="121" w:name="_Toc234250829"/>
      <w:r>
        <w:lastRenderedPageBreak/>
        <w:t xml:space="preserve">APPENDIX 6 </w:t>
      </w:r>
      <w:r w:rsidRPr="00A55A77">
        <w:t>Safeguarding Adults Standards</w:t>
      </w:r>
      <w:bookmarkEnd w:id="121"/>
      <w:r w:rsidRPr="00A55A77">
        <w:t xml:space="preserve"> </w:t>
      </w:r>
    </w:p>
    <w:p w14:paraId="32C51607" w14:textId="77777777" w:rsidR="00F31D84" w:rsidRDefault="00F31D84" w:rsidP="00A55A77">
      <w:pPr>
        <w:spacing w:after="100"/>
        <w:ind w:left="0" w:firstLine="0"/>
      </w:pPr>
    </w:p>
    <w:p w14:paraId="4DEACFED" w14:textId="77777777" w:rsidR="00F31D84" w:rsidRDefault="00F31D84" w:rsidP="00F31D84">
      <w:pPr>
        <w:spacing w:after="120"/>
        <w:rPr>
          <w:i/>
          <w:iCs/>
          <w:sz w:val="18"/>
          <w:szCs w:val="18"/>
        </w:rPr>
      </w:pPr>
      <w:r>
        <w:rPr>
          <w:i/>
          <w:iCs/>
          <w:sz w:val="18"/>
          <w:szCs w:val="18"/>
        </w:rPr>
        <w:t>This summary lists all standards with their intent statement, applicable roles, and compliance criteria. For full rationale and evidence sources see the Full Standards Appendix.</w:t>
      </w:r>
    </w:p>
    <w:p w14:paraId="44379894" w14:textId="77777777" w:rsidR="00F31D84" w:rsidRDefault="00F31D84" w:rsidP="00F31D84">
      <w:pPr>
        <w:spacing w:after="120"/>
      </w:pPr>
      <w:r>
        <w:rPr>
          <w:i/>
          <w:iCs/>
          <w:sz w:val="18"/>
          <w:szCs w:val="18"/>
        </w:rPr>
        <w:t xml:space="preserve"> </w:t>
      </w:r>
      <w:r>
        <w:rPr>
          <w:b/>
          <w:bCs/>
          <w:color w:val="5C2D91"/>
          <w:sz w:val="18"/>
          <w:szCs w:val="18"/>
        </w:rPr>
        <w:t>Purple = Harmonised with the complementary safeguarding framework. Teal = Domain-specific standard.</w:t>
      </w:r>
    </w:p>
    <w:tbl>
      <w:tblPr>
        <w:tblW w:w="9360"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0"/>
        <w:gridCol w:w="3800"/>
        <w:gridCol w:w="1600"/>
        <w:gridCol w:w="1700"/>
        <w:gridCol w:w="1560"/>
      </w:tblGrid>
      <w:tr w:rsidR="00F31D84" w14:paraId="11F7BF71" w14:textId="77777777" w:rsidTr="004A12F2">
        <w:tc>
          <w:tcPr>
            <w:tcW w:w="700" w:type="dxa"/>
            <w:tcBorders>
              <w:top w:val="single" w:sz="3" w:space="0" w:color="005B70"/>
              <w:left w:val="single" w:sz="3" w:space="0" w:color="005B70"/>
              <w:bottom w:val="single" w:sz="3" w:space="0" w:color="005B70"/>
              <w:right w:val="single" w:sz="3" w:space="0" w:color="005B70"/>
            </w:tcBorders>
            <w:shd w:val="clear" w:color="auto" w:fill="005B70"/>
            <w:tcMar>
              <w:top w:w="80" w:type="dxa"/>
              <w:left w:w="120" w:type="dxa"/>
              <w:bottom w:w="80" w:type="dxa"/>
              <w:right w:w="120" w:type="dxa"/>
            </w:tcMar>
          </w:tcPr>
          <w:p w14:paraId="23E54BAC" w14:textId="77777777" w:rsidR="00F31D84" w:rsidRDefault="00F31D84" w:rsidP="004A12F2">
            <w:pPr>
              <w:spacing w:after="60"/>
              <w:jc w:val="center"/>
            </w:pPr>
            <w:r>
              <w:rPr>
                <w:b/>
                <w:bCs/>
                <w:color w:val="FFFFFF"/>
                <w:sz w:val="17"/>
                <w:szCs w:val="17"/>
              </w:rPr>
              <w:t>Std</w:t>
            </w:r>
          </w:p>
        </w:tc>
        <w:tc>
          <w:tcPr>
            <w:tcW w:w="3800" w:type="dxa"/>
            <w:tcBorders>
              <w:top w:val="single" w:sz="3" w:space="0" w:color="005B70"/>
              <w:left w:val="single" w:sz="3" w:space="0" w:color="005B70"/>
              <w:bottom w:val="single" w:sz="3" w:space="0" w:color="005B70"/>
              <w:right w:val="single" w:sz="3" w:space="0" w:color="005B70"/>
            </w:tcBorders>
            <w:shd w:val="clear" w:color="auto" w:fill="005B70"/>
            <w:tcMar>
              <w:top w:w="80" w:type="dxa"/>
              <w:left w:w="120" w:type="dxa"/>
              <w:bottom w:w="80" w:type="dxa"/>
              <w:right w:w="120" w:type="dxa"/>
            </w:tcMar>
          </w:tcPr>
          <w:p w14:paraId="2E94BA29" w14:textId="77777777" w:rsidR="00F31D84" w:rsidRDefault="00F31D84" w:rsidP="004A12F2">
            <w:pPr>
              <w:spacing w:after="60"/>
            </w:pPr>
            <w:r>
              <w:rPr>
                <w:b/>
                <w:bCs/>
                <w:color w:val="FFFFFF"/>
                <w:sz w:val="17"/>
                <w:szCs w:val="17"/>
              </w:rPr>
              <w:t>Standard Title</w:t>
            </w:r>
          </w:p>
        </w:tc>
        <w:tc>
          <w:tcPr>
            <w:tcW w:w="1600" w:type="dxa"/>
            <w:tcBorders>
              <w:top w:val="single" w:sz="3" w:space="0" w:color="005B70"/>
              <w:left w:val="single" w:sz="3" w:space="0" w:color="005B70"/>
              <w:bottom w:val="single" w:sz="3" w:space="0" w:color="005B70"/>
              <w:right w:val="single" w:sz="3" w:space="0" w:color="005B70"/>
            </w:tcBorders>
            <w:shd w:val="clear" w:color="auto" w:fill="005B70"/>
            <w:tcMar>
              <w:top w:w="80" w:type="dxa"/>
              <w:left w:w="120" w:type="dxa"/>
              <w:bottom w:w="80" w:type="dxa"/>
              <w:right w:w="120" w:type="dxa"/>
            </w:tcMar>
          </w:tcPr>
          <w:p w14:paraId="1AB684F9" w14:textId="77777777" w:rsidR="00F31D84" w:rsidRDefault="00F31D84" w:rsidP="004A12F2">
            <w:pPr>
              <w:spacing w:after="60"/>
            </w:pPr>
            <w:r>
              <w:rPr>
                <w:b/>
                <w:bCs/>
                <w:color w:val="FFFFFF"/>
                <w:sz w:val="17"/>
                <w:szCs w:val="17"/>
              </w:rPr>
              <w:t>Domain</w:t>
            </w:r>
          </w:p>
        </w:tc>
        <w:tc>
          <w:tcPr>
            <w:tcW w:w="1700" w:type="dxa"/>
            <w:tcBorders>
              <w:top w:val="single" w:sz="3" w:space="0" w:color="005B70"/>
              <w:left w:val="single" w:sz="3" w:space="0" w:color="005B70"/>
              <w:bottom w:val="single" w:sz="3" w:space="0" w:color="005B70"/>
              <w:right w:val="single" w:sz="3" w:space="0" w:color="005B70"/>
            </w:tcBorders>
            <w:shd w:val="clear" w:color="auto" w:fill="005B70"/>
            <w:tcMar>
              <w:top w:w="80" w:type="dxa"/>
              <w:left w:w="120" w:type="dxa"/>
              <w:bottom w:w="80" w:type="dxa"/>
              <w:right w:w="120" w:type="dxa"/>
            </w:tcMar>
          </w:tcPr>
          <w:p w14:paraId="67180245" w14:textId="77777777" w:rsidR="00F31D84" w:rsidRDefault="00F31D84" w:rsidP="004A12F2">
            <w:pPr>
              <w:spacing w:after="60"/>
              <w:jc w:val="center"/>
            </w:pPr>
            <w:r>
              <w:rPr>
                <w:b/>
                <w:bCs/>
                <w:color w:val="FFFFFF"/>
                <w:sz w:val="17"/>
                <w:szCs w:val="17"/>
              </w:rPr>
              <w:t>Harmonised</w:t>
            </w:r>
          </w:p>
        </w:tc>
        <w:tc>
          <w:tcPr>
            <w:tcW w:w="1560" w:type="dxa"/>
            <w:tcBorders>
              <w:top w:val="single" w:sz="3" w:space="0" w:color="005B70"/>
              <w:left w:val="single" w:sz="3" w:space="0" w:color="005B70"/>
              <w:bottom w:val="single" w:sz="3" w:space="0" w:color="005B70"/>
              <w:right w:val="single" w:sz="3" w:space="0" w:color="005B70"/>
            </w:tcBorders>
            <w:shd w:val="clear" w:color="auto" w:fill="005B70"/>
            <w:tcMar>
              <w:top w:w="80" w:type="dxa"/>
              <w:left w:w="120" w:type="dxa"/>
              <w:bottom w:w="80" w:type="dxa"/>
              <w:right w:w="120" w:type="dxa"/>
            </w:tcMar>
          </w:tcPr>
          <w:p w14:paraId="1F1C0BA7" w14:textId="77777777" w:rsidR="00F31D84" w:rsidRDefault="00F31D84" w:rsidP="004A12F2">
            <w:pPr>
              <w:spacing w:after="60"/>
              <w:jc w:val="center"/>
            </w:pPr>
            <w:r>
              <w:rPr>
                <w:b/>
                <w:bCs/>
                <w:color w:val="FFFFFF"/>
                <w:sz w:val="17"/>
                <w:szCs w:val="17"/>
              </w:rPr>
              <w:t>RAG</w:t>
            </w:r>
          </w:p>
        </w:tc>
      </w:tr>
      <w:tr w:rsidR="00F31D84" w14:paraId="427A39D5" w14:textId="77777777" w:rsidTr="004A12F2">
        <w:tc>
          <w:tcPr>
            <w:tcW w:w="700" w:type="dxa"/>
            <w:tcBorders>
              <w:top w:val="single" w:sz="3" w:space="0" w:color="B2D8E3"/>
              <w:left w:val="single" w:sz="3" w:space="0" w:color="B2D8E3"/>
              <w:bottom w:val="single" w:sz="3" w:space="0" w:color="B2D8E3"/>
              <w:right w:val="single" w:sz="3" w:space="0" w:color="B2D8E3"/>
            </w:tcBorders>
            <w:shd w:val="clear" w:color="auto" w:fill="5C2D91"/>
            <w:tcMar>
              <w:top w:w="60" w:type="dxa"/>
              <w:left w:w="80" w:type="dxa"/>
              <w:bottom w:w="60" w:type="dxa"/>
              <w:right w:w="80" w:type="dxa"/>
            </w:tcMar>
          </w:tcPr>
          <w:p w14:paraId="6878073F" w14:textId="77777777" w:rsidR="00F31D84" w:rsidRDefault="00F31D84" w:rsidP="004A12F2">
            <w:pPr>
              <w:spacing w:after="60"/>
              <w:jc w:val="center"/>
            </w:pPr>
            <w:r>
              <w:rPr>
                <w:b/>
                <w:bCs/>
                <w:color w:val="FFFFFF"/>
                <w:sz w:val="17"/>
                <w:szCs w:val="17"/>
              </w:rPr>
              <w:t>A1</w:t>
            </w:r>
          </w:p>
        </w:tc>
        <w:tc>
          <w:tcPr>
            <w:tcW w:w="3800" w:type="dxa"/>
            <w:tcBorders>
              <w:top w:val="single" w:sz="3" w:space="0" w:color="B2D8E3"/>
              <w:left w:val="single" w:sz="3" w:space="0" w:color="B2D8E3"/>
              <w:bottom w:val="single" w:sz="3" w:space="0" w:color="B2D8E3"/>
              <w:right w:val="single" w:sz="3" w:space="0" w:color="B2D8E3"/>
            </w:tcBorders>
            <w:shd w:val="clear" w:color="auto" w:fill="F7F9FA"/>
            <w:tcMar>
              <w:top w:w="60" w:type="dxa"/>
              <w:left w:w="100" w:type="dxa"/>
              <w:bottom w:w="60" w:type="dxa"/>
              <w:right w:w="100" w:type="dxa"/>
            </w:tcMar>
          </w:tcPr>
          <w:p w14:paraId="5FBAFABD" w14:textId="77777777" w:rsidR="00F31D84" w:rsidRDefault="00F31D84" w:rsidP="004A12F2">
            <w:pPr>
              <w:spacing w:after="60"/>
            </w:pPr>
            <w:r>
              <w:rPr>
                <w:sz w:val="17"/>
                <w:szCs w:val="17"/>
              </w:rPr>
              <w:t>Board-Level Accountability for Safeguarding Adults</w:t>
            </w:r>
          </w:p>
        </w:tc>
        <w:tc>
          <w:tcPr>
            <w:tcW w:w="1600" w:type="dxa"/>
            <w:tcBorders>
              <w:top w:val="single" w:sz="3" w:space="0" w:color="B2D8E3"/>
              <w:left w:val="single" w:sz="3" w:space="0" w:color="B2D8E3"/>
              <w:bottom w:val="single" w:sz="3" w:space="0" w:color="B2D8E3"/>
              <w:right w:val="single" w:sz="3" w:space="0" w:color="B2D8E3"/>
            </w:tcBorders>
            <w:shd w:val="clear" w:color="auto" w:fill="F7F9FA"/>
            <w:tcMar>
              <w:top w:w="60" w:type="dxa"/>
              <w:left w:w="80" w:type="dxa"/>
              <w:bottom w:w="60" w:type="dxa"/>
              <w:right w:w="80" w:type="dxa"/>
            </w:tcMar>
          </w:tcPr>
          <w:p w14:paraId="2332125B" w14:textId="77777777" w:rsidR="00F31D84" w:rsidRDefault="00F31D84" w:rsidP="004A12F2">
            <w:pPr>
              <w:spacing w:after="60"/>
            </w:pPr>
            <w:r>
              <w:rPr>
                <w:i/>
                <w:iCs/>
                <w:sz w:val="16"/>
                <w:szCs w:val="16"/>
              </w:rPr>
              <w:t>A</w:t>
            </w:r>
          </w:p>
        </w:tc>
        <w:tc>
          <w:tcPr>
            <w:tcW w:w="1700" w:type="dxa"/>
            <w:tcBorders>
              <w:top w:val="single" w:sz="3" w:space="0" w:color="B2D8E3"/>
              <w:left w:val="single" w:sz="3" w:space="0" w:color="B2D8E3"/>
              <w:bottom w:val="single" w:sz="3" w:space="0" w:color="B2D8E3"/>
              <w:right w:val="single" w:sz="3" w:space="0" w:color="B2D8E3"/>
            </w:tcBorders>
            <w:shd w:val="clear" w:color="auto" w:fill="EDE7F6"/>
            <w:tcMar>
              <w:top w:w="60" w:type="dxa"/>
              <w:left w:w="80" w:type="dxa"/>
              <w:bottom w:w="60" w:type="dxa"/>
              <w:right w:w="80" w:type="dxa"/>
            </w:tcMar>
          </w:tcPr>
          <w:p w14:paraId="52F703E6" w14:textId="77777777" w:rsidR="00F31D84" w:rsidRDefault="00F31D84" w:rsidP="004A12F2">
            <w:pPr>
              <w:spacing w:after="60"/>
              <w:jc w:val="center"/>
            </w:pPr>
            <w:r>
              <w:rPr>
                <w:rFonts w:ascii="Cambria Math" w:hAnsi="Cambria Math" w:cs="Cambria Math"/>
                <w:b/>
                <w:bCs/>
                <w:color w:val="5C2D91"/>
                <w:sz w:val="16"/>
                <w:szCs w:val="16"/>
              </w:rPr>
              <w:t>⇔</w:t>
            </w:r>
            <w:r>
              <w:rPr>
                <w:b/>
                <w:bCs/>
                <w:color w:val="5C2D91"/>
                <w:sz w:val="16"/>
                <w:szCs w:val="16"/>
              </w:rPr>
              <w:t xml:space="preserve"> Children A1</w:t>
            </w:r>
          </w:p>
        </w:tc>
        <w:tc>
          <w:tcPr>
            <w:tcW w:w="1560" w:type="dxa"/>
            <w:tcBorders>
              <w:top w:val="single" w:sz="3" w:space="0" w:color="B2D8E3"/>
              <w:left w:val="single" w:sz="3" w:space="0" w:color="B2D8E3"/>
              <w:bottom w:val="single" w:sz="3" w:space="0" w:color="B2D8E3"/>
              <w:right w:val="single" w:sz="3" w:space="0" w:color="B2D8E3"/>
            </w:tcBorders>
            <w:shd w:val="clear" w:color="auto" w:fill="1E8449"/>
            <w:tcMar>
              <w:top w:w="60" w:type="dxa"/>
              <w:left w:w="80" w:type="dxa"/>
              <w:bottom w:w="60" w:type="dxa"/>
              <w:right w:w="80" w:type="dxa"/>
            </w:tcMar>
          </w:tcPr>
          <w:p w14:paraId="695D7C66" w14:textId="77777777" w:rsidR="00F31D84" w:rsidRDefault="00F31D84" w:rsidP="004A12F2">
            <w:pPr>
              <w:spacing w:after="60"/>
              <w:jc w:val="center"/>
            </w:pPr>
            <w:r>
              <w:rPr>
                <w:b/>
                <w:bCs/>
                <w:color w:val="FFFFFF"/>
                <w:sz w:val="16"/>
                <w:szCs w:val="16"/>
              </w:rPr>
              <w:t>GREEN</w:t>
            </w:r>
          </w:p>
        </w:tc>
      </w:tr>
      <w:tr w:rsidR="00F31D84" w14:paraId="7AAA4328" w14:textId="77777777" w:rsidTr="004A12F2">
        <w:tc>
          <w:tcPr>
            <w:tcW w:w="700" w:type="dxa"/>
            <w:tcBorders>
              <w:top w:val="single" w:sz="3" w:space="0" w:color="B2D8E3"/>
              <w:left w:val="single" w:sz="3" w:space="0" w:color="B2D8E3"/>
              <w:bottom w:val="single" w:sz="3" w:space="0" w:color="B2D8E3"/>
              <w:right w:val="single" w:sz="3" w:space="0" w:color="B2D8E3"/>
            </w:tcBorders>
            <w:shd w:val="clear" w:color="auto" w:fill="5C2D91"/>
            <w:tcMar>
              <w:top w:w="60" w:type="dxa"/>
              <w:left w:w="80" w:type="dxa"/>
              <w:bottom w:w="60" w:type="dxa"/>
              <w:right w:w="80" w:type="dxa"/>
            </w:tcMar>
          </w:tcPr>
          <w:p w14:paraId="660985FB" w14:textId="77777777" w:rsidR="00F31D84" w:rsidRDefault="00F31D84" w:rsidP="004A12F2">
            <w:pPr>
              <w:spacing w:after="60"/>
              <w:jc w:val="center"/>
            </w:pPr>
            <w:r>
              <w:rPr>
                <w:b/>
                <w:bCs/>
                <w:color w:val="FFFFFF"/>
                <w:sz w:val="17"/>
                <w:szCs w:val="17"/>
              </w:rPr>
              <w:t>A2</w:t>
            </w:r>
          </w:p>
        </w:tc>
        <w:tc>
          <w:tcPr>
            <w:tcW w:w="3800" w:type="dxa"/>
            <w:tcBorders>
              <w:top w:val="single" w:sz="3" w:space="0" w:color="B2D8E3"/>
              <w:left w:val="single" w:sz="3" w:space="0" w:color="B2D8E3"/>
              <w:bottom w:val="single" w:sz="3" w:space="0" w:color="B2D8E3"/>
              <w:right w:val="single" w:sz="3" w:space="0" w:color="B2D8E3"/>
            </w:tcBorders>
            <w:shd w:val="clear" w:color="auto" w:fill="FFFFFF"/>
            <w:tcMar>
              <w:top w:w="60" w:type="dxa"/>
              <w:left w:w="100" w:type="dxa"/>
              <w:bottom w:w="60" w:type="dxa"/>
              <w:right w:w="100" w:type="dxa"/>
            </w:tcMar>
          </w:tcPr>
          <w:p w14:paraId="1665D3B7" w14:textId="77777777" w:rsidR="00F31D84" w:rsidRDefault="00F31D84" w:rsidP="004A12F2">
            <w:pPr>
              <w:spacing w:after="60"/>
            </w:pPr>
            <w:r>
              <w:rPr>
                <w:sz w:val="17"/>
                <w:szCs w:val="17"/>
              </w:rPr>
              <w:t>Named and Associate Director Leadership</w:t>
            </w:r>
          </w:p>
        </w:tc>
        <w:tc>
          <w:tcPr>
            <w:tcW w:w="1600" w:type="dxa"/>
            <w:tcBorders>
              <w:top w:val="single" w:sz="3" w:space="0" w:color="B2D8E3"/>
              <w:left w:val="single" w:sz="3" w:space="0" w:color="B2D8E3"/>
              <w:bottom w:val="single" w:sz="3" w:space="0" w:color="B2D8E3"/>
              <w:right w:val="single" w:sz="3" w:space="0" w:color="B2D8E3"/>
            </w:tcBorders>
            <w:shd w:val="clear" w:color="auto" w:fill="FFFFFF"/>
            <w:tcMar>
              <w:top w:w="60" w:type="dxa"/>
              <w:left w:w="80" w:type="dxa"/>
              <w:bottom w:w="60" w:type="dxa"/>
              <w:right w:w="80" w:type="dxa"/>
            </w:tcMar>
          </w:tcPr>
          <w:p w14:paraId="5B77CBAD" w14:textId="77777777" w:rsidR="00F31D84" w:rsidRDefault="00F31D84" w:rsidP="004A12F2">
            <w:pPr>
              <w:spacing w:after="60"/>
            </w:pPr>
            <w:r>
              <w:rPr>
                <w:i/>
                <w:iCs/>
                <w:sz w:val="16"/>
                <w:szCs w:val="16"/>
              </w:rPr>
              <w:t>A</w:t>
            </w:r>
          </w:p>
        </w:tc>
        <w:tc>
          <w:tcPr>
            <w:tcW w:w="1700" w:type="dxa"/>
            <w:tcBorders>
              <w:top w:val="single" w:sz="3" w:space="0" w:color="B2D8E3"/>
              <w:left w:val="single" w:sz="3" w:space="0" w:color="B2D8E3"/>
              <w:bottom w:val="single" w:sz="3" w:space="0" w:color="B2D8E3"/>
              <w:right w:val="single" w:sz="3" w:space="0" w:color="B2D8E3"/>
            </w:tcBorders>
            <w:shd w:val="clear" w:color="auto" w:fill="EDE7F6"/>
            <w:tcMar>
              <w:top w:w="60" w:type="dxa"/>
              <w:left w:w="80" w:type="dxa"/>
              <w:bottom w:w="60" w:type="dxa"/>
              <w:right w:w="80" w:type="dxa"/>
            </w:tcMar>
          </w:tcPr>
          <w:p w14:paraId="1DCD8E88" w14:textId="77777777" w:rsidR="00F31D84" w:rsidRDefault="00F31D84" w:rsidP="004A12F2">
            <w:pPr>
              <w:spacing w:after="60"/>
              <w:jc w:val="center"/>
            </w:pPr>
            <w:r>
              <w:rPr>
                <w:rFonts w:ascii="Cambria Math" w:hAnsi="Cambria Math" w:cs="Cambria Math"/>
                <w:b/>
                <w:bCs/>
                <w:color w:val="5C2D91"/>
                <w:sz w:val="16"/>
                <w:szCs w:val="16"/>
              </w:rPr>
              <w:t>⇔</w:t>
            </w:r>
            <w:r>
              <w:rPr>
                <w:b/>
                <w:bCs/>
                <w:color w:val="5C2D91"/>
                <w:sz w:val="16"/>
                <w:szCs w:val="16"/>
              </w:rPr>
              <w:t xml:space="preserve"> Children A2</w:t>
            </w:r>
          </w:p>
        </w:tc>
        <w:tc>
          <w:tcPr>
            <w:tcW w:w="1560" w:type="dxa"/>
            <w:tcBorders>
              <w:top w:val="single" w:sz="3" w:space="0" w:color="B2D8E3"/>
              <w:left w:val="single" w:sz="3" w:space="0" w:color="B2D8E3"/>
              <w:bottom w:val="single" w:sz="3" w:space="0" w:color="B2D8E3"/>
              <w:right w:val="single" w:sz="3" w:space="0" w:color="B2D8E3"/>
            </w:tcBorders>
            <w:shd w:val="clear" w:color="auto" w:fill="1E8449"/>
            <w:tcMar>
              <w:top w:w="60" w:type="dxa"/>
              <w:left w:w="80" w:type="dxa"/>
              <w:bottom w:w="60" w:type="dxa"/>
              <w:right w:w="80" w:type="dxa"/>
            </w:tcMar>
          </w:tcPr>
          <w:p w14:paraId="71E1B359" w14:textId="77777777" w:rsidR="00F31D84" w:rsidRDefault="00F31D84" w:rsidP="004A12F2">
            <w:pPr>
              <w:spacing w:after="60"/>
              <w:jc w:val="center"/>
            </w:pPr>
            <w:r>
              <w:rPr>
                <w:b/>
                <w:bCs/>
                <w:color w:val="FFFFFF"/>
                <w:sz w:val="16"/>
                <w:szCs w:val="16"/>
              </w:rPr>
              <w:t>GREEN</w:t>
            </w:r>
          </w:p>
        </w:tc>
      </w:tr>
      <w:tr w:rsidR="00F31D84" w14:paraId="6C6DAECE" w14:textId="77777777" w:rsidTr="004A12F2">
        <w:tc>
          <w:tcPr>
            <w:tcW w:w="700" w:type="dxa"/>
            <w:tcBorders>
              <w:top w:val="single" w:sz="3" w:space="0" w:color="B2D8E3"/>
              <w:left w:val="single" w:sz="3" w:space="0" w:color="B2D8E3"/>
              <w:bottom w:val="single" w:sz="3" w:space="0" w:color="B2D8E3"/>
              <w:right w:val="single" w:sz="3" w:space="0" w:color="B2D8E3"/>
            </w:tcBorders>
            <w:shd w:val="clear" w:color="auto" w:fill="5C2D91"/>
            <w:tcMar>
              <w:top w:w="60" w:type="dxa"/>
              <w:left w:w="80" w:type="dxa"/>
              <w:bottom w:w="60" w:type="dxa"/>
              <w:right w:w="80" w:type="dxa"/>
            </w:tcMar>
          </w:tcPr>
          <w:p w14:paraId="70DF5009" w14:textId="77777777" w:rsidR="00F31D84" w:rsidRDefault="00F31D84" w:rsidP="004A12F2">
            <w:pPr>
              <w:spacing w:after="60"/>
              <w:jc w:val="center"/>
            </w:pPr>
            <w:r>
              <w:rPr>
                <w:b/>
                <w:bCs/>
                <w:color w:val="FFFFFF"/>
                <w:sz w:val="17"/>
                <w:szCs w:val="17"/>
              </w:rPr>
              <w:t>A3</w:t>
            </w:r>
          </w:p>
        </w:tc>
        <w:tc>
          <w:tcPr>
            <w:tcW w:w="3800" w:type="dxa"/>
            <w:tcBorders>
              <w:top w:val="single" w:sz="3" w:space="0" w:color="B2D8E3"/>
              <w:left w:val="single" w:sz="3" w:space="0" w:color="B2D8E3"/>
              <w:bottom w:val="single" w:sz="3" w:space="0" w:color="B2D8E3"/>
              <w:right w:val="single" w:sz="3" w:space="0" w:color="B2D8E3"/>
            </w:tcBorders>
            <w:shd w:val="clear" w:color="auto" w:fill="F7F9FA"/>
            <w:tcMar>
              <w:top w:w="60" w:type="dxa"/>
              <w:left w:w="100" w:type="dxa"/>
              <w:bottom w:w="60" w:type="dxa"/>
              <w:right w:w="100" w:type="dxa"/>
            </w:tcMar>
          </w:tcPr>
          <w:p w14:paraId="420E68DF" w14:textId="77777777" w:rsidR="00F31D84" w:rsidRDefault="00F31D84" w:rsidP="004A12F2">
            <w:pPr>
              <w:spacing w:after="60"/>
            </w:pPr>
            <w:r>
              <w:rPr>
                <w:sz w:val="17"/>
                <w:szCs w:val="17"/>
              </w:rPr>
              <w:t>Multi-Agency Partnership and SAB Representation</w:t>
            </w:r>
          </w:p>
        </w:tc>
        <w:tc>
          <w:tcPr>
            <w:tcW w:w="1600" w:type="dxa"/>
            <w:tcBorders>
              <w:top w:val="single" w:sz="3" w:space="0" w:color="B2D8E3"/>
              <w:left w:val="single" w:sz="3" w:space="0" w:color="B2D8E3"/>
              <w:bottom w:val="single" w:sz="3" w:space="0" w:color="B2D8E3"/>
              <w:right w:val="single" w:sz="3" w:space="0" w:color="B2D8E3"/>
            </w:tcBorders>
            <w:shd w:val="clear" w:color="auto" w:fill="F7F9FA"/>
            <w:tcMar>
              <w:top w:w="60" w:type="dxa"/>
              <w:left w:w="80" w:type="dxa"/>
              <w:bottom w:w="60" w:type="dxa"/>
              <w:right w:w="80" w:type="dxa"/>
            </w:tcMar>
          </w:tcPr>
          <w:p w14:paraId="3DDA19BD" w14:textId="77777777" w:rsidR="00F31D84" w:rsidRDefault="00F31D84" w:rsidP="004A12F2">
            <w:pPr>
              <w:spacing w:after="60"/>
            </w:pPr>
            <w:r>
              <w:rPr>
                <w:i/>
                <w:iCs/>
                <w:sz w:val="16"/>
                <w:szCs w:val="16"/>
              </w:rPr>
              <w:t>A</w:t>
            </w:r>
          </w:p>
        </w:tc>
        <w:tc>
          <w:tcPr>
            <w:tcW w:w="1700" w:type="dxa"/>
            <w:tcBorders>
              <w:top w:val="single" w:sz="3" w:space="0" w:color="B2D8E3"/>
              <w:left w:val="single" w:sz="3" w:space="0" w:color="B2D8E3"/>
              <w:bottom w:val="single" w:sz="3" w:space="0" w:color="B2D8E3"/>
              <w:right w:val="single" w:sz="3" w:space="0" w:color="B2D8E3"/>
            </w:tcBorders>
            <w:shd w:val="clear" w:color="auto" w:fill="EDE7F6"/>
            <w:tcMar>
              <w:top w:w="60" w:type="dxa"/>
              <w:left w:w="80" w:type="dxa"/>
              <w:bottom w:w="60" w:type="dxa"/>
              <w:right w:w="80" w:type="dxa"/>
            </w:tcMar>
          </w:tcPr>
          <w:p w14:paraId="731A429F" w14:textId="77777777" w:rsidR="00F31D84" w:rsidRDefault="00F31D84" w:rsidP="004A12F2">
            <w:pPr>
              <w:spacing w:after="60"/>
              <w:jc w:val="center"/>
            </w:pPr>
            <w:r>
              <w:rPr>
                <w:rFonts w:ascii="Cambria Math" w:hAnsi="Cambria Math" w:cs="Cambria Math"/>
                <w:b/>
                <w:bCs/>
                <w:color w:val="5C2D91"/>
                <w:sz w:val="16"/>
                <w:szCs w:val="16"/>
              </w:rPr>
              <w:t>⇔</w:t>
            </w:r>
            <w:r>
              <w:rPr>
                <w:b/>
                <w:bCs/>
                <w:color w:val="5C2D91"/>
                <w:sz w:val="16"/>
                <w:szCs w:val="16"/>
              </w:rPr>
              <w:t xml:space="preserve"> Children A3</w:t>
            </w:r>
          </w:p>
        </w:tc>
        <w:tc>
          <w:tcPr>
            <w:tcW w:w="1560" w:type="dxa"/>
            <w:tcBorders>
              <w:top w:val="single" w:sz="3" w:space="0" w:color="B2D8E3"/>
              <w:left w:val="single" w:sz="3" w:space="0" w:color="B2D8E3"/>
              <w:bottom w:val="single" w:sz="3" w:space="0" w:color="B2D8E3"/>
              <w:right w:val="single" w:sz="3" w:space="0" w:color="B2D8E3"/>
            </w:tcBorders>
            <w:shd w:val="clear" w:color="auto" w:fill="1E8449"/>
            <w:tcMar>
              <w:top w:w="60" w:type="dxa"/>
              <w:left w:w="80" w:type="dxa"/>
              <w:bottom w:w="60" w:type="dxa"/>
              <w:right w:w="80" w:type="dxa"/>
            </w:tcMar>
          </w:tcPr>
          <w:p w14:paraId="517ABB3B" w14:textId="77777777" w:rsidR="00F31D84" w:rsidRDefault="00F31D84" w:rsidP="004A12F2">
            <w:pPr>
              <w:spacing w:after="60"/>
              <w:jc w:val="center"/>
            </w:pPr>
            <w:r>
              <w:rPr>
                <w:b/>
                <w:bCs/>
                <w:color w:val="FFFFFF"/>
                <w:sz w:val="16"/>
                <w:szCs w:val="16"/>
              </w:rPr>
              <w:t>GREEN</w:t>
            </w:r>
          </w:p>
        </w:tc>
      </w:tr>
      <w:tr w:rsidR="00F31D84" w14:paraId="0367E0B4" w14:textId="77777777" w:rsidTr="004A12F2">
        <w:tc>
          <w:tcPr>
            <w:tcW w:w="700" w:type="dxa"/>
            <w:tcBorders>
              <w:top w:val="single" w:sz="3" w:space="0" w:color="B2D8E3"/>
              <w:left w:val="single" w:sz="3" w:space="0" w:color="B2D8E3"/>
              <w:bottom w:val="single" w:sz="3" w:space="0" w:color="B2D8E3"/>
              <w:right w:val="single" w:sz="3" w:space="0" w:color="B2D8E3"/>
            </w:tcBorders>
            <w:shd w:val="clear" w:color="auto" w:fill="5C2D91"/>
            <w:tcMar>
              <w:top w:w="60" w:type="dxa"/>
              <w:left w:w="80" w:type="dxa"/>
              <w:bottom w:w="60" w:type="dxa"/>
              <w:right w:w="80" w:type="dxa"/>
            </w:tcMar>
          </w:tcPr>
          <w:p w14:paraId="46D81603" w14:textId="77777777" w:rsidR="00F31D84" w:rsidRDefault="00F31D84" w:rsidP="004A12F2">
            <w:pPr>
              <w:spacing w:after="60"/>
              <w:jc w:val="center"/>
            </w:pPr>
            <w:r>
              <w:rPr>
                <w:b/>
                <w:bCs/>
                <w:color w:val="FFFFFF"/>
                <w:sz w:val="17"/>
                <w:szCs w:val="17"/>
              </w:rPr>
              <w:t>B1</w:t>
            </w:r>
          </w:p>
        </w:tc>
        <w:tc>
          <w:tcPr>
            <w:tcW w:w="3800" w:type="dxa"/>
            <w:tcBorders>
              <w:top w:val="single" w:sz="3" w:space="0" w:color="B2D8E3"/>
              <w:left w:val="single" w:sz="3" w:space="0" w:color="B2D8E3"/>
              <w:bottom w:val="single" w:sz="3" w:space="0" w:color="B2D8E3"/>
              <w:right w:val="single" w:sz="3" w:space="0" w:color="B2D8E3"/>
            </w:tcBorders>
            <w:shd w:val="clear" w:color="auto" w:fill="FFFFFF"/>
            <w:tcMar>
              <w:top w:w="60" w:type="dxa"/>
              <w:left w:w="100" w:type="dxa"/>
              <w:bottom w:w="60" w:type="dxa"/>
              <w:right w:w="100" w:type="dxa"/>
            </w:tcMar>
          </w:tcPr>
          <w:p w14:paraId="6AD1509F" w14:textId="77777777" w:rsidR="00F31D84" w:rsidRDefault="00F31D84" w:rsidP="004A12F2">
            <w:pPr>
              <w:spacing w:after="60"/>
            </w:pPr>
            <w:r>
              <w:rPr>
                <w:sz w:val="17"/>
                <w:szCs w:val="17"/>
              </w:rPr>
              <w:t>Policy Currency and Legal Alignment</w:t>
            </w:r>
          </w:p>
        </w:tc>
        <w:tc>
          <w:tcPr>
            <w:tcW w:w="1600" w:type="dxa"/>
            <w:tcBorders>
              <w:top w:val="single" w:sz="3" w:space="0" w:color="B2D8E3"/>
              <w:left w:val="single" w:sz="3" w:space="0" w:color="B2D8E3"/>
              <w:bottom w:val="single" w:sz="3" w:space="0" w:color="B2D8E3"/>
              <w:right w:val="single" w:sz="3" w:space="0" w:color="B2D8E3"/>
            </w:tcBorders>
            <w:shd w:val="clear" w:color="auto" w:fill="FFFFFF"/>
            <w:tcMar>
              <w:top w:w="60" w:type="dxa"/>
              <w:left w:w="80" w:type="dxa"/>
              <w:bottom w:w="60" w:type="dxa"/>
              <w:right w:w="80" w:type="dxa"/>
            </w:tcMar>
          </w:tcPr>
          <w:p w14:paraId="7B0ED44D" w14:textId="77777777" w:rsidR="00F31D84" w:rsidRDefault="00F31D84" w:rsidP="004A12F2">
            <w:pPr>
              <w:spacing w:after="60"/>
            </w:pPr>
            <w:r>
              <w:rPr>
                <w:i/>
                <w:iCs/>
                <w:sz w:val="16"/>
                <w:szCs w:val="16"/>
              </w:rPr>
              <w:t>B</w:t>
            </w:r>
          </w:p>
        </w:tc>
        <w:tc>
          <w:tcPr>
            <w:tcW w:w="1700" w:type="dxa"/>
            <w:tcBorders>
              <w:top w:val="single" w:sz="3" w:space="0" w:color="B2D8E3"/>
              <w:left w:val="single" w:sz="3" w:space="0" w:color="B2D8E3"/>
              <w:bottom w:val="single" w:sz="3" w:space="0" w:color="B2D8E3"/>
              <w:right w:val="single" w:sz="3" w:space="0" w:color="B2D8E3"/>
            </w:tcBorders>
            <w:shd w:val="clear" w:color="auto" w:fill="EDE7F6"/>
            <w:tcMar>
              <w:top w:w="60" w:type="dxa"/>
              <w:left w:w="80" w:type="dxa"/>
              <w:bottom w:w="60" w:type="dxa"/>
              <w:right w:w="80" w:type="dxa"/>
            </w:tcMar>
          </w:tcPr>
          <w:p w14:paraId="02F38796" w14:textId="77777777" w:rsidR="00F31D84" w:rsidRDefault="00F31D84" w:rsidP="004A12F2">
            <w:pPr>
              <w:spacing w:after="60"/>
              <w:jc w:val="center"/>
            </w:pPr>
            <w:r>
              <w:rPr>
                <w:rFonts w:ascii="Cambria Math" w:hAnsi="Cambria Math" w:cs="Cambria Math"/>
                <w:b/>
                <w:bCs/>
                <w:color w:val="5C2D91"/>
                <w:sz w:val="16"/>
                <w:szCs w:val="16"/>
              </w:rPr>
              <w:t>⇔</w:t>
            </w:r>
            <w:r>
              <w:rPr>
                <w:b/>
                <w:bCs/>
                <w:color w:val="5C2D91"/>
                <w:sz w:val="16"/>
                <w:szCs w:val="16"/>
              </w:rPr>
              <w:t xml:space="preserve"> Children B1</w:t>
            </w:r>
          </w:p>
        </w:tc>
        <w:tc>
          <w:tcPr>
            <w:tcW w:w="1560" w:type="dxa"/>
            <w:tcBorders>
              <w:top w:val="single" w:sz="3" w:space="0" w:color="B2D8E3"/>
              <w:left w:val="single" w:sz="3" w:space="0" w:color="B2D8E3"/>
              <w:bottom w:val="single" w:sz="3" w:space="0" w:color="B2D8E3"/>
              <w:right w:val="single" w:sz="3" w:space="0" w:color="B2D8E3"/>
            </w:tcBorders>
            <w:shd w:val="clear" w:color="auto" w:fill="1E8449"/>
            <w:tcMar>
              <w:top w:w="60" w:type="dxa"/>
              <w:left w:w="80" w:type="dxa"/>
              <w:bottom w:w="60" w:type="dxa"/>
              <w:right w:w="80" w:type="dxa"/>
            </w:tcMar>
          </w:tcPr>
          <w:p w14:paraId="53A53179" w14:textId="77777777" w:rsidR="00F31D84" w:rsidRDefault="00F31D84" w:rsidP="004A12F2">
            <w:pPr>
              <w:spacing w:after="60"/>
              <w:jc w:val="center"/>
            </w:pPr>
            <w:r>
              <w:rPr>
                <w:b/>
                <w:bCs/>
                <w:color w:val="FFFFFF"/>
                <w:sz w:val="16"/>
                <w:szCs w:val="16"/>
              </w:rPr>
              <w:t>GREEN</w:t>
            </w:r>
          </w:p>
        </w:tc>
      </w:tr>
      <w:tr w:rsidR="00F31D84" w14:paraId="679511B7" w14:textId="77777777" w:rsidTr="004A12F2">
        <w:tc>
          <w:tcPr>
            <w:tcW w:w="700" w:type="dxa"/>
            <w:tcBorders>
              <w:top w:val="single" w:sz="3" w:space="0" w:color="B2D8E3"/>
              <w:left w:val="single" w:sz="3" w:space="0" w:color="B2D8E3"/>
              <w:bottom w:val="single" w:sz="3" w:space="0" w:color="B2D8E3"/>
              <w:right w:val="single" w:sz="3" w:space="0" w:color="B2D8E3"/>
            </w:tcBorders>
            <w:shd w:val="clear" w:color="auto" w:fill="005B70"/>
            <w:tcMar>
              <w:top w:w="60" w:type="dxa"/>
              <w:left w:w="80" w:type="dxa"/>
              <w:bottom w:w="60" w:type="dxa"/>
              <w:right w:w="80" w:type="dxa"/>
            </w:tcMar>
          </w:tcPr>
          <w:p w14:paraId="43241988" w14:textId="77777777" w:rsidR="00F31D84" w:rsidRDefault="00F31D84" w:rsidP="004A12F2">
            <w:pPr>
              <w:spacing w:after="60"/>
              <w:jc w:val="center"/>
            </w:pPr>
            <w:r>
              <w:rPr>
                <w:b/>
                <w:bCs/>
                <w:color w:val="FFFFFF"/>
                <w:sz w:val="17"/>
                <w:szCs w:val="17"/>
              </w:rPr>
              <w:t>B2</w:t>
            </w:r>
          </w:p>
        </w:tc>
        <w:tc>
          <w:tcPr>
            <w:tcW w:w="3800" w:type="dxa"/>
            <w:tcBorders>
              <w:top w:val="single" w:sz="3" w:space="0" w:color="B2D8E3"/>
              <w:left w:val="single" w:sz="3" w:space="0" w:color="B2D8E3"/>
              <w:bottom w:val="single" w:sz="3" w:space="0" w:color="B2D8E3"/>
              <w:right w:val="single" w:sz="3" w:space="0" w:color="B2D8E3"/>
            </w:tcBorders>
            <w:shd w:val="clear" w:color="auto" w:fill="F7F9FA"/>
            <w:tcMar>
              <w:top w:w="60" w:type="dxa"/>
              <w:left w:w="100" w:type="dxa"/>
              <w:bottom w:w="60" w:type="dxa"/>
              <w:right w:w="100" w:type="dxa"/>
            </w:tcMar>
          </w:tcPr>
          <w:p w14:paraId="5AF43C76" w14:textId="77777777" w:rsidR="00F31D84" w:rsidRDefault="00F31D84" w:rsidP="004A12F2">
            <w:pPr>
              <w:spacing w:after="60"/>
            </w:pPr>
            <w:r>
              <w:rPr>
                <w:sz w:val="17"/>
                <w:szCs w:val="17"/>
              </w:rPr>
              <w:t>Section 42 Enquiry Process</w:t>
            </w:r>
          </w:p>
        </w:tc>
        <w:tc>
          <w:tcPr>
            <w:tcW w:w="1600" w:type="dxa"/>
            <w:tcBorders>
              <w:top w:val="single" w:sz="3" w:space="0" w:color="B2D8E3"/>
              <w:left w:val="single" w:sz="3" w:space="0" w:color="B2D8E3"/>
              <w:bottom w:val="single" w:sz="3" w:space="0" w:color="B2D8E3"/>
              <w:right w:val="single" w:sz="3" w:space="0" w:color="B2D8E3"/>
            </w:tcBorders>
            <w:shd w:val="clear" w:color="auto" w:fill="F7F9FA"/>
            <w:tcMar>
              <w:top w:w="60" w:type="dxa"/>
              <w:left w:w="80" w:type="dxa"/>
              <w:bottom w:w="60" w:type="dxa"/>
              <w:right w:w="80" w:type="dxa"/>
            </w:tcMar>
          </w:tcPr>
          <w:p w14:paraId="66C074B3" w14:textId="77777777" w:rsidR="00F31D84" w:rsidRDefault="00F31D84" w:rsidP="004A12F2">
            <w:pPr>
              <w:spacing w:after="60"/>
            </w:pPr>
            <w:r>
              <w:rPr>
                <w:i/>
                <w:iCs/>
                <w:sz w:val="16"/>
                <w:szCs w:val="16"/>
              </w:rPr>
              <w:t>B</w:t>
            </w:r>
          </w:p>
        </w:tc>
        <w:tc>
          <w:tcPr>
            <w:tcW w:w="1700" w:type="dxa"/>
            <w:tcBorders>
              <w:top w:val="single" w:sz="3" w:space="0" w:color="B2D8E3"/>
              <w:left w:val="single" w:sz="3" w:space="0" w:color="B2D8E3"/>
              <w:bottom w:val="single" w:sz="3" w:space="0" w:color="B2D8E3"/>
              <w:right w:val="single" w:sz="3" w:space="0" w:color="B2D8E3"/>
            </w:tcBorders>
            <w:shd w:val="clear" w:color="auto" w:fill="FFFFFF"/>
            <w:tcMar>
              <w:top w:w="60" w:type="dxa"/>
              <w:left w:w="80" w:type="dxa"/>
              <w:bottom w:w="60" w:type="dxa"/>
              <w:right w:w="80" w:type="dxa"/>
            </w:tcMar>
          </w:tcPr>
          <w:p w14:paraId="0049DE35" w14:textId="77777777" w:rsidR="00F31D84" w:rsidRDefault="00F31D84" w:rsidP="004A12F2">
            <w:pPr>
              <w:spacing w:after="60"/>
              <w:jc w:val="center"/>
            </w:pPr>
            <w:r>
              <w:rPr>
                <w:sz w:val="16"/>
                <w:szCs w:val="16"/>
              </w:rPr>
              <w:t>—</w:t>
            </w:r>
          </w:p>
        </w:tc>
        <w:tc>
          <w:tcPr>
            <w:tcW w:w="1560" w:type="dxa"/>
            <w:tcBorders>
              <w:top w:val="single" w:sz="3" w:space="0" w:color="B2D8E3"/>
              <w:left w:val="single" w:sz="3" w:space="0" w:color="B2D8E3"/>
              <w:bottom w:val="single" w:sz="3" w:space="0" w:color="B2D8E3"/>
              <w:right w:val="single" w:sz="3" w:space="0" w:color="B2D8E3"/>
            </w:tcBorders>
            <w:shd w:val="clear" w:color="auto" w:fill="E67E22"/>
            <w:tcMar>
              <w:top w:w="60" w:type="dxa"/>
              <w:left w:w="80" w:type="dxa"/>
              <w:bottom w:w="60" w:type="dxa"/>
              <w:right w:w="80" w:type="dxa"/>
            </w:tcMar>
          </w:tcPr>
          <w:p w14:paraId="2CDE4F4D" w14:textId="77777777" w:rsidR="00F31D84" w:rsidRDefault="00F31D84" w:rsidP="004A12F2">
            <w:pPr>
              <w:spacing w:after="60"/>
              <w:jc w:val="center"/>
            </w:pPr>
            <w:r>
              <w:rPr>
                <w:b/>
                <w:bCs/>
                <w:color w:val="FFFFFF"/>
                <w:sz w:val="16"/>
                <w:szCs w:val="16"/>
              </w:rPr>
              <w:t>AMBER</w:t>
            </w:r>
          </w:p>
        </w:tc>
      </w:tr>
      <w:tr w:rsidR="00F31D84" w14:paraId="212A6618" w14:textId="77777777" w:rsidTr="004A12F2">
        <w:tc>
          <w:tcPr>
            <w:tcW w:w="700" w:type="dxa"/>
            <w:tcBorders>
              <w:top w:val="single" w:sz="3" w:space="0" w:color="B2D8E3"/>
              <w:left w:val="single" w:sz="3" w:space="0" w:color="B2D8E3"/>
              <w:bottom w:val="single" w:sz="3" w:space="0" w:color="B2D8E3"/>
              <w:right w:val="single" w:sz="3" w:space="0" w:color="B2D8E3"/>
            </w:tcBorders>
            <w:shd w:val="clear" w:color="auto" w:fill="005B70"/>
            <w:tcMar>
              <w:top w:w="60" w:type="dxa"/>
              <w:left w:w="80" w:type="dxa"/>
              <w:bottom w:w="60" w:type="dxa"/>
              <w:right w:w="80" w:type="dxa"/>
            </w:tcMar>
          </w:tcPr>
          <w:p w14:paraId="5CD5926A" w14:textId="77777777" w:rsidR="00F31D84" w:rsidRDefault="00F31D84" w:rsidP="004A12F2">
            <w:pPr>
              <w:spacing w:after="60"/>
              <w:jc w:val="center"/>
            </w:pPr>
            <w:r>
              <w:rPr>
                <w:b/>
                <w:bCs/>
                <w:color w:val="FFFFFF"/>
                <w:sz w:val="17"/>
                <w:szCs w:val="17"/>
              </w:rPr>
              <w:t>B3</w:t>
            </w:r>
          </w:p>
        </w:tc>
        <w:tc>
          <w:tcPr>
            <w:tcW w:w="3800" w:type="dxa"/>
            <w:tcBorders>
              <w:top w:val="single" w:sz="3" w:space="0" w:color="B2D8E3"/>
              <w:left w:val="single" w:sz="3" w:space="0" w:color="B2D8E3"/>
              <w:bottom w:val="single" w:sz="3" w:space="0" w:color="B2D8E3"/>
              <w:right w:val="single" w:sz="3" w:space="0" w:color="B2D8E3"/>
            </w:tcBorders>
            <w:shd w:val="clear" w:color="auto" w:fill="FFFFFF"/>
            <w:tcMar>
              <w:top w:w="60" w:type="dxa"/>
              <w:left w:w="100" w:type="dxa"/>
              <w:bottom w:w="60" w:type="dxa"/>
              <w:right w:w="100" w:type="dxa"/>
            </w:tcMar>
          </w:tcPr>
          <w:p w14:paraId="085ECCCB" w14:textId="77777777" w:rsidR="00F31D84" w:rsidRDefault="00F31D84" w:rsidP="004A12F2">
            <w:pPr>
              <w:spacing w:after="60"/>
            </w:pPr>
            <w:r>
              <w:rPr>
                <w:sz w:val="17"/>
                <w:szCs w:val="17"/>
              </w:rPr>
              <w:t>Making Safeguarding Personal (MSP)</w:t>
            </w:r>
          </w:p>
        </w:tc>
        <w:tc>
          <w:tcPr>
            <w:tcW w:w="1600" w:type="dxa"/>
            <w:tcBorders>
              <w:top w:val="single" w:sz="3" w:space="0" w:color="B2D8E3"/>
              <w:left w:val="single" w:sz="3" w:space="0" w:color="B2D8E3"/>
              <w:bottom w:val="single" w:sz="3" w:space="0" w:color="B2D8E3"/>
              <w:right w:val="single" w:sz="3" w:space="0" w:color="B2D8E3"/>
            </w:tcBorders>
            <w:shd w:val="clear" w:color="auto" w:fill="FFFFFF"/>
            <w:tcMar>
              <w:top w:w="60" w:type="dxa"/>
              <w:left w:w="80" w:type="dxa"/>
              <w:bottom w:w="60" w:type="dxa"/>
              <w:right w:w="80" w:type="dxa"/>
            </w:tcMar>
          </w:tcPr>
          <w:p w14:paraId="37E34AE2" w14:textId="77777777" w:rsidR="00F31D84" w:rsidRDefault="00F31D84" w:rsidP="004A12F2">
            <w:pPr>
              <w:spacing w:after="60"/>
            </w:pPr>
            <w:r>
              <w:rPr>
                <w:i/>
                <w:iCs/>
                <w:sz w:val="16"/>
                <w:szCs w:val="16"/>
              </w:rPr>
              <w:t>B</w:t>
            </w:r>
          </w:p>
        </w:tc>
        <w:tc>
          <w:tcPr>
            <w:tcW w:w="1700" w:type="dxa"/>
            <w:tcBorders>
              <w:top w:val="single" w:sz="3" w:space="0" w:color="B2D8E3"/>
              <w:left w:val="single" w:sz="3" w:space="0" w:color="B2D8E3"/>
              <w:bottom w:val="single" w:sz="3" w:space="0" w:color="B2D8E3"/>
              <w:right w:val="single" w:sz="3" w:space="0" w:color="B2D8E3"/>
            </w:tcBorders>
            <w:shd w:val="clear" w:color="auto" w:fill="FFFFFF"/>
            <w:tcMar>
              <w:top w:w="60" w:type="dxa"/>
              <w:left w:w="80" w:type="dxa"/>
              <w:bottom w:w="60" w:type="dxa"/>
              <w:right w:w="80" w:type="dxa"/>
            </w:tcMar>
          </w:tcPr>
          <w:p w14:paraId="25BC905A" w14:textId="77777777" w:rsidR="00F31D84" w:rsidRDefault="00F31D84" w:rsidP="004A12F2">
            <w:pPr>
              <w:spacing w:after="60"/>
              <w:jc w:val="center"/>
            </w:pPr>
            <w:r>
              <w:rPr>
                <w:sz w:val="16"/>
                <w:szCs w:val="16"/>
              </w:rPr>
              <w:t>—</w:t>
            </w:r>
          </w:p>
        </w:tc>
        <w:tc>
          <w:tcPr>
            <w:tcW w:w="1560" w:type="dxa"/>
            <w:tcBorders>
              <w:top w:val="single" w:sz="3" w:space="0" w:color="B2D8E3"/>
              <w:left w:val="single" w:sz="3" w:space="0" w:color="B2D8E3"/>
              <w:bottom w:val="single" w:sz="3" w:space="0" w:color="B2D8E3"/>
              <w:right w:val="single" w:sz="3" w:space="0" w:color="B2D8E3"/>
            </w:tcBorders>
            <w:shd w:val="clear" w:color="auto" w:fill="E67E22"/>
            <w:tcMar>
              <w:top w:w="60" w:type="dxa"/>
              <w:left w:w="80" w:type="dxa"/>
              <w:bottom w:w="60" w:type="dxa"/>
              <w:right w:w="80" w:type="dxa"/>
            </w:tcMar>
          </w:tcPr>
          <w:p w14:paraId="4DFA94C7" w14:textId="77777777" w:rsidR="00F31D84" w:rsidRDefault="00F31D84" w:rsidP="004A12F2">
            <w:pPr>
              <w:spacing w:after="60"/>
              <w:jc w:val="center"/>
            </w:pPr>
            <w:r>
              <w:rPr>
                <w:b/>
                <w:bCs/>
                <w:color w:val="FFFFFF"/>
                <w:sz w:val="16"/>
                <w:szCs w:val="16"/>
              </w:rPr>
              <w:t>AMBER</w:t>
            </w:r>
          </w:p>
        </w:tc>
      </w:tr>
      <w:tr w:rsidR="00F31D84" w14:paraId="543316D0" w14:textId="77777777" w:rsidTr="004A12F2">
        <w:tc>
          <w:tcPr>
            <w:tcW w:w="700" w:type="dxa"/>
            <w:tcBorders>
              <w:top w:val="single" w:sz="3" w:space="0" w:color="B2D8E3"/>
              <w:left w:val="single" w:sz="3" w:space="0" w:color="B2D8E3"/>
              <w:bottom w:val="single" w:sz="3" w:space="0" w:color="B2D8E3"/>
              <w:right w:val="single" w:sz="3" w:space="0" w:color="B2D8E3"/>
            </w:tcBorders>
            <w:shd w:val="clear" w:color="auto" w:fill="005B70"/>
            <w:tcMar>
              <w:top w:w="60" w:type="dxa"/>
              <w:left w:w="80" w:type="dxa"/>
              <w:bottom w:w="60" w:type="dxa"/>
              <w:right w:w="80" w:type="dxa"/>
            </w:tcMar>
          </w:tcPr>
          <w:p w14:paraId="729B6B5A" w14:textId="77777777" w:rsidR="00F31D84" w:rsidRDefault="00F31D84" w:rsidP="004A12F2">
            <w:pPr>
              <w:spacing w:after="60"/>
              <w:jc w:val="center"/>
            </w:pPr>
            <w:r>
              <w:rPr>
                <w:b/>
                <w:bCs/>
                <w:color w:val="FFFFFF"/>
                <w:sz w:val="17"/>
                <w:szCs w:val="17"/>
              </w:rPr>
              <w:t>B4</w:t>
            </w:r>
          </w:p>
        </w:tc>
        <w:tc>
          <w:tcPr>
            <w:tcW w:w="3800" w:type="dxa"/>
            <w:tcBorders>
              <w:top w:val="single" w:sz="3" w:space="0" w:color="B2D8E3"/>
              <w:left w:val="single" w:sz="3" w:space="0" w:color="B2D8E3"/>
              <w:bottom w:val="single" w:sz="3" w:space="0" w:color="B2D8E3"/>
              <w:right w:val="single" w:sz="3" w:space="0" w:color="B2D8E3"/>
            </w:tcBorders>
            <w:shd w:val="clear" w:color="auto" w:fill="F7F9FA"/>
            <w:tcMar>
              <w:top w:w="60" w:type="dxa"/>
              <w:left w:w="100" w:type="dxa"/>
              <w:bottom w:w="60" w:type="dxa"/>
              <w:right w:w="100" w:type="dxa"/>
            </w:tcMar>
          </w:tcPr>
          <w:p w14:paraId="4F724438" w14:textId="77777777" w:rsidR="00F31D84" w:rsidRDefault="00F31D84" w:rsidP="004A12F2">
            <w:pPr>
              <w:spacing w:after="60"/>
            </w:pPr>
            <w:r>
              <w:rPr>
                <w:sz w:val="17"/>
                <w:szCs w:val="17"/>
              </w:rPr>
              <w:t>Mental Capacity Act 2005 Compliance</w:t>
            </w:r>
          </w:p>
        </w:tc>
        <w:tc>
          <w:tcPr>
            <w:tcW w:w="1600" w:type="dxa"/>
            <w:tcBorders>
              <w:top w:val="single" w:sz="3" w:space="0" w:color="B2D8E3"/>
              <w:left w:val="single" w:sz="3" w:space="0" w:color="B2D8E3"/>
              <w:bottom w:val="single" w:sz="3" w:space="0" w:color="B2D8E3"/>
              <w:right w:val="single" w:sz="3" w:space="0" w:color="B2D8E3"/>
            </w:tcBorders>
            <w:shd w:val="clear" w:color="auto" w:fill="F7F9FA"/>
            <w:tcMar>
              <w:top w:w="60" w:type="dxa"/>
              <w:left w:w="80" w:type="dxa"/>
              <w:bottom w:w="60" w:type="dxa"/>
              <w:right w:w="80" w:type="dxa"/>
            </w:tcMar>
          </w:tcPr>
          <w:p w14:paraId="6DB0012A" w14:textId="77777777" w:rsidR="00F31D84" w:rsidRDefault="00F31D84" w:rsidP="004A12F2">
            <w:pPr>
              <w:spacing w:after="60"/>
            </w:pPr>
            <w:r>
              <w:rPr>
                <w:i/>
                <w:iCs/>
                <w:sz w:val="16"/>
                <w:szCs w:val="16"/>
              </w:rPr>
              <w:t>B</w:t>
            </w:r>
          </w:p>
        </w:tc>
        <w:tc>
          <w:tcPr>
            <w:tcW w:w="1700" w:type="dxa"/>
            <w:tcBorders>
              <w:top w:val="single" w:sz="3" w:space="0" w:color="B2D8E3"/>
              <w:left w:val="single" w:sz="3" w:space="0" w:color="B2D8E3"/>
              <w:bottom w:val="single" w:sz="3" w:space="0" w:color="B2D8E3"/>
              <w:right w:val="single" w:sz="3" w:space="0" w:color="B2D8E3"/>
            </w:tcBorders>
            <w:shd w:val="clear" w:color="auto" w:fill="FFFFFF"/>
            <w:tcMar>
              <w:top w:w="60" w:type="dxa"/>
              <w:left w:w="80" w:type="dxa"/>
              <w:bottom w:w="60" w:type="dxa"/>
              <w:right w:w="80" w:type="dxa"/>
            </w:tcMar>
          </w:tcPr>
          <w:p w14:paraId="1429ACE2" w14:textId="77777777" w:rsidR="00F31D84" w:rsidRDefault="00F31D84" w:rsidP="004A12F2">
            <w:pPr>
              <w:spacing w:after="60"/>
              <w:jc w:val="center"/>
            </w:pPr>
            <w:r>
              <w:rPr>
                <w:sz w:val="16"/>
                <w:szCs w:val="16"/>
              </w:rPr>
              <w:t>—</w:t>
            </w:r>
          </w:p>
        </w:tc>
        <w:tc>
          <w:tcPr>
            <w:tcW w:w="1560" w:type="dxa"/>
            <w:tcBorders>
              <w:top w:val="single" w:sz="3" w:space="0" w:color="B2D8E3"/>
              <w:left w:val="single" w:sz="3" w:space="0" w:color="B2D8E3"/>
              <w:bottom w:val="single" w:sz="3" w:space="0" w:color="B2D8E3"/>
              <w:right w:val="single" w:sz="3" w:space="0" w:color="B2D8E3"/>
            </w:tcBorders>
            <w:shd w:val="clear" w:color="auto" w:fill="1E8449"/>
            <w:tcMar>
              <w:top w:w="60" w:type="dxa"/>
              <w:left w:w="80" w:type="dxa"/>
              <w:bottom w:w="60" w:type="dxa"/>
              <w:right w:w="80" w:type="dxa"/>
            </w:tcMar>
          </w:tcPr>
          <w:p w14:paraId="1DDA2110" w14:textId="77777777" w:rsidR="00F31D84" w:rsidRDefault="00F31D84" w:rsidP="004A12F2">
            <w:pPr>
              <w:spacing w:after="60"/>
              <w:jc w:val="center"/>
            </w:pPr>
            <w:r>
              <w:rPr>
                <w:b/>
                <w:bCs/>
                <w:color w:val="FFFFFF"/>
                <w:sz w:val="16"/>
                <w:szCs w:val="16"/>
              </w:rPr>
              <w:t>GREEN</w:t>
            </w:r>
          </w:p>
        </w:tc>
      </w:tr>
      <w:tr w:rsidR="00F31D84" w14:paraId="50EF96A1" w14:textId="77777777" w:rsidTr="004A12F2">
        <w:tc>
          <w:tcPr>
            <w:tcW w:w="700" w:type="dxa"/>
            <w:tcBorders>
              <w:top w:val="single" w:sz="3" w:space="0" w:color="B2D8E3"/>
              <w:left w:val="single" w:sz="3" w:space="0" w:color="B2D8E3"/>
              <w:bottom w:val="single" w:sz="3" w:space="0" w:color="B2D8E3"/>
              <w:right w:val="single" w:sz="3" w:space="0" w:color="B2D8E3"/>
            </w:tcBorders>
            <w:shd w:val="clear" w:color="auto" w:fill="005B70"/>
            <w:tcMar>
              <w:top w:w="60" w:type="dxa"/>
              <w:left w:w="80" w:type="dxa"/>
              <w:bottom w:w="60" w:type="dxa"/>
              <w:right w:w="80" w:type="dxa"/>
            </w:tcMar>
          </w:tcPr>
          <w:p w14:paraId="46FF05A6" w14:textId="77777777" w:rsidR="00F31D84" w:rsidRDefault="00F31D84" w:rsidP="004A12F2">
            <w:pPr>
              <w:spacing w:after="60"/>
              <w:jc w:val="center"/>
            </w:pPr>
            <w:r>
              <w:rPr>
                <w:b/>
                <w:bCs/>
                <w:color w:val="FFFFFF"/>
                <w:sz w:val="17"/>
                <w:szCs w:val="17"/>
              </w:rPr>
              <w:t>C1</w:t>
            </w:r>
          </w:p>
        </w:tc>
        <w:tc>
          <w:tcPr>
            <w:tcW w:w="3800" w:type="dxa"/>
            <w:tcBorders>
              <w:top w:val="single" w:sz="3" w:space="0" w:color="B2D8E3"/>
              <w:left w:val="single" w:sz="3" w:space="0" w:color="B2D8E3"/>
              <w:bottom w:val="single" w:sz="3" w:space="0" w:color="B2D8E3"/>
              <w:right w:val="single" w:sz="3" w:space="0" w:color="B2D8E3"/>
            </w:tcBorders>
            <w:shd w:val="clear" w:color="auto" w:fill="FFFFFF"/>
            <w:tcMar>
              <w:top w:w="60" w:type="dxa"/>
              <w:left w:w="100" w:type="dxa"/>
              <w:bottom w:w="60" w:type="dxa"/>
              <w:right w:w="100" w:type="dxa"/>
            </w:tcMar>
          </w:tcPr>
          <w:p w14:paraId="40889436" w14:textId="77777777" w:rsidR="00F31D84" w:rsidRDefault="00F31D84" w:rsidP="004A12F2">
            <w:pPr>
              <w:spacing w:after="60"/>
            </w:pPr>
            <w:r>
              <w:rPr>
                <w:sz w:val="17"/>
                <w:szCs w:val="17"/>
              </w:rPr>
              <w:t>Recognition of Abuse and Neglect</w:t>
            </w:r>
          </w:p>
        </w:tc>
        <w:tc>
          <w:tcPr>
            <w:tcW w:w="1600" w:type="dxa"/>
            <w:tcBorders>
              <w:top w:val="single" w:sz="3" w:space="0" w:color="B2D8E3"/>
              <w:left w:val="single" w:sz="3" w:space="0" w:color="B2D8E3"/>
              <w:bottom w:val="single" w:sz="3" w:space="0" w:color="B2D8E3"/>
              <w:right w:val="single" w:sz="3" w:space="0" w:color="B2D8E3"/>
            </w:tcBorders>
            <w:shd w:val="clear" w:color="auto" w:fill="FFFFFF"/>
            <w:tcMar>
              <w:top w:w="60" w:type="dxa"/>
              <w:left w:w="80" w:type="dxa"/>
              <w:bottom w:w="60" w:type="dxa"/>
              <w:right w:w="80" w:type="dxa"/>
            </w:tcMar>
          </w:tcPr>
          <w:p w14:paraId="52AAAC77" w14:textId="77777777" w:rsidR="00F31D84" w:rsidRDefault="00F31D84" w:rsidP="004A12F2">
            <w:pPr>
              <w:spacing w:after="60"/>
            </w:pPr>
            <w:r>
              <w:rPr>
                <w:i/>
                <w:iCs/>
                <w:sz w:val="16"/>
                <w:szCs w:val="16"/>
              </w:rPr>
              <w:t>C</w:t>
            </w:r>
          </w:p>
        </w:tc>
        <w:tc>
          <w:tcPr>
            <w:tcW w:w="1700" w:type="dxa"/>
            <w:tcBorders>
              <w:top w:val="single" w:sz="3" w:space="0" w:color="B2D8E3"/>
              <w:left w:val="single" w:sz="3" w:space="0" w:color="B2D8E3"/>
              <w:bottom w:val="single" w:sz="3" w:space="0" w:color="B2D8E3"/>
              <w:right w:val="single" w:sz="3" w:space="0" w:color="B2D8E3"/>
            </w:tcBorders>
            <w:shd w:val="clear" w:color="auto" w:fill="FFFFFF"/>
            <w:tcMar>
              <w:top w:w="60" w:type="dxa"/>
              <w:left w:w="80" w:type="dxa"/>
              <w:bottom w:w="60" w:type="dxa"/>
              <w:right w:w="80" w:type="dxa"/>
            </w:tcMar>
          </w:tcPr>
          <w:p w14:paraId="78A72AB1" w14:textId="77777777" w:rsidR="00F31D84" w:rsidRDefault="00F31D84" w:rsidP="004A12F2">
            <w:pPr>
              <w:spacing w:after="60"/>
              <w:jc w:val="center"/>
            </w:pPr>
            <w:r>
              <w:rPr>
                <w:sz w:val="16"/>
                <w:szCs w:val="16"/>
              </w:rPr>
              <w:t>—</w:t>
            </w:r>
          </w:p>
        </w:tc>
        <w:tc>
          <w:tcPr>
            <w:tcW w:w="1560" w:type="dxa"/>
            <w:tcBorders>
              <w:top w:val="single" w:sz="3" w:space="0" w:color="B2D8E3"/>
              <w:left w:val="single" w:sz="3" w:space="0" w:color="B2D8E3"/>
              <w:bottom w:val="single" w:sz="3" w:space="0" w:color="B2D8E3"/>
              <w:right w:val="single" w:sz="3" w:space="0" w:color="B2D8E3"/>
            </w:tcBorders>
            <w:shd w:val="clear" w:color="auto" w:fill="1E8449"/>
            <w:tcMar>
              <w:top w:w="60" w:type="dxa"/>
              <w:left w:w="80" w:type="dxa"/>
              <w:bottom w:w="60" w:type="dxa"/>
              <w:right w:w="80" w:type="dxa"/>
            </w:tcMar>
          </w:tcPr>
          <w:p w14:paraId="401DC3DC" w14:textId="77777777" w:rsidR="00F31D84" w:rsidRDefault="00F31D84" w:rsidP="004A12F2">
            <w:pPr>
              <w:spacing w:after="60"/>
              <w:jc w:val="center"/>
            </w:pPr>
            <w:r>
              <w:rPr>
                <w:b/>
                <w:bCs/>
                <w:color w:val="FFFFFF"/>
                <w:sz w:val="16"/>
                <w:szCs w:val="16"/>
              </w:rPr>
              <w:t>GREEN</w:t>
            </w:r>
          </w:p>
        </w:tc>
      </w:tr>
      <w:tr w:rsidR="00F31D84" w14:paraId="040A4DEA" w14:textId="77777777" w:rsidTr="004A12F2">
        <w:tc>
          <w:tcPr>
            <w:tcW w:w="700" w:type="dxa"/>
            <w:tcBorders>
              <w:top w:val="single" w:sz="3" w:space="0" w:color="B2D8E3"/>
              <w:left w:val="single" w:sz="3" w:space="0" w:color="B2D8E3"/>
              <w:bottom w:val="single" w:sz="3" w:space="0" w:color="B2D8E3"/>
              <w:right w:val="single" w:sz="3" w:space="0" w:color="B2D8E3"/>
            </w:tcBorders>
            <w:shd w:val="clear" w:color="auto" w:fill="005B70"/>
            <w:tcMar>
              <w:top w:w="60" w:type="dxa"/>
              <w:left w:w="80" w:type="dxa"/>
              <w:bottom w:w="60" w:type="dxa"/>
              <w:right w:w="80" w:type="dxa"/>
            </w:tcMar>
          </w:tcPr>
          <w:p w14:paraId="127271D0" w14:textId="77777777" w:rsidR="00F31D84" w:rsidRDefault="00F31D84" w:rsidP="004A12F2">
            <w:pPr>
              <w:spacing w:after="60"/>
              <w:jc w:val="center"/>
            </w:pPr>
            <w:r>
              <w:rPr>
                <w:b/>
                <w:bCs/>
                <w:color w:val="FFFFFF"/>
                <w:sz w:val="17"/>
                <w:szCs w:val="17"/>
              </w:rPr>
              <w:t>C2</w:t>
            </w:r>
          </w:p>
        </w:tc>
        <w:tc>
          <w:tcPr>
            <w:tcW w:w="3800" w:type="dxa"/>
            <w:tcBorders>
              <w:top w:val="single" w:sz="3" w:space="0" w:color="B2D8E3"/>
              <w:left w:val="single" w:sz="3" w:space="0" w:color="B2D8E3"/>
              <w:bottom w:val="single" w:sz="3" w:space="0" w:color="B2D8E3"/>
              <w:right w:val="single" w:sz="3" w:space="0" w:color="B2D8E3"/>
            </w:tcBorders>
            <w:shd w:val="clear" w:color="auto" w:fill="F7F9FA"/>
            <w:tcMar>
              <w:top w:w="60" w:type="dxa"/>
              <w:left w:w="100" w:type="dxa"/>
              <w:bottom w:w="60" w:type="dxa"/>
              <w:right w:w="100" w:type="dxa"/>
            </w:tcMar>
          </w:tcPr>
          <w:p w14:paraId="4B84EB70" w14:textId="77777777" w:rsidR="00F31D84" w:rsidRDefault="00F31D84" w:rsidP="004A12F2">
            <w:pPr>
              <w:spacing w:after="60"/>
            </w:pPr>
            <w:r>
              <w:rPr>
                <w:sz w:val="17"/>
                <w:szCs w:val="17"/>
              </w:rPr>
              <w:t>Raising Concerns and Referral to Local Authority</w:t>
            </w:r>
          </w:p>
        </w:tc>
        <w:tc>
          <w:tcPr>
            <w:tcW w:w="1600" w:type="dxa"/>
            <w:tcBorders>
              <w:top w:val="single" w:sz="3" w:space="0" w:color="B2D8E3"/>
              <w:left w:val="single" w:sz="3" w:space="0" w:color="B2D8E3"/>
              <w:bottom w:val="single" w:sz="3" w:space="0" w:color="B2D8E3"/>
              <w:right w:val="single" w:sz="3" w:space="0" w:color="B2D8E3"/>
            </w:tcBorders>
            <w:shd w:val="clear" w:color="auto" w:fill="F7F9FA"/>
            <w:tcMar>
              <w:top w:w="60" w:type="dxa"/>
              <w:left w:w="80" w:type="dxa"/>
              <w:bottom w:w="60" w:type="dxa"/>
              <w:right w:w="80" w:type="dxa"/>
            </w:tcMar>
          </w:tcPr>
          <w:p w14:paraId="45490E57" w14:textId="77777777" w:rsidR="00F31D84" w:rsidRDefault="00F31D84" w:rsidP="004A12F2">
            <w:pPr>
              <w:spacing w:after="60"/>
            </w:pPr>
            <w:r>
              <w:rPr>
                <w:i/>
                <w:iCs/>
                <w:sz w:val="16"/>
                <w:szCs w:val="16"/>
              </w:rPr>
              <w:t>C</w:t>
            </w:r>
          </w:p>
        </w:tc>
        <w:tc>
          <w:tcPr>
            <w:tcW w:w="1700" w:type="dxa"/>
            <w:tcBorders>
              <w:top w:val="single" w:sz="3" w:space="0" w:color="B2D8E3"/>
              <w:left w:val="single" w:sz="3" w:space="0" w:color="B2D8E3"/>
              <w:bottom w:val="single" w:sz="3" w:space="0" w:color="B2D8E3"/>
              <w:right w:val="single" w:sz="3" w:space="0" w:color="B2D8E3"/>
            </w:tcBorders>
            <w:shd w:val="clear" w:color="auto" w:fill="FFFFFF"/>
            <w:tcMar>
              <w:top w:w="60" w:type="dxa"/>
              <w:left w:w="80" w:type="dxa"/>
              <w:bottom w:w="60" w:type="dxa"/>
              <w:right w:w="80" w:type="dxa"/>
            </w:tcMar>
          </w:tcPr>
          <w:p w14:paraId="1EB7F39A" w14:textId="77777777" w:rsidR="00F31D84" w:rsidRDefault="00F31D84" w:rsidP="004A12F2">
            <w:pPr>
              <w:spacing w:after="60"/>
              <w:jc w:val="center"/>
            </w:pPr>
            <w:r>
              <w:rPr>
                <w:sz w:val="16"/>
                <w:szCs w:val="16"/>
              </w:rPr>
              <w:t>—</w:t>
            </w:r>
          </w:p>
        </w:tc>
        <w:tc>
          <w:tcPr>
            <w:tcW w:w="1560" w:type="dxa"/>
            <w:tcBorders>
              <w:top w:val="single" w:sz="3" w:space="0" w:color="B2D8E3"/>
              <w:left w:val="single" w:sz="3" w:space="0" w:color="B2D8E3"/>
              <w:bottom w:val="single" w:sz="3" w:space="0" w:color="B2D8E3"/>
              <w:right w:val="single" w:sz="3" w:space="0" w:color="B2D8E3"/>
            </w:tcBorders>
            <w:shd w:val="clear" w:color="auto" w:fill="1E8449"/>
            <w:tcMar>
              <w:top w:w="60" w:type="dxa"/>
              <w:left w:w="80" w:type="dxa"/>
              <w:bottom w:w="60" w:type="dxa"/>
              <w:right w:w="80" w:type="dxa"/>
            </w:tcMar>
          </w:tcPr>
          <w:p w14:paraId="1209262D" w14:textId="77777777" w:rsidR="00F31D84" w:rsidRDefault="00F31D84" w:rsidP="004A12F2">
            <w:pPr>
              <w:spacing w:after="60"/>
              <w:jc w:val="center"/>
            </w:pPr>
            <w:r>
              <w:rPr>
                <w:b/>
                <w:bCs/>
                <w:color w:val="FFFFFF"/>
                <w:sz w:val="16"/>
                <w:szCs w:val="16"/>
              </w:rPr>
              <w:t>GREEN</w:t>
            </w:r>
          </w:p>
        </w:tc>
      </w:tr>
      <w:tr w:rsidR="00F31D84" w14:paraId="148AD0E4" w14:textId="77777777" w:rsidTr="004A12F2">
        <w:tc>
          <w:tcPr>
            <w:tcW w:w="700" w:type="dxa"/>
            <w:tcBorders>
              <w:top w:val="single" w:sz="3" w:space="0" w:color="B2D8E3"/>
              <w:left w:val="single" w:sz="3" w:space="0" w:color="B2D8E3"/>
              <w:bottom w:val="single" w:sz="3" w:space="0" w:color="B2D8E3"/>
              <w:right w:val="single" w:sz="3" w:space="0" w:color="B2D8E3"/>
            </w:tcBorders>
            <w:shd w:val="clear" w:color="auto" w:fill="5C2D91"/>
            <w:tcMar>
              <w:top w:w="60" w:type="dxa"/>
              <w:left w:w="80" w:type="dxa"/>
              <w:bottom w:w="60" w:type="dxa"/>
              <w:right w:w="80" w:type="dxa"/>
            </w:tcMar>
          </w:tcPr>
          <w:p w14:paraId="1A5BBB03" w14:textId="77777777" w:rsidR="00F31D84" w:rsidRDefault="00F31D84" w:rsidP="004A12F2">
            <w:pPr>
              <w:spacing w:after="60"/>
              <w:jc w:val="center"/>
            </w:pPr>
            <w:r>
              <w:rPr>
                <w:b/>
                <w:bCs/>
                <w:color w:val="FFFFFF"/>
                <w:sz w:val="17"/>
                <w:szCs w:val="17"/>
              </w:rPr>
              <w:t>C3</w:t>
            </w:r>
          </w:p>
        </w:tc>
        <w:tc>
          <w:tcPr>
            <w:tcW w:w="3800" w:type="dxa"/>
            <w:tcBorders>
              <w:top w:val="single" w:sz="3" w:space="0" w:color="B2D8E3"/>
              <w:left w:val="single" w:sz="3" w:space="0" w:color="B2D8E3"/>
              <w:bottom w:val="single" w:sz="3" w:space="0" w:color="B2D8E3"/>
              <w:right w:val="single" w:sz="3" w:space="0" w:color="B2D8E3"/>
            </w:tcBorders>
            <w:shd w:val="clear" w:color="auto" w:fill="FFFFFF"/>
            <w:tcMar>
              <w:top w:w="60" w:type="dxa"/>
              <w:left w:w="100" w:type="dxa"/>
              <w:bottom w:w="60" w:type="dxa"/>
              <w:right w:w="100" w:type="dxa"/>
            </w:tcMar>
          </w:tcPr>
          <w:p w14:paraId="4C2233FC" w14:textId="77777777" w:rsidR="00F31D84" w:rsidRDefault="00F31D84" w:rsidP="004A12F2">
            <w:pPr>
              <w:spacing w:after="60"/>
            </w:pPr>
            <w:r>
              <w:rPr>
                <w:sz w:val="17"/>
                <w:szCs w:val="17"/>
              </w:rPr>
              <w:t>Prevent and Counter-Terrorism</w:t>
            </w:r>
          </w:p>
        </w:tc>
        <w:tc>
          <w:tcPr>
            <w:tcW w:w="1600" w:type="dxa"/>
            <w:tcBorders>
              <w:top w:val="single" w:sz="3" w:space="0" w:color="B2D8E3"/>
              <w:left w:val="single" w:sz="3" w:space="0" w:color="B2D8E3"/>
              <w:bottom w:val="single" w:sz="3" w:space="0" w:color="B2D8E3"/>
              <w:right w:val="single" w:sz="3" w:space="0" w:color="B2D8E3"/>
            </w:tcBorders>
            <w:shd w:val="clear" w:color="auto" w:fill="FFFFFF"/>
            <w:tcMar>
              <w:top w:w="60" w:type="dxa"/>
              <w:left w:w="80" w:type="dxa"/>
              <w:bottom w:w="60" w:type="dxa"/>
              <w:right w:w="80" w:type="dxa"/>
            </w:tcMar>
          </w:tcPr>
          <w:p w14:paraId="573138D7" w14:textId="77777777" w:rsidR="00F31D84" w:rsidRDefault="00F31D84" w:rsidP="004A12F2">
            <w:pPr>
              <w:spacing w:after="60"/>
            </w:pPr>
            <w:r>
              <w:rPr>
                <w:i/>
                <w:iCs/>
                <w:sz w:val="16"/>
                <w:szCs w:val="16"/>
              </w:rPr>
              <w:t>C</w:t>
            </w:r>
          </w:p>
        </w:tc>
        <w:tc>
          <w:tcPr>
            <w:tcW w:w="1700" w:type="dxa"/>
            <w:tcBorders>
              <w:top w:val="single" w:sz="3" w:space="0" w:color="B2D8E3"/>
              <w:left w:val="single" w:sz="3" w:space="0" w:color="B2D8E3"/>
              <w:bottom w:val="single" w:sz="3" w:space="0" w:color="B2D8E3"/>
              <w:right w:val="single" w:sz="3" w:space="0" w:color="B2D8E3"/>
            </w:tcBorders>
            <w:shd w:val="clear" w:color="auto" w:fill="EDE7F6"/>
            <w:tcMar>
              <w:top w:w="60" w:type="dxa"/>
              <w:left w:w="80" w:type="dxa"/>
              <w:bottom w:w="60" w:type="dxa"/>
              <w:right w:w="80" w:type="dxa"/>
            </w:tcMar>
          </w:tcPr>
          <w:p w14:paraId="165E7855" w14:textId="77777777" w:rsidR="00F31D84" w:rsidRDefault="00F31D84" w:rsidP="004A12F2">
            <w:pPr>
              <w:spacing w:after="60"/>
              <w:jc w:val="center"/>
            </w:pPr>
            <w:r>
              <w:rPr>
                <w:rFonts w:ascii="Cambria Math" w:hAnsi="Cambria Math" w:cs="Cambria Math"/>
                <w:b/>
                <w:bCs/>
                <w:color w:val="5C2D91"/>
                <w:sz w:val="16"/>
                <w:szCs w:val="16"/>
              </w:rPr>
              <w:t>⇔</w:t>
            </w:r>
            <w:r>
              <w:rPr>
                <w:b/>
                <w:bCs/>
                <w:color w:val="5C2D91"/>
                <w:sz w:val="16"/>
                <w:szCs w:val="16"/>
              </w:rPr>
              <w:t xml:space="preserve"> Children D1</w:t>
            </w:r>
          </w:p>
        </w:tc>
        <w:tc>
          <w:tcPr>
            <w:tcW w:w="1560" w:type="dxa"/>
            <w:tcBorders>
              <w:top w:val="single" w:sz="3" w:space="0" w:color="B2D8E3"/>
              <w:left w:val="single" w:sz="3" w:space="0" w:color="B2D8E3"/>
              <w:bottom w:val="single" w:sz="3" w:space="0" w:color="B2D8E3"/>
              <w:right w:val="single" w:sz="3" w:space="0" w:color="B2D8E3"/>
            </w:tcBorders>
            <w:shd w:val="clear" w:color="auto" w:fill="1E8449"/>
            <w:tcMar>
              <w:top w:w="60" w:type="dxa"/>
              <w:left w:w="80" w:type="dxa"/>
              <w:bottom w:w="60" w:type="dxa"/>
              <w:right w:w="80" w:type="dxa"/>
            </w:tcMar>
          </w:tcPr>
          <w:p w14:paraId="413B21C1" w14:textId="77777777" w:rsidR="00F31D84" w:rsidRDefault="00F31D84" w:rsidP="004A12F2">
            <w:pPr>
              <w:spacing w:after="60"/>
              <w:jc w:val="center"/>
            </w:pPr>
            <w:r>
              <w:rPr>
                <w:b/>
                <w:bCs/>
                <w:color w:val="FFFFFF"/>
                <w:sz w:val="16"/>
                <w:szCs w:val="16"/>
              </w:rPr>
              <w:t>GREEN</w:t>
            </w:r>
          </w:p>
        </w:tc>
      </w:tr>
      <w:tr w:rsidR="00F31D84" w14:paraId="119DEECE" w14:textId="77777777" w:rsidTr="004A12F2">
        <w:tc>
          <w:tcPr>
            <w:tcW w:w="700" w:type="dxa"/>
            <w:tcBorders>
              <w:top w:val="single" w:sz="3" w:space="0" w:color="B2D8E3"/>
              <w:left w:val="single" w:sz="3" w:space="0" w:color="B2D8E3"/>
              <w:bottom w:val="single" w:sz="3" w:space="0" w:color="B2D8E3"/>
              <w:right w:val="single" w:sz="3" w:space="0" w:color="B2D8E3"/>
            </w:tcBorders>
            <w:shd w:val="clear" w:color="auto" w:fill="005B70"/>
            <w:tcMar>
              <w:top w:w="60" w:type="dxa"/>
              <w:left w:w="80" w:type="dxa"/>
              <w:bottom w:w="60" w:type="dxa"/>
              <w:right w:w="80" w:type="dxa"/>
            </w:tcMar>
          </w:tcPr>
          <w:p w14:paraId="2C7C8442" w14:textId="77777777" w:rsidR="00F31D84" w:rsidRDefault="00F31D84" w:rsidP="004A12F2">
            <w:pPr>
              <w:spacing w:after="60"/>
              <w:jc w:val="center"/>
            </w:pPr>
            <w:r>
              <w:rPr>
                <w:b/>
                <w:bCs/>
                <w:color w:val="FFFFFF"/>
                <w:sz w:val="17"/>
                <w:szCs w:val="17"/>
              </w:rPr>
              <w:t>D1</w:t>
            </w:r>
          </w:p>
        </w:tc>
        <w:tc>
          <w:tcPr>
            <w:tcW w:w="3800" w:type="dxa"/>
            <w:tcBorders>
              <w:top w:val="single" w:sz="3" w:space="0" w:color="B2D8E3"/>
              <w:left w:val="single" w:sz="3" w:space="0" w:color="B2D8E3"/>
              <w:bottom w:val="single" w:sz="3" w:space="0" w:color="B2D8E3"/>
              <w:right w:val="single" w:sz="3" w:space="0" w:color="B2D8E3"/>
            </w:tcBorders>
            <w:shd w:val="clear" w:color="auto" w:fill="F7F9FA"/>
            <w:tcMar>
              <w:top w:w="60" w:type="dxa"/>
              <w:left w:w="100" w:type="dxa"/>
              <w:bottom w:w="60" w:type="dxa"/>
              <w:right w:w="100" w:type="dxa"/>
            </w:tcMar>
          </w:tcPr>
          <w:p w14:paraId="3FEAB21E" w14:textId="77777777" w:rsidR="00F31D84" w:rsidRDefault="00F31D84" w:rsidP="004A12F2">
            <w:pPr>
              <w:spacing w:after="60"/>
            </w:pPr>
            <w:r>
              <w:rPr>
                <w:sz w:val="17"/>
                <w:szCs w:val="17"/>
              </w:rPr>
              <w:t>CPA and Safeguarding Interface</w:t>
            </w:r>
          </w:p>
        </w:tc>
        <w:tc>
          <w:tcPr>
            <w:tcW w:w="1600" w:type="dxa"/>
            <w:tcBorders>
              <w:top w:val="single" w:sz="3" w:space="0" w:color="B2D8E3"/>
              <w:left w:val="single" w:sz="3" w:space="0" w:color="B2D8E3"/>
              <w:bottom w:val="single" w:sz="3" w:space="0" w:color="B2D8E3"/>
              <w:right w:val="single" w:sz="3" w:space="0" w:color="B2D8E3"/>
            </w:tcBorders>
            <w:shd w:val="clear" w:color="auto" w:fill="F7F9FA"/>
            <w:tcMar>
              <w:top w:w="60" w:type="dxa"/>
              <w:left w:w="80" w:type="dxa"/>
              <w:bottom w:w="60" w:type="dxa"/>
              <w:right w:w="80" w:type="dxa"/>
            </w:tcMar>
          </w:tcPr>
          <w:p w14:paraId="29BFF015" w14:textId="77777777" w:rsidR="00F31D84" w:rsidRDefault="00F31D84" w:rsidP="004A12F2">
            <w:pPr>
              <w:spacing w:after="60"/>
            </w:pPr>
            <w:r>
              <w:rPr>
                <w:i/>
                <w:iCs/>
                <w:sz w:val="16"/>
                <w:szCs w:val="16"/>
              </w:rPr>
              <w:t>D</w:t>
            </w:r>
          </w:p>
        </w:tc>
        <w:tc>
          <w:tcPr>
            <w:tcW w:w="1700" w:type="dxa"/>
            <w:tcBorders>
              <w:top w:val="single" w:sz="3" w:space="0" w:color="B2D8E3"/>
              <w:left w:val="single" w:sz="3" w:space="0" w:color="B2D8E3"/>
              <w:bottom w:val="single" w:sz="3" w:space="0" w:color="B2D8E3"/>
              <w:right w:val="single" w:sz="3" w:space="0" w:color="B2D8E3"/>
            </w:tcBorders>
            <w:shd w:val="clear" w:color="auto" w:fill="FFFFFF"/>
            <w:tcMar>
              <w:top w:w="60" w:type="dxa"/>
              <w:left w:w="80" w:type="dxa"/>
              <w:bottom w:w="60" w:type="dxa"/>
              <w:right w:w="80" w:type="dxa"/>
            </w:tcMar>
          </w:tcPr>
          <w:p w14:paraId="436A1E89" w14:textId="77777777" w:rsidR="00F31D84" w:rsidRDefault="00F31D84" w:rsidP="004A12F2">
            <w:pPr>
              <w:spacing w:after="60"/>
              <w:jc w:val="center"/>
            </w:pPr>
            <w:r>
              <w:rPr>
                <w:sz w:val="16"/>
                <w:szCs w:val="16"/>
              </w:rPr>
              <w:t>—</w:t>
            </w:r>
          </w:p>
        </w:tc>
        <w:tc>
          <w:tcPr>
            <w:tcW w:w="1560" w:type="dxa"/>
            <w:tcBorders>
              <w:top w:val="single" w:sz="3" w:space="0" w:color="B2D8E3"/>
              <w:left w:val="single" w:sz="3" w:space="0" w:color="B2D8E3"/>
              <w:bottom w:val="single" w:sz="3" w:space="0" w:color="B2D8E3"/>
              <w:right w:val="single" w:sz="3" w:space="0" w:color="B2D8E3"/>
            </w:tcBorders>
            <w:shd w:val="clear" w:color="auto" w:fill="E67E22"/>
            <w:tcMar>
              <w:top w:w="60" w:type="dxa"/>
              <w:left w:w="80" w:type="dxa"/>
              <w:bottom w:w="60" w:type="dxa"/>
              <w:right w:w="80" w:type="dxa"/>
            </w:tcMar>
          </w:tcPr>
          <w:p w14:paraId="59223D7E" w14:textId="77777777" w:rsidR="00F31D84" w:rsidRDefault="00F31D84" w:rsidP="004A12F2">
            <w:pPr>
              <w:spacing w:after="60"/>
              <w:jc w:val="center"/>
            </w:pPr>
            <w:r>
              <w:rPr>
                <w:b/>
                <w:bCs/>
                <w:color w:val="FFFFFF"/>
                <w:sz w:val="16"/>
                <w:szCs w:val="16"/>
              </w:rPr>
              <w:t>AMBER</w:t>
            </w:r>
          </w:p>
        </w:tc>
      </w:tr>
      <w:tr w:rsidR="00F31D84" w14:paraId="6427BAAD" w14:textId="77777777" w:rsidTr="004A12F2">
        <w:tc>
          <w:tcPr>
            <w:tcW w:w="700" w:type="dxa"/>
            <w:tcBorders>
              <w:top w:val="single" w:sz="3" w:space="0" w:color="B2D8E3"/>
              <w:left w:val="single" w:sz="3" w:space="0" w:color="B2D8E3"/>
              <w:bottom w:val="single" w:sz="3" w:space="0" w:color="B2D8E3"/>
              <w:right w:val="single" w:sz="3" w:space="0" w:color="B2D8E3"/>
            </w:tcBorders>
            <w:shd w:val="clear" w:color="auto" w:fill="005B70"/>
            <w:tcMar>
              <w:top w:w="60" w:type="dxa"/>
              <w:left w:w="80" w:type="dxa"/>
              <w:bottom w:w="60" w:type="dxa"/>
              <w:right w:w="80" w:type="dxa"/>
            </w:tcMar>
          </w:tcPr>
          <w:p w14:paraId="72DF1B1E" w14:textId="77777777" w:rsidR="00F31D84" w:rsidRDefault="00F31D84" w:rsidP="004A12F2">
            <w:pPr>
              <w:spacing w:after="60"/>
              <w:jc w:val="center"/>
            </w:pPr>
            <w:r>
              <w:rPr>
                <w:b/>
                <w:bCs/>
                <w:color w:val="FFFFFF"/>
                <w:sz w:val="17"/>
                <w:szCs w:val="17"/>
              </w:rPr>
              <w:t>D2</w:t>
            </w:r>
          </w:p>
        </w:tc>
        <w:tc>
          <w:tcPr>
            <w:tcW w:w="3800" w:type="dxa"/>
            <w:tcBorders>
              <w:top w:val="single" w:sz="3" w:space="0" w:color="B2D8E3"/>
              <w:left w:val="single" w:sz="3" w:space="0" w:color="B2D8E3"/>
              <w:bottom w:val="single" w:sz="3" w:space="0" w:color="B2D8E3"/>
              <w:right w:val="single" w:sz="3" w:space="0" w:color="B2D8E3"/>
            </w:tcBorders>
            <w:shd w:val="clear" w:color="auto" w:fill="FFFFFF"/>
            <w:tcMar>
              <w:top w:w="60" w:type="dxa"/>
              <w:left w:w="100" w:type="dxa"/>
              <w:bottom w:w="60" w:type="dxa"/>
              <w:right w:w="100" w:type="dxa"/>
            </w:tcMar>
          </w:tcPr>
          <w:p w14:paraId="74203645" w14:textId="77777777" w:rsidR="00F31D84" w:rsidRDefault="00F31D84" w:rsidP="004A12F2">
            <w:pPr>
              <w:spacing w:after="60"/>
            </w:pPr>
            <w:r>
              <w:rPr>
                <w:sz w:val="17"/>
                <w:szCs w:val="17"/>
              </w:rPr>
              <w:t>Discharge Planning and Safeguarding Adults</w:t>
            </w:r>
          </w:p>
        </w:tc>
        <w:tc>
          <w:tcPr>
            <w:tcW w:w="1600" w:type="dxa"/>
            <w:tcBorders>
              <w:top w:val="single" w:sz="3" w:space="0" w:color="B2D8E3"/>
              <w:left w:val="single" w:sz="3" w:space="0" w:color="B2D8E3"/>
              <w:bottom w:val="single" w:sz="3" w:space="0" w:color="B2D8E3"/>
              <w:right w:val="single" w:sz="3" w:space="0" w:color="B2D8E3"/>
            </w:tcBorders>
            <w:shd w:val="clear" w:color="auto" w:fill="FFFFFF"/>
            <w:tcMar>
              <w:top w:w="60" w:type="dxa"/>
              <w:left w:w="80" w:type="dxa"/>
              <w:bottom w:w="60" w:type="dxa"/>
              <w:right w:w="80" w:type="dxa"/>
            </w:tcMar>
          </w:tcPr>
          <w:p w14:paraId="12CEF652" w14:textId="77777777" w:rsidR="00F31D84" w:rsidRDefault="00F31D84" w:rsidP="004A12F2">
            <w:pPr>
              <w:spacing w:after="60"/>
            </w:pPr>
            <w:r>
              <w:rPr>
                <w:i/>
                <w:iCs/>
                <w:sz w:val="16"/>
                <w:szCs w:val="16"/>
              </w:rPr>
              <w:t>D</w:t>
            </w:r>
          </w:p>
        </w:tc>
        <w:tc>
          <w:tcPr>
            <w:tcW w:w="1700" w:type="dxa"/>
            <w:tcBorders>
              <w:top w:val="single" w:sz="3" w:space="0" w:color="B2D8E3"/>
              <w:left w:val="single" w:sz="3" w:space="0" w:color="B2D8E3"/>
              <w:bottom w:val="single" w:sz="3" w:space="0" w:color="B2D8E3"/>
              <w:right w:val="single" w:sz="3" w:space="0" w:color="B2D8E3"/>
            </w:tcBorders>
            <w:shd w:val="clear" w:color="auto" w:fill="FFFFFF"/>
            <w:tcMar>
              <w:top w:w="60" w:type="dxa"/>
              <w:left w:w="80" w:type="dxa"/>
              <w:bottom w:w="60" w:type="dxa"/>
              <w:right w:w="80" w:type="dxa"/>
            </w:tcMar>
          </w:tcPr>
          <w:p w14:paraId="28CC6801" w14:textId="77777777" w:rsidR="00F31D84" w:rsidRDefault="00F31D84" w:rsidP="004A12F2">
            <w:pPr>
              <w:spacing w:after="60"/>
              <w:jc w:val="center"/>
            </w:pPr>
            <w:r>
              <w:rPr>
                <w:sz w:val="16"/>
                <w:szCs w:val="16"/>
              </w:rPr>
              <w:t>—</w:t>
            </w:r>
          </w:p>
        </w:tc>
        <w:tc>
          <w:tcPr>
            <w:tcW w:w="1560" w:type="dxa"/>
            <w:tcBorders>
              <w:top w:val="single" w:sz="3" w:space="0" w:color="B2D8E3"/>
              <w:left w:val="single" w:sz="3" w:space="0" w:color="B2D8E3"/>
              <w:bottom w:val="single" w:sz="3" w:space="0" w:color="B2D8E3"/>
              <w:right w:val="single" w:sz="3" w:space="0" w:color="B2D8E3"/>
            </w:tcBorders>
            <w:shd w:val="clear" w:color="auto" w:fill="1E8449"/>
            <w:tcMar>
              <w:top w:w="60" w:type="dxa"/>
              <w:left w:w="80" w:type="dxa"/>
              <w:bottom w:w="60" w:type="dxa"/>
              <w:right w:w="80" w:type="dxa"/>
            </w:tcMar>
          </w:tcPr>
          <w:p w14:paraId="44BEBB64" w14:textId="77777777" w:rsidR="00F31D84" w:rsidRDefault="00F31D84" w:rsidP="004A12F2">
            <w:pPr>
              <w:spacing w:after="60"/>
              <w:jc w:val="center"/>
            </w:pPr>
            <w:r>
              <w:rPr>
                <w:b/>
                <w:bCs/>
                <w:color w:val="FFFFFF"/>
                <w:sz w:val="16"/>
                <w:szCs w:val="16"/>
              </w:rPr>
              <w:t>GREEN</w:t>
            </w:r>
          </w:p>
        </w:tc>
      </w:tr>
      <w:tr w:rsidR="00F31D84" w14:paraId="27E623D3" w14:textId="77777777" w:rsidTr="004A12F2">
        <w:tc>
          <w:tcPr>
            <w:tcW w:w="700" w:type="dxa"/>
            <w:tcBorders>
              <w:top w:val="single" w:sz="3" w:space="0" w:color="B2D8E3"/>
              <w:left w:val="single" w:sz="3" w:space="0" w:color="B2D8E3"/>
              <w:bottom w:val="single" w:sz="3" w:space="0" w:color="B2D8E3"/>
              <w:right w:val="single" w:sz="3" w:space="0" w:color="B2D8E3"/>
            </w:tcBorders>
            <w:shd w:val="clear" w:color="auto" w:fill="5C2D91"/>
            <w:tcMar>
              <w:top w:w="60" w:type="dxa"/>
              <w:left w:w="80" w:type="dxa"/>
              <w:bottom w:w="60" w:type="dxa"/>
              <w:right w:w="80" w:type="dxa"/>
            </w:tcMar>
          </w:tcPr>
          <w:p w14:paraId="63316666" w14:textId="77777777" w:rsidR="00F31D84" w:rsidRDefault="00F31D84" w:rsidP="004A12F2">
            <w:pPr>
              <w:spacing w:after="60"/>
              <w:jc w:val="center"/>
            </w:pPr>
            <w:r>
              <w:rPr>
                <w:b/>
                <w:bCs/>
                <w:color w:val="FFFFFF"/>
                <w:sz w:val="17"/>
                <w:szCs w:val="17"/>
              </w:rPr>
              <w:t>E1</w:t>
            </w:r>
          </w:p>
        </w:tc>
        <w:tc>
          <w:tcPr>
            <w:tcW w:w="3800" w:type="dxa"/>
            <w:tcBorders>
              <w:top w:val="single" w:sz="3" w:space="0" w:color="B2D8E3"/>
              <w:left w:val="single" w:sz="3" w:space="0" w:color="B2D8E3"/>
              <w:bottom w:val="single" w:sz="3" w:space="0" w:color="B2D8E3"/>
              <w:right w:val="single" w:sz="3" w:space="0" w:color="B2D8E3"/>
            </w:tcBorders>
            <w:shd w:val="clear" w:color="auto" w:fill="F7F9FA"/>
            <w:tcMar>
              <w:top w:w="60" w:type="dxa"/>
              <w:left w:w="100" w:type="dxa"/>
              <w:bottom w:w="60" w:type="dxa"/>
              <w:right w:w="100" w:type="dxa"/>
            </w:tcMar>
          </w:tcPr>
          <w:p w14:paraId="793231F1" w14:textId="77777777" w:rsidR="00F31D84" w:rsidRDefault="00F31D84" w:rsidP="004A12F2">
            <w:pPr>
              <w:spacing w:after="60"/>
            </w:pPr>
            <w:r>
              <w:rPr>
                <w:sz w:val="17"/>
                <w:szCs w:val="17"/>
              </w:rPr>
              <w:t>Lawful Information Sharing for Safeguarding</w:t>
            </w:r>
          </w:p>
        </w:tc>
        <w:tc>
          <w:tcPr>
            <w:tcW w:w="1600" w:type="dxa"/>
            <w:tcBorders>
              <w:top w:val="single" w:sz="3" w:space="0" w:color="B2D8E3"/>
              <w:left w:val="single" w:sz="3" w:space="0" w:color="B2D8E3"/>
              <w:bottom w:val="single" w:sz="3" w:space="0" w:color="B2D8E3"/>
              <w:right w:val="single" w:sz="3" w:space="0" w:color="B2D8E3"/>
            </w:tcBorders>
            <w:shd w:val="clear" w:color="auto" w:fill="F7F9FA"/>
            <w:tcMar>
              <w:top w:w="60" w:type="dxa"/>
              <w:left w:w="80" w:type="dxa"/>
              <w:bottom w:w="60" w:type="dxa"/>
              <w:right w:w="80" w:type="dxa"/>
            </w:tcMar>
          </w:tcPr>
          <w:p w14:paraId="15B2D10E" w14:textId="77777777" w:rsidR="00F31D84" w:rsidRDefault="00F31D84" w:rsidP="004A12F2">
            <w:pPr>
              <w:spacing w:after="60"/>
            </w:pPr>
            <w:r>
              <w:rPr>
                <w:i/>
                <w:iCs/>
                <w:sz w:val="16"/>
                <w:szCs w:val="16"/>
              </w:rPr>
              <w:t>E</w:t>
            </w:r>
          </w:p>
        </w:tc>
        <w:tc>
          <w:tcPr>
            <w:tcW w:w="1700" w:type="dxa"/>
            <w:tcBorders>
              <w:top w:val="single" w:sz="3" w:space="0" w:color="B2D8E3"/>
              <w:left w:val="single" w:sz="3" w:space="0" w:color="B2D8E3"/>
              <w:bottom w:val="single" w:sz="3" w:space="0" w:color="B2D8E3"/>
              <w:right w:val="single" w:sz="3" w:space="0" w:color="B2D8E3"/>
            </w:tcBorders>
            <w:shd w:val="clear" w:color="auto" w:fill="EDE7F6"/>
            <w:tcMar>
              <w:top w:w="60" w:type="dxa"/>
              <w:left w:w="80" w:type="dxa"/>
              <w:bottom w:w="60" w:type="dxa"/>
              <w:right w:w="80" w:type="dxa"/>
            </w:tcMar>
          </w:tcPr>
          <w:p w14:paraId="080ACC26" w14:textId="77777777" w:rsidR="00F31D84" w:rsidRDefault="00F31D84" w:rsidP="004A12F2">
            <w:pPr>
              <w:spacing w:after="60"/>
              <w:jc w:val="center"/>
            </w:pPr>
            <w:r>
              <w:rPr>
                <w:rFonts w:ascii="Cambria Math" w:hAnsi="Cambria Math" w:cs="Cambria Math"/>
                <w:b/>
                <w:bCs/>
                <w:color w:val="5C2D91"/>
                <w:sz w:val="16"/>
                <w:szCs w:val="16"/>
              </w:rPr>
              <w:t>⇔</w:t>
            </w:r>
            <w:r>
              <w:rPr>
                <w:b/>
                <w:bCs/>
                <w:color w:val="5C2D91"/>
                <w:sz w:val="16"/>
                <w:szCs w:val="16"/>
              </w:rPr>
              <w:t xml:space="preserve"> Children C1</w:t>
            </w:r>
          </w:p>
        </w:tc>
        <w:tc>
          <w:tcPr>
            <w:tcW w:w="1560" w:type="dxa"/>
            <w:tcBorders>
              <w:top w:val="single" w:sz="3" w:space="0" w:color="B2D8E3"/>
              <w:left w:val="single" w:sz="3" w:space="0" w:color="B2D8E3"/>
              <w:bottom w:val="single" w:sz="3" w:space="0" w:color="B2D8E3"/>
              <w:right w:val="single" w:sz="3" w:space="0" w:color="B2D8E3"/>
            </w:tcBorders>
            <w:shd w:val="clear" w:color="auto" w:fill="1E8449"/>
            <w:tcMar>
              <w:top w:w="60" w:type="dxa"/>
              <w:left w:w="80" w:type="dxa"/>
              <w:bottom w:w="60" w:type="dxa"/>
              <w:right w:w="80" w:type="dxa"/>
            </w:tcMar>
          </w:tcPr>
          <w:p w14:paraId="21467AEA" w14:textId="77777777" w:rsidR="00F31D84" w:rsidRDefault="00F31D84" w:rsidP="004A12F2">
            <w:pPr>
              <w:spacing w:after="60"/>
              <w:jc w:val="center"/>
            </w:pPr>
            <w:r>
              <w:rPr>
                <w:b/>
                <w:bCs/>
                <w:color w:val="FFFFFF"/>
                <w:sz w:val="16"/>
                <w:szCs w:val="16"/>
              </w:rPr>
              <w:t>GREEN</w:t>
            </w:r>
          </w:p>
        </w:tc>
      </w:tr>
      <w:tr w:rsidR="00F31D84" w14:paraId="1669ACDB" w14:textId="77777777" w:rsidTr="004A12F2">
        <w:tc>
          <w:tcPr>
            <w:tcW w:w="700" w:type="dxa"/>
            <w:tcBorders>
              <w:top w:val="single" w:sz="3" w:space="0" w:color="B2D8E3"/>
              <w:left w:val="single" w:sz="3" w:space="0" w:color="B2D8E3"/>
              <w:bottom w:val="single" w:sz="3" w:space="0" w:color="B2D8E3"/>
              <w:right w:val="single" w:sz="3" w:space="0" w:color="B2D8E3"/>
            </w:tcBorders>
            <w:shd w:val="clear" w:color="auto" w:fill="5C2D91"/>
            <w:tcMar>
              <w:top w:w="60" w:type="dxa"/>
              <w:left w:w="80" w:type="dxa"/>
              <w:bottom w:w="60" w:type="dxa"/>
              <w:right w:w="80" w:type="dxa"/>
            </w:tcMar>
          </w:tcPr>
          <w:p w14:paraId="42F90DB3" w14:textId="77777777" w:rsidR="00F31D84" w:rsidRDefault="00F31D84" w:rsidP="004A12F2">
            <w:pPr>
              <w:spacing w:after="60"/>
              <w:jc w:val="center"/>
            </w:pPr>
            <w:r>
              <w:rPr>
                <w:b/>
                <w:bCs/>
                <w:color w:val="FFFFFF"/>
                <w:sz w:val="17"/>
                <w:szCs w:val="17"/>
              </w:rPr>
              <w:t>E2</w:t>
            </w:r>
          </w:p>
        </w:tc>
        <w:tc>
          <w:tcPr>
            <w:tcW w:w="3800" w:type="dxa"/>
            <w:tcBorders>
              <w:top w:val="single" w:sz="3" w:space="0" w:color="B2D8E3"/>
              <w:left w:val="single" w:sz="3" w:space="0" w:color="B2D8E3"/>
              <w:bottom w:val="single" w:sz="3" w:space="0" w:color="B2D8E3"/>
              <w:right w:val="single" w:sz="3" w:space="0" w:color="B2D8E3"/>
            </w:tcBorders>
            <w:shd w:val="clear" w:color="auto" w:fill="FFFFFF"/>
            <w:tcMar>
              <w:top w:w="60" w:type="dxa"/>
              <w:left w:w="100" w:type="dxa"/>
              <w:bottom w:w="60" w:type="dxa"/>
              <w:right w:w="100" w:type="dxa"/>
            </w:tcMar>
          </w:tcPr>
          <w:p w14:paraId="678F60C5" w14:textId="77777777" w:rsidR="00F31D84" w:rsidRDefault="00F31D84" w:rsidP="004A12F2">
            <w:pPr>
              <w:spacing w:after="60"/>
            </w:pPr>
            <w:r>
              <w:rPr>
                <w:sz w:val="17"/>
                <w:szCs w:val="17"/>
              </w:rPr>
              <w:t>MARAC and Domestic Abuse Referral</w:t>
            </w:r>
          </w:p>
        </w:tc>
        <w:tc>
          <w:tcPr>
            <w:tcW w:w="1600" w:type="dxa"/>
            <w:tcBorders>
              <w:top w:val="single" w:sz="3" w:space="0" w:color="B2D8E3"/>
              <w:left w:val="single" w:sz="3" w:space="0" w:color="B2D8E3"/>
              <w:bottom w:val="single" w:sz="3" w:space="0" w:color="B2D8E3"/>
              <w:right w:val="single" w:sz="3" w:space="0" w:color="B2D8E3"/>
            </w:tcBorders>
            <w:shd w:val="clear" w:color="auto" w:fill="FFFFFF"/>
            <w:tcMar>
              <w:top w:w="60" w:type="dxa"/>
              <w:left w:w="80" w:type="dxa"/>
              <w:bottom w:w="60" w:type="dxa"/>
              <w:right w:w="80" w:type="dxa"/>
            </w:tcMar>
          </w:tcPr>
          <w:p w14:paraId="0280501E" w14:textId="77777777" w:rsidR="00F31D84" w:rsidRDefault="00F31D84" w:rsidP="004A12F2">
            <w:pPr>
              <w:spacing w:after="60"/>
            </w:pPr>
            <w:r>
              <w:rPr>
                <w:i/>
                <w:iCs/>
                <w:sz w:val="16"/>
                <w:szCs w:val="16"/>
              </w:rPr>
              <w:t>E</w:t>
            </w:r>
          </w:p>
        </w:tc>
        <w:tc>
          <w:tcPr>
            <w:tcW w:w="1700" w:type="dxa"/>
            <w:tcBorders>
              <w:top w:val="single" w:sz="3" w:space="0" w:color="B2D8E3"/>
              <w:left w:val="single" w:sz="3" w:space="0" w:color="B2D8E3"/>
              <w:bottom w:val="single" w:sz="3" w:space="0" w:color="B2D8E3"/>
              <w:right w:val="single" w:sz="3" w:space="0" w:color="B2D8E3"/>
            </w:tcBorders>
            <w:shd w:val="clear" w:color="auto" w:fill="EDE7F6"/>
            <w:tcMar>
              <w:top w:w="60" w:type="dxa"/>
              <w:left w:w="80" w:type="dxa"/>
              <w:bottom w:w="60" w:type="dxa"/>
              <w:right w:w="80" w:type="dxa"/>
            </w:tcMar>
          </w:tcPr>
          <w:p w14:paraId="0F8E4D9E" w14:textId="77777777" w:rsidR="00F31D84" w:rsidRDefault="00F31D84" w:rsidP="004A12F2">
            <w:pPr>
              <w:spacing w:after="60"/>
              <w:jc w:val="center"/>
            </w:pPr>
            <w:r>
              <w:rPr>
                <w:rFonts w:ascii="Cambria Math" w:hAnsi="Cambria Math" w:cs="Cambria Math"/>
                <w:b/>
                <w:bCs/>
                <w:color w:val="5C2D91"/>
                <w:sz w:val="16"/>
                <w:szCs w:val="16"/>
              </w:rPr>
              <w:t>⇔</w:t>
            </w:r>
            <w:r>
              <w:rPr>
                <w:b/>
                <w:bCs/>
                <w:color w:val="5C2D91"/>
                <w:sz w:val="16"/>
                <w:szCs w:val="16"/>
              </w:rPr>
              <w:t xml:space="preserve"> Children C3</w:t>
            </w:r>
          </w:p>
        </w:tc>
        <w:tc>
          <w:tcPr>
            <w:tcW w:w="1560" w:type="dxa"/>
            <w:tcBorders>
              <w:top w:val="single" w:sz="3" w:space="0" w:color="B2D8E3"/>
              <w:left w:val="single" w:sz="3" w:space="0" w:color="B2D8E3"/>
              <w:bottom w:val="single" w:sz="3" w:space="0" w:color="B2D8E3"/>
              <w:right w:val="single" w:sz="3" w:space="0" w:color="B2D8E3"/>
            </w:tcBorders>
            <w:shd w:val="clear" w:color="auto" w:fill="1E8449"/>
            <w:tcMar>
              <w:top w:w="60" w:type="dxa"/>
              <w:left w:w="80" w:type="dxa"/>
              <w:bottom w:w="60" w:type="dxa"/>
              <w:right w:w="80" w:type="dxa"/>
            </w:tcMar>
          </w:tcPr>
          <w:p w14:paraId="61445B26" w14:textId="77777777" w:rsidR="00F31D84" w:rsidRDefault="00F31D84" w:rsidP="004A12F2">
            <w:pPr>
              <w:spacing w:after="60"/>
              <w:jc w:val="center"/>
            </w:pPr>
            <w:r>
              <w:rPr>
                <w:b/>
                <w:bCs/>
                <w:color w:val="FFFFFF"/>
                <w:sz w:val="16"/>
                <w:szCs w:val="16"/>
              </w:rPr>
              <w:t>GREEN</w:t>
            </w:r>
          </w:p>
        </w:tc>
      </w:tr>
      <w:tr w:rsidR="00F31D84" w14:paraId="523497E4" w14:textId="77777777" w:rsidTr="004A12F2">
        <w:tc>
          <w:tcPr>
            <w:tcW w:w="700" w:type="dxa"/>
            <w:tcBorders>
              <w:top w:val="single" w:sz="3" w:space="0" w:color="B2D8E3"/>
              <w:left w:val="single" w:sz="3" w:space="0" w:color="B2D8E3"/>
              <w:bottom w:val="single" w:sz="3" w:space="0" w:color="B2D8E3"/>
              <w:right w:val="single" w:sz="3" w:space="0" w:color="B2D8E3"/>
            </w:tcBorders>
            <w:shd w:val="clear" w:color="auto" w:fill="5C2D91"/>
            <w:tcMar>
              <w:top w:w="60" w:type="dxa"/>
              <w:left w:w="80" w:type="dxa"/>
              <w:bottom w:w="60" w:type="dxa"/>
              <w:right w:w="80" w:type="dxa"/>
            </w:tcMar>
          </w:tcPr>
          <w:p w14:paraId="6F18FE2F" w14:textId="77777777" w:rsidR="00F31D84" w:rsidRDefault="00F31D84" w:rsidP="004A12F2">
            <w:pPr>
              <w:spacing w:after="60"/>
              <w:jc w:val="center"/>
            </w:pPr>
            <w:r>
              <w:rPr>
                <w:b/>
                <w:bCs/>
                <w:color w:val="FFFFFF"/>
                <w:sz w:val="17"/>
                <w:szCs w:val="17"/>
              </w:rPr>
              <w:t>F1</w:t>
            </w:r>
          </w:p>
        </w:tc>
        <w:tc>
          <w:tcPr>
            <w:tcW w:w="3800" w:type="dxa"/>
            <w:tcBorders>
              <w:top w:val="single" w:sz="3" w:space="0" w:color="B2D8E3"/>
              <w:left w:val="single" w:sz="3" w:space="0" w:color="B2D8E3"/>
              <w:bottom w:val="single" w:sz="3" w:space="0" w:color="B2D8E3"/>
              <w:right w:val="single" w:sz="3" w:space="0" w:color="B2D8E3"/>
            </w:tcBorders>
            <w:shd w:val="clear" w:color="auto" w:fill="F7F9FA"/>
            <w:tcMar>
              <w:top w:w="60" w:type="dxa"/>
              <w:left w:w="100" w:type="dxa"/>
              <w:bottom w:w="60" w:type="dxa"/>
              <w:right w:w="100" w:type="dxa"/>
            </w:tcMar>
          </w:tcPr>
          <w:p w14:paraId="2CDC4CDB" w14:textId="77777777" w:rsidR="00F31D84" w:rsidRDefault="00F31D84" w:rsidP="004A12F2">
            <w:pPr>
              <w:spacing w:after="60"/>
            </w:pPr>
            <w:r>
              <w:rPr>
                <w:sz w:val="17"/>
                <w:szCs w:val="17"/>
              </w:rPr>
              <w:t>Safeguarding Adult Reviews and Domestic Homicide Reviews</w:t>
            </w:r>
          </w:p>
        </w:tc>
        <w:tc>
          <w:tcPr>
            <w:tcW w:w="1600" w:type="dxa"/>
            <w:tcBorders>
              <w:top w:val="single" w:sz="3" w:space="0" w:color="B2D8E3"/>
              <w:left w:val="single" w:sz="3" w:space="0" w:color="B2D8E3"/>
              <w:bottom w:val="single" w:sz="3" w:space="0" w:color="B2D8E3"/>
              <w:right w:val="single" w:sz="3" w:space="0" w:color="B2D8E3"/>
            </w:tcBorders>
            <w:shd w:val="clear" w:color="auto" w:fill="F7F9FA"/>
            <w:tcMar>
              <w:top w:w="60" w:type="dxa"/>
              <w:left w:w="80" w:type="dxa"/>
              <w:bottom w:w="60" w:type="dxa"/>
              <w:right w:w="80" w:type="dxa"/>
            </w:tcMar>
          </w:tcPr>
          <w:p w14:paraId="1A7D4A19" w14:textId="77777777" w:rsidR="00F31D84" w:rsidRDefault="00F31D84" w:rsidP="004A12F2">
            <w:pPr>
              <w:spacing w:after="60"/>
            </w:pPr>
            <w:r>
              <w:rPr>
                <w:i/>
                <w:iCs/>
                <w:sz w:val="16"/>
                <w:szCs w:val="16"/>
              </w:rPr>
              <w:t>F</w:t>
            </w:r>
          </w:p>
        </w:tc>
        <w:tc>
          <w:tcPr>
            <w:tcW w:w="1700" w:type="dxa"/>
            <w:tcBorders>
              <w:top w:val="single" w:sz="3" w:space="0" w:color="B2D8E3"/>
              <w:left w:val="single" w:sz="3" w:space="0" w:color="B2D8E3"/>
              <w:bottom w:val="single" w:sz="3" w:space="0" w:color="B2D8E3"/>
              <w:right w:val="single" w:sz="3" w:space="0" w:color="B2D8E3"/>
            </w:tcBorders>
            <w:shd w:val="clear" w:color="auto" w:fill="EDE7F6"/>
            <w:tcMar>
              <w:top w:w="60" w:type="dxa"/>
              <w:left w:w="80" w:type="dxa"/>
              <w:bottom w:w="60" w:type="dxa"/>
              <w:right w:w="80" w:type="dxa"/>
            </w:tcMar>
          </w:tcPr>
          <w:p w14:paraId="53906112" w14:textId="77777777" w:rsidR="00F31D84" w:rsidRDefault="00F31D84" w:rsidP="004A12F2">
            <w:pPr>
              <w:spacing w:after="60"/>
              <w:jc w:val="center"/>
            </w:pPr>
            <w:r>
              <w:rPr>
                <w:rFonts w:ascii="Cambria Math" w:hAnsi="Cambria Math" w:cs="Cambria Math"/>
                <w:b/>
                <w:bCs/>
                <w:color w:val="5C2D91"/>
                <w:sz w:val="16"/>
                <w:szCs w:val="16"/>
              </w:rPr>
              <w:t>⇔</w:t>
            </w:r>
            <w:r>
              <w:rPr>
                <w:b/>
                <w:bCs/>
                <w:color w:val="5C2D91"/>
                <w:sz w:val="16"/>
                <w:szCs w:val="16"/>
              </w:rPr>
              <w:t xml:space="preserve"> Children E3</w:t>
            </w:r>
          </w:p>
        </w:tc>
        <w:tc>
          <w:tcPr>
            <w:tcW w:w="1560" w:type="dxa"/>
            <w:tcBorders>
              <w:top w:val="single" w:sz="3" w:space="0" w:color="B2D8E3"/>
              <w:left w:val="single" w:sz="3" w:space="0" w:color="B2D8E3"/>
              <w:bottom w:val="single" w:sz="3" w:space="0" w:color="B2D8E3"/>
              <w:right w:val="single" w:sz="3" w:space="0" w:color="B2D8E3"/>
            </w:tcBorders>
            <w:shd w:val="clear" w:color="auto" w:fill="1E8449"/>
            <w:tcMar>
              <w:top w:w="60" w:type="dxa"/>
              <w:left w:w="80" w:type="dxa"/>
              <w:bottom w:w="60" w:type="dxa"/>
              <w:right w:w="80" w:type="dxa"/>
            </w:tcMar>
          </w:tcPr>
          <w:p w14:paraId="64E8CE06" w14:textId="77777777" w:rsidR="00F31D84" w:rsidRDefault="00F31D84" w:rsidP="004A12F2">
            <w:pPr>
              <w:spacing w:after="60"/>
              <w:jc w:val="center"/>
            </w:pPr>
            <w:r>
              <w:rPr>
                <w:b/>
                <w:bCs/>
                <w:color w:val="FFFFFF"/>
                <w:sz w:val="16"/>
                <w:szCs w:val="16"/>
              </w:rPr>
              <w:t>GREEN</w:t>
            </w:r>
          </w:p>
        </w:tc>
      </w:tr>
      <w:tr w:rsidR="00F31D84" w14:paraId="4CBFEC7C" w14:textId="77777777" w:rsidTr="004A12F2">
        <w:tc>
          <w:tcPr>
            <w:tcW w:w="700" w:type="dxa"/>
            <w:tcBorders>
              <w:top w:val="single" w:sz="3" w:space="0" w:color="B2D8E3"/>
              <w:left w:val="single" w:sz="3" w:space="0" w:color="B2D8E3"/>
              <w:bottom w:val="single" w:sz="3" w:space="0" w:color="B2D8E3"/>
              <w:right w:val="single" w:sz="3" w:space="0" w:color="B2D8E3"/>
            </w:tcBorders>
            <w:shd w:val="clear" w:color="auto" w:fill="5C2D91"/>
            <w:tcMar>
              <w:top w:w="60" w:type="dxa"/>
              <w:left w:w="80" w:type="dxa"/>
              <w:bottom w:w="60" w:type="dxa"/>
              <w:right w:w="80" w:type="dxa"/>
            </w:tcMar>
          </w:tcPr>
          <w:p w14:paraId="46B3EC41" w14:textId="77777777" w:rsidR="00F31D84" w:rsidRDefault="00F31D84" w:rsidP="004A12F2">
            <w:pPr>
              <w:spacing w:after="60"/>
              <w:jc w:val="center"/>
            </w:pPr>
            <w:r>
              <w:rPr>
                <w:b/>
                <w:bCs/>
                <w:color w:val="FFFFFF"/>
                <w:sz w:val="17"/>
                <w:szCs w:val="17"/>
              </w:rPr>
              <w:t>F2</w:t>
            </w:r>
          </w:p>
        </w:tc>
        <w:tc>
          <w:tcPr>
            <w:tcW w:w="3800" w:type="dxa"/>
            <w:tcBorders>
              <w:top w:val="single" w:sz="3" w:space="0" w:color="B2D8E3"/>
              <w:left w:val="single" w:sz="3" w:space="0" w:color="B2D8E3"/>
              <w:bottom w:val="single" w:sz="3" w:space="0" w:color="B2D8E3"/>
              <w:right w:val="single" w:sz="3" w:space="0" w:color="B2D8E3"/>
            </w:tcBorders>
            <w:shd w:val="clear" w:color="auto" w:fill="FFFFFF"/>
            <w:tcMar>
              <w:top w:w="60" w:type="dxa"/>
              <w:left w:w="100" w:type="dxa"/>
              <w:bottom w:w="60" w:type="dxa"/>
              <w:right w:w="100" w:type="dxa"/>
            </w:tcMar>
          </w:tcPr>
          <w:p w14:paraId="7F7B5F10" w14:textId="77777777" w:rsidR="00F31D84" w:rsidRDefault="00F31D84" w:rsidP="004A12F2">
            <w:pPr>
              <w:spacing w:after="60"/>
            </w:pPr>
            <w:r>
              <w:rPr>
                <w:sz w:val="17"/>
                <w:szCs w:val="17"/>
              </w:rPr>
              <w:t>Safeguarding Audit and Quality Assurance</w:t>
            </w:r>
          </w:p>
        </w:tc>
        <w:tc>
          <w:tcPr>
            <w:tcW w:w="1600" w:type="dxa"/>
            <w:tcBorders>
              <w:top w:val="single" w:sz="3" w:space="0" w:color="B2D8E3"/>
              <w:left w:val="single" w:sz="3" w:space="0" w:color="B2D8E3"/>
              <w:bottom w:val="single" w:sz="3" w:space="0" w:color="B2D8E3"/>
              <w:right w:val="single" w:sz="3" w:space="0" w:color="B2D8E3"/>
            </w:tcBorders>
            <w:shd w:val="clear" w:color="auto" w:fill="FFFFFF"/>
            <w:tcMar>
              <w:top w:w="60" w:type="dxa"/>
              <w:left w:w="80" w:type="dxa"/>
              <w:bottom w:w="60" w:type="dxa"/>
              <w:right w:w="80" w:type="dxa"/>
            </w:tcMar>
          </w:tcPr>
          <w:p w14:paraId="3AFAE6C5" w14:textId="77777777" w:rsidR="00F31D84" w:rsidRDefault="00F31D84" w:rsidP="004A12F2">
            <w:pPr>
              <w:spacing w:after="60"/>
            </w:pPr>
            <w:r>
              <w:rPr>
                <w:i/>
                <w:iCs/>
                <w:sz w:val="16"/>
                <w:szCs w:val="16"/>
              </w:rPr>
              <w:t>F</w:t>
            </w:r>
          </w:p>
        </w:tc>
        <w:tc>
          <w:tcPr>
            <w:tcW w:w="1700" w:type="dxa"/>
            <w:tcBorders>
              <w:top w:val="single" w:sz="3" w:space="0" w:color="B2D8E3"/>
              <w:left w:val="single" w:sz="3" w:space="0" w:color="B2D8E3"/>
              <w:bottom w:val="single" w:sz="3" w:space="0" w:color="B2D8E3"/>
              <w:right w:val="single" w:sz="3" w:space="0" w:color="B2D8E3"/>
            </w:tcBorders>
            <w:shd w:val="clear" w:color="auto" w:fill="EDE7F6"/>
            <w:tcMar>
              <w:top w:w="60" w:type="dxa"/>
              <w:left w:w="80" w:type="dxa"/>
              <w:bottom w:w="60" w:type="dxa"/>
              <w:right w:w="80" w:type="dxa"/>
            </w:tcMar>
          </w:tcPr>
          <w:p w14:paraId="4673D414" w14:textId="77777777" w:rsidR="00F31D84" w:rsidRDefault="00F31D84" w:rsidP="004A12F2">
            <w:pPr>
              <w:spacing w:after="60"/>
              <w:jc w:val="center"/>
            </w:pPr>
            <w:r>
              <w:rPr>
                <w:rFonts w:ascii="Cambria Math" w:hAnsi="Cambria Math" w:cs="Cambria Math"/>
                <w:b/>
                <w:bCs/>
                <w:color w:val="5C2D91"/>
                <w:sz w:val="16"/>
                <w:szCs w:val="16"/>
              </w:rPr>
              <w:t>⇔</w:t>
            </w:r>
            <w:r>
              <w:rPr>
                <w:b/>
                <w:bCs/>
                <w:color w:val="5C2D91"/>
                <w:sz w:val="16"/>
                <w:szCs w:val="16"/>
              </w:rPr>
              <w:t xml:space="preserve"> Children G1</w:t>
            </w:r>
          </w:p>
        </w:tc>
        <w:tc>
          <w:tcPr>
            <w:tcW w:w="1560" w:type="dxa"/>
            <w:tcBorders>
              <w:top w:val="single" w:sz="3" w:space="0" w:color="B2D8E3"/>
              <w:left w:val="single" w:sz="3" w:space="0" w:color="B2D8E3"/>
              <w:bottom w:val="single" w:sz="3" w:space="0" w:color="B2D8E3"/>
              <w:right w:val="single" w:sz="3" w:space="0" w:color="B2D8E3"/>
            </w:tcBorders>
            <w:shd w:val="clear" w:color="auto" w:fill="E67E22"/>
            <w:tcMar>
              <w:top w:w="60" w:type="dxa"/>
              <w:left w:w="80" w:type="dxa"/>
              <w:bottom w:w="60" w:type="dxa"/>
              <w:right w:w="80" w:type="dxa"/>
            </w:tcMar>
          </w:tcPr>
          <w:p w14:paraId="649BEC2A" w14:textId="77777777" w:rsidR="00F31D84" w:rsidRDefault="00F31D84" w:rsidP="004A12F2">
            <w:pPr>
              <w:spacing w:after="60"/>
              <w:jc w:val="center"/>
            </w:pPr>
            <w:r>
              <w:rPr>
                <w:b/>
                <w:bCs/>
                <w:color w:val="FFFFFF"/>
                <w:sz w:val="16"/>
                <w:szCs w:val="16"/>
              </w:rPr>
              <w:t>AMBER</w:t>
            </w:r>
          </w:p>
        </w:tc>
      </w:tr>
      <w:tr w:rsidR="00F31D84" w14:paraId="070FBB72" w14:textId="77777777" w:rsidTr="004A12F2">
        <w:tc>
          <w:tcPr>
            <w:tcW w:w="700" w:type="dxa"/>
            <w:tcBorders>
              <w:top w:val="single" w:sz="3" w:space="0" w:color="B2D8E3"/>
              <w:left w:val="single" w:sz="3" w:space="0" w:color="B2D8E3"/>
              <w:bottom w:val="single" w:sz="3" w:space="0" w:color="B2D8E3"/>
              <w:right w:val="single" w:sz="3" w:space="0" w:color="B2D8E3"/>
            </w:tcBorders>
            <w:shd w:val="clear" w:color="auto" w:fill="5C2D91"/>
            <w:tcMar>
              <w:top w:w="60" w:type="dxa"/>
              <w:left w:w="80" w:type="dxa"/>
              <w:bottom w:w="60" w:type="dxa"/>
              <w:right w:w="80" w:type="dxa"/>
            </w:tcMar>
          </w:tcPr>
          <w:p w14:paraId="79E03A18" w14:textId="77777777" w:rsidR="00F31D84" w:rsidRDefault="00F31D84" w:rsidP="004A12F2">
            <w:pPr>
              <w:spacing w:after="60"/>
              <w:jc w:val="center"/>
            </w:pPr>
            <w:r>
              <w:rPr>
                <w:b/>
                <w:bCs/>
                <w:color w:val="FFFFFF"/>
                <w:sz w:val="17"/>
                <w:szCs w:val="17"/>
              </w:rPr>
              <w:t>G1</w:t>
            </w:r>
          </w:p>
        </w:tc>
        <w:tc>
          <w:tcPr>
            <w:tcW w:w="3800" w:type="dxa"/>
            <w:tcBorders>
              <w:top w:val="single" w:sz="3" w:space="0" w:color="B2D8E3"/>
              <w:left w:val="single" w:sz="3" w:space="0" w:color="B2D8E3"/>
              <w:bottom w:val="single" w:sz="3" w:space="0" w:color="B2D8E3"/>
              <w:right w:val="single" w:sz="3" w:space="0" w:color="B2D8E3"/>
            </w:tcBorders>
            <w:shd w:val="clear" w:color="auto" w:fill="F7F9FA"/>
            <w:tcMar>
              <w:top w:w="60" w:type="dxa"/>
              <w:left w:w="100" w:type="dxa"/>
              <w:bottom w:w="60" w:type="dxa"/>
              <w:right w:w="100" w:type="dxa"/>
            </w:tcMar>
          </w:tcPr>
          <w:p w14:paraId="2A219DE3" w14:textId="77777777" w:rsidR="00F31D84" w:rsidRDefault="00F31D84" w:rsidP="004A12F2">
            <w:pPr>
              <w:spacing w:after="60"/>
            </w:pPr>
            <w:r>
              <w:rPr>
                <w:sz w:val="17"/>
                <w:szCs w:val="17"/>
              </w:rPr>
              <w:t>Safeguarding Training Compliance</w:t>
            </w:r>
          </w:p>
        </w:tc>
        <w:tc>
          <w:tcPr>
            <w:tcW w:w="1600" w:type="dxa"/>
            <w:tcBorders>
              <w:top w:val="single" w:sz="3" w:space="0" w:color="B2D8E3"/>
              <w:left w:val="single" w:sz="3" w:space="0" w:color="B2D8E3"/>
              <w:bottom w:val="single" w:sz="3" w:space="0" w:color="B2D8E3"/>
              <w:right w:val="single" w:sz="3" w:space="0" w:color="B2D8E3"/>
            </w:tcBorders>
            <w:shd w:val="clear" w:color="auto" w:fill="F7F9FA"/>
            <w:tcMar>
              <w:top w:w="60" w:type="dxa"/>
              <w:left w:w="80" w:type="dxa"/>
              <w:bottom w:w="60" w:type="dxa"/>
              <w:right w:w="80" w:type="dxa"/>
            </w:tcMar>
          </w:tcPr>
          <w:p w14:paraId="66B2C7FB" w14:textId="77777777" w:rsidR="00F31D84" w:rsidRDefault="00F31D84" w:rsidP="004A12F2">
            <w:pPr>
              <w:spacing w:after="60"/>
            </w:pPr>
            <w:r>
              <w:rPr>
                <w:i/>
                <w:iCs/>
                <w:sz w:val="16"/>
                <w:szCs w:val="16"/>
              </w:rPr>
              <w:t>G</w:t>
            </w:r>
          </w:p>
        </w:tc>
        <w:tc>
          <w:tcPr>
            <w:tcW w:w="1700" w:type="dxa"/>
            <w:tcBorders>
              <w:top w:val="single" w:sz="3" w:space="0" w:color="B2D8E3"/>
              <w:left w:val="single" w:sz="3" w:space="0" w:color="B2D8E3"/>
              <w:bottom w:val="single" w:sz="3" w:space="0" w:color="B2D8E3"/>
              <w:right w:val="single" w:sz="3" w:space="0" w:color="B2D8E3"/>
            </w:tcBorders>
            <w:shd w:val="clear" w:color="auto" w:fill="EDE7F6"/>
            <w:tcMar>
              <w:top w:w="60" w:type="dxa"/>
              <w:left w:w="80" w:type="dxa"/>
              <w:bottom w:w="60" w:type="dxa"/>
              <w:right w:w="80" w:type="dxa"/>
            </w:tcMar>
          </w:tcPr>
          <w:p w14:paraId="73AEE310" w14:textId="77777777" w:rsidR="00F31D84" w:rsidRDefault="00F31D84" w:rsidP="004A12F2">
            <w:pPr>
              <w:spacing w:after="60"/>
              <w:jc w:val="center"/>
            </w:pPr>
            <w:r>
              <w:rPr>
                <w:rFonts w:ascii="Cambria Math" w:hAnsi="Cambria Math" w:cs="Cambria Math"/>
                <w:b/>
                <w:bCs/>
                <w:color w:val="5C2D91"/>
                <w:sz w:val="16"/>
                <w:szCs w:val="16"/>
              </w:rPr>
              <w:t>⇔</w:t>
            </w:r>
            <w:r>
              <w:rPr>
                <w:b/>
                <w:bCs/>
                <w:color w:val="5C2D91"/>
                <w:sz w:val="16"/>
                <w:szCs w:val="16"/>
              </w:rPr>
              <w:t xml:space="preserve"> Children F1</w:t>
            </w:r>
          </w:p>
        </w:tc>
        <w:tc>
          <w:tcPr>
            <w:tcW w:w="1560" w:type="dxa"/>
            <w:tcBorders>
              <w:top w:val="single" w:sz="3" w:space="0" w:color="B2D8E3"/>
              <w:left w:val="single" w:sz="3" w:space="0" w:color="B2D8E3"/>
              <w:bottom w:val="single" w:sz="3" w:space="0" w:color="B2D8E3"/>
              <w:right w:val="single" w:sz="3" w:space="0" w:color="B2D8E3"/>
            </w:tcBorders>
            <w:shd w:val="clear" w:color="auto" w:fill="1E8449"/>
            <w:tcMar>
              <w:top w:w="60" w:type="dxa"/>
              <w:left w:w="80" w:type="dxa"/>
              <w:bottom w:w="60" w:type="dxa"/>
              <w:right w:w="80" w:type="dxa"/>
            </w:tcMar>
          </w:tcPr>
          <w:p w14:paraId="1749D8D2" w14:textId="77777777" w:rsidR="00F31D84" w:rsidRDefault="00F31D84" w:rsidP="004A12F2">
            <w:pPr>
              <w:spacing w:after="60"/>
              <w:jc w:val="center"/>
            </w:pPr>
            <w:r>
              <w:rPr>
                <w:b/>
                <w:bCs/>
                <w:color w:val="FFFFFF"/>
                <w:sz w:val="16"/>
                <w:szCs w:val="16"/>
              </w:rPr>
              <w:t>GREEN</w:t>
            </w:r>
          </w:p>
        </w:tc>
      </w:tr>
      <w:tr w:rsidR="00F31D84" w14:paraId="63174537" w14:textId="77777777" w:rsidTr="004A12F2">
        <w:tc>
          <w:tcPr>
            <w:tcW w:w="700" w:type="dxa"/>
            <w:tcBorders>
              <w:top w:val="single" w:sz="3" w:space="0" w:color="B2D8E3"/>
              <w:left w:val="single" w:sz="3" w:space="0" w:color="B2D8E3"/>
              <w:bottom w:val="single" w:sz="3" w:space="0" w:color="B2D8E3"/>
              <w:right w:val="single" w:sz="3" w:space="0" w:color="B2D8E3"/>
            </w:tcBorders>
            <w:shd w:val="clear" w:color="auto" w:fill="5C2D91"/>
            <w:tcMar>
              <w:top w:w="60" w:type="dxa"/>
              <w:left w:w="80" w:type="dxa"/>
              <w:bottom w:w="60" w:type="dxa"/>
              <w:right w:w="80" w:type="dxa"/>
            </w:tcMar>
          </w:tcPr>
          <w:p w14:paraId="0196BF03" w14:textId="77777777" w:rsidR="00F31D84" w:rsidRDefault="00F31D84" w:rsidP="004A12F2">
            <w:pPr>
              <w:spacing w:after="60"/>
              <w:jc w:val="center"/>
            </w:pPr>
            <w:r>
              <w:rPr>
                <w:b/>
                <w:bCs/>
                <w:color w:val="FFFFFF"/>
                <w:sz w:val="17"/>
                <w:szCs w:val="17"/>
              </w:rPr>
              <w:t>G2</w:t>
            </w:r>
          </w:p>
        </w:tc>
        <w:tc>
          <w:tcPr>
            <w:tcW w:w="3800" w:type="dxa"/>
            <w:tcBorders>
              <w:top w:val="single" w:sz="3" w:space="0" w:color="B2D8E3"/>
              <w:left w:val="single" w:sz="3" w:space="0" w:color="B2D8E3"/>
              <w:bottom w:val="single" w:sz="3" w:space="0" w:color="B2D8E3"/>
              <w:right w:val="single" w:sz="3" w:space="0" w:color="B2D8E3"/>
            </w:tcBorders>
            <w:shd w:val="clear" w:color="auto" w:fill="FFFFFF"/>
            <w:tcMar>
              <w:top w:w="60" w:type="dxa"/>
              <w:left w:w="100" w:type="dxa"/>
              <w:bottom w:w="60" w:type="dxa"/>
              <w:right w:w="100" w:type="dxa"/>
            </w:tcMar>
          </w:tcPr>
          <w:p w14:paraId="0F2A8B38" w14:textId="77777777" w:rsidR="00F31D84" w:rsidRDefault="00F31D84" w:rsidP="004A12F2">
            <w:pPr>
              <w:spacing w:after="60"/>
            </w:pPr>
            <w:r>
              <w:rPr>
                <w:sz w:val="17"/>
                <w:szCs w:val="17"/>
              </w:rPr>
              <w:t>Safeguarding Supervision</w:t>
            </w:r>
          </w:p>
        </w:tc>
        <w:tc>
          <w:tcPr>
            <w:tcW w:w="1600" w:type="dxa"/>
            <w:tcBorders>
              <w:top w:val="single" w:sz="3" w:space="0" w:color="B2D8E3"/>
              <w:left w:val="single" w:sz="3" w:space="0" w:color="B2D8E3"/>
              <w:bottom w:val="single" w:sz="3" w:space="0" w:color="B2D8E3"/>
              <w:right w:val="single" w:sz="3" w:space="0" w:color="B2D8E3"/>
            </w:tcBorders>
            <w:shd w:val="clear" w:color="auto" w:fill="FFFFFF"/>
            <w:tcMar>
              <w:top w:w="60" w:type="dxa"/>
              <w:left w:w="80" w:type="dxa"/>
              <w:bottom w:w="60" w:type="dxa"/>
              <w:right w:w="80" w:type="dxa"/>
            </w:tcMar>
          </w:tcPr>
          <w:p w14:paraId="6E2B8E80" w14:textId="77777777" w:rsidR="00F31D84" w:rsidRDefault="00F31D84" w:rsidP="004A12F2">
            <w:pPr>
              <w:spacing w:after="60"/>
            </w:pPr>
            <w:r>
              <w:rPr>
                <w:i/>
                <w:iCs/>
                <w:sz w:val="16"/>
                <w:szCs w:val="16"/>
              </w:rPr>
              <w:t>G</w:t>
            </w:r>
          </w:p>
        </w:tc>
        <w:tc>
          <w:tcPr>
            <w:tcW w:w="1700" w:type="dxa"/>
            <w:tcBorders>
              <w:top w:val="single" w:sz="3" w:space="0" w:color="B2D8E3"/>
              <w:left w:val="single" w:sz="3" w:space="0" w:color="B2D8E3"/>
              <w:bottom w:val="single" w:sz="3" w:space="0" w:color="B2D8E3"/>
              <w:right w:val="single" w:sz="3" w:space="0" w:color="B2D8E3"/>
            </w:tcBorders>
            <w:shd w:val="clear" w:color="auto" w:fill="EDE7F6"/>
            <w:tcMar>
              <w:top w:w="60" w:type="dxa"/>
              <w:left w:w="80" w:type="dxa"/>
              <w:bottom w:w="60" w:type="dxa"/>
              <w:right w:w="80" w:type="dxa"/>
            </w:tcMar>
          </w:tcPr>
          <w:p w14:paraId="1806C1D2" w14:textId="77777777" w:rsidR="00F31D84" w:rsidRDefault="00F31D84" w:rsidP="004A12F2">
            <w:pPr>
              <w:spacing w:after="60"/>
              <w:jc w:val="center"/>
            </w:pPr>
            <w:r>
              <w:rPr>
                <w:rFonts w:ascii="Cambria Math" w:hAnsi="Cambria Math" w:cs="Cambria Math"/>
                <w:b/>
                <w:bCs/>
                <w:color w:val="5C2D91"/>
                <w:sz w:val="16"/>
                <w:szCs w:val="16"/>
              </w:rPr>
              <w:t>⇔</w:t>
            </w:r>
            <w:r>
              <w:rPr>
                <w:b/>
                <w:bCs/>
                <w:color w:val="5C2D91"/>
                <w:sz w:val="16"/>
                <w:szCs w:val="16"/>
              </w:rPr>
              <w:t xml:space="preserve"> Children F2</w:t>
            </w:r>
          </w:p>
        </w:tc>
        <w:tc>
          <w:tcPr>
            <w:tcW w:w="1560" w:type="dxa"/>
            <w:tcBorders>
              <w:top w:val="single" w:sz="3" w:space="0" w:color="B2D8E3"/>
              <w:left w:val="single" w:sz="3" w:space="0" w:color="B2D8E3"/>
              <w:bottom w:val="single" w:sz="3" w:space="0" w:color="B2D8E3"/>
              <w:right w:val="single" w:sz="3" w:space="0" w:color="B2D8E3"/>
            </w:tcBorders>
            <w:shd w:val="clear" w:color="auto" w:fill="1E8449"/>
            <w:tcMar>
              <w:top w:w="60" w:type="dxa"/>
              <w:left w:w="80" w:type="dxa"/>
              <w:bottom w:w="60" w:type="dxa"/>
              <w:right w:w="80" w:type="dxa"/>
            </w:tcMar>
          </w:tcPr>
          <w:p w14:paraId="56465427" w14:textId="77777777" w:rsidR="00F31D84" w:rsidRDefault="00F31D84" w:rsidP="004A12F2">
            <w:pPr>
              <w:spacing w:after="60"/>
              <w:jc w:val="center"/>
            </w:pPr>
            <w:r>
              <w:rPr>
                <w:b/>
                <w:bCs/>
                <w:color w:val="FFFFFF"/>
                <w:sz w:val="16"/>
                <w:szCs w:val="16"/>
              </w:rPr>
              <w:t>GREEN</w:t>
            </w:r>
          </w:p>
        </w:tc>
      </w:tr>
      <w:tr w:rsidR="00F31D84" w14:paraId="75774DCB" w14:textId="77777777" w:rsidTr="004A12F2">
        <w:tc>
          <w:tcPr>
            <w:tcW w:w="700" w:type="dxa"/>
            <w:tcBorders>
              <w:top w:val="single" w:sz="3" w:space="0" w:color="B2D8E3"/>
              <w:left w:val="single" w:sz="3" w:space="0" w:color="B2D8E3"/>
              <w:bottom w:val="single" w:sz="3" w:space="0" w:color="B2D8E3"/>
              <w:right w:val="single" w:sz="3" w:space="0" w:color="B2D8E3"/>
            </w:tcBorders>
            <w:shd w:val="clear" w:color="auto" w:fill="5C2D91"/>
            <w:tcMar>
              <w:top w:w="60" w:type="dxa"/>
              <w:left w:w="80" w:type="dxa"/>
              <w:bottom w:w="60" w:type="dxa"/>
              <w:right w:w="80" w:type="dxa"/>
            </w:tcMar>
          </w:tcPr>
          <w:p w14:paraId="0EC74226" w14:textId="77777777" w:rsidR="00F31D84" w:rsidRDefault="00F31D84" w:rsidP="004A12F2">
            <w:pPr>
              <w:spacing w:after="60"/>
              <w:jc w:val="center"/>
            </w:pPr>
            <w:r>
              <w:rPr>
                <w:b/>
                <w:bCs/>
                <w:color w:val="FFFFFF"/>
                <w:sz w:val="17"/>
                <w:szCs w:val="17"/>
              </w:rPr>
              <w:t>G3</w:t>
            </w:r>
          </w:p>
        </w:tc>
        <w:tc>
          <w:tcPr>
            <w:tcW w:w="3800" w:type="dxa"/>
            <w:tcBorders>
              <w:top w:val="single" w:sz="3" w:space="0" w:color="B2D8E3"/>
              <w:left w:val="single" w:sz="3" w:space="0" w:color="B2D8E3"/>
              <w:bottom w:val="single" w:sz="3" w:space="0" w:color="B2D8E3"/>
              <w:right w:val="single" w:sz="3" w:space="0" w:color="B2D8E3"/>
            </w:tcBorders>
            <w:shd w:val="clear" w:color="auto" w:fill="F7F9FA"/>
            <w:tcMar>
              <w:top w:w="60" w:type="dxa"/>
              <w:left w:w="100" w:type="dxa"/>
              <w:bottom w:w="60" w:type="dxa"/>
              <w:right w:w="100" w:type="dxa"/>
            </w:tcMar>
          </w:tcPr>
          <w:p w14:paraId="0D416641" w14:textId="77777777" w:rsidR="00F31D84" w:rsidRDefault="00F31D84" w:rsidP="004A12F2">
            <w:pPr>
              <w:spacing w:after="60"/>
            </w:pPr>
            <w:r>
              <w:rPr>
                <w:sz w:val="17"/>
                <w:szCs w:val="17"/>
              </w:rPr>
              <w:t>Safe Recruitment and DBS Compliance</w:t>
            </w:r>
          </w:p>
        </w:tc>
        <w:tc>
          <w:tcPr>
            <w:tcW w:w="1600" w:type="dxa"/>
            <w:tcBorders>
              <w:top w:val="single" w:sz="3" w:space="0" w:color="B2D8E3"/>
              <w:left w:val="single" w:sz="3" w:space="0" w:color="B2D8E3"/>
              <w:bottom w:val="single" w:sz="3" w:space="0" w:color="B2D8E3"/>
              <w:right w:val="single" w:sz="3" w:space="0" w:color="B2D8E3"/>
            </w:tcBorders>
            <w:shd w:val="clear" w:color="auto" w:fill="F7F9FA"/>
            <w:tcMar>
              <w:top w:w="60" w:type="dxa"/>
              <w:left w:w="80" w:type="dxa"/>
              <w:bottom w:w="60" w:type="dxa"/>
              <w:right w:w="80" w:type="dxa"/>
            </w:tcMar>
          </w:tcPr>
          <w:p w14:paraId="20FC72CE" w14:textId="77777777" w:rsidR="00F31D84" w:rsidRDefault="00F31D84" w:rsidP="004A12F2">
            <w:pPr>
              <w:spacing w:after="60"/>
            </w:pPr>
            <w:r>
              <w:rPr>
                <w:i/>
                <w:iCs/>
                <w:sz w:val="16"/>
                <w:szCs w:val="16"/>
              </w:rPr>
              <w:t>G</w:t>
            </w:r>
          </w:p>
        </w:tc>
        <w:tc>
          <w:tcPr>
            <w:tcW w:w="1700" w:type="dxa"/>
            <w:tcBorders>
              <w:top w:val="single" w:sz="3" w:space="0" w:color="B2D8E3"/>
              <w:left w:val="single" w:sz="3" w:space="0" w:color="B2D8E3"/>
              <w:bottom w:val="single" w:sz="3" w:space="0" w:color="B2D8E3"/>
              <w:right w:val="single" w:sz="3" w:space="0" w:color="B2D8E3"/>
            </w:tcBorders>
            <w:shd w:val="clear" w:color="auto" w:fill="EDE7F6"/>
            <w:tcMar>
              <w:top w:w="60" w:type="dxa"/>
              <w:left w:w="80" w:type="dxa"/>
              <w:bottom w:w="60" w:type="dxa"/>
              <w:right w:w="80" w:type="dxa"/>
            </w:tcMar>
          </w:tcPr>
          <w:p w14:paraId="0FCCFC3D" w14:textId="77777777" w:rsidR="00F31D84" w:rsidRDefault="00F31D84" w:rsidP="004A12F2">
            <w:pPr>
              <w:spacing w:after="60"/>
              <w:jc w:val="center"/>
            </w:pPr>
            <w:r>
              <w:rPr>
                <w:rFonts w:ascii="Cambria Math" w:hAnsi="Cambria Math" w:cs="Cambria Math"/>
                <w:b/>
                <w:bCs/>
                <w:color w:val="5C2D91"/>
                <w:sz w:val="16"/>
                <w:szCs w:val="16"/>
              </w:rPr>
              <w:t>⇔</w:t>
            </w:r>
            <w:r>
              <w:rPr>
                <w:b/>
                <w:bCs/>
                <w:color w:val="5C2D91"/>
                <w:sz w:val="16"/>
                <w:szCs w:val="16"/>
              </w:rPr>
              <w:t xml:space="preserve"> Children F3</w:t>
            </w:r>
          </w:p>
        </w:tc>
        <w:tc>
          <w:tcPr>
            <w:tcW w:w="1560" w:type="dxa"/>
            <w:tcBorders>
              <w:top w:val="single" w:sz="3" w:space="0" w:color="B2D8E3"/>
              <w:left w:val="single" w:sz="3" w:space="0" w:color="B2D8E3"/>
              <w:bottom w:val="single" w:sz="3" w:space="0" w:color="B2D8E3"/>
              <w:right w:val="single" w:sz="3" w:space="0" w:color="B2D8E3"/>
            </w:tcBorders>
            <w:shd w:val="clear" w:color="auto" w:fill="1E8449"/>
            <w:tcMar>
              <w:top w:w="60" w:type="dxa"/>
              <w:left w:w="80" w:type="dxa"/>
              <w:bottom w:w="60" w:type="dxa"/>
              <w:right w:w="80" w:type="dxa"/>
            </w:tcMar>
          </w:tcPr>
          <w:p w14:paraId="45F57ADD" w14:textId="77777777" w:rsidR="00F31D84" w:rsidRDefault="00F31D84" w:rsidP="004A12F2">
            <w:pPr>
              <w:spacing w:after="60"/>
              <w:jc w:val="center"/>
            </w:pPr>
            <w:r>
              <w:rPr>
                <w:b/>
                <w:bCs/>
                <w:color w:val="FFFFFF"/>
                <w:sz w:val="16"/>
                <w:szCs w:val="16"/>
              </w:rPr>
              <w:t>GREEN</w:t>
            </w:r>
          </w:p>
        </w:tc>
      </w:tr>
    </w:tbl>
    <w:p w14:paraId="7CF058F5" w14:textId="77777777" w:rsidR="00F31D84" w:rsidRDefault="00F31D84" w:rsidP="00F31D84">
      <w:pPr>
        <w:spacing w:after="60"/>
      </w:pPr>
      <w:r>
        <w:br w:type="page"/>
      </w:r>
    </w:p>
    <w:tbl>
      <w:tblPr>
        <w:tblW w:w="9360"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F31D84" w14:paraId="0D68E81C" w14:textId="77777777" w:rsidTr="004A12F2">
        <w:tc>
          <w:tcPr>
            <w:tcW w:w="9360" w:type="dxa"/>
            <w:tcBorders>
              <w:top w:val="single" w:sz="3" w:space="0" w:color="005B70"/>
              <w:left w:val="single" w:sz="3" w:space="0" w:color="005B70"/>
              <w:bottom w:val="single" w:sz="3" w:space="0" w:color="005B70"/>
              <w:right w:val="single" w:sz="3" w:space="0" w:color="005B70"/>
            </w:tcBorders>
            <w:shd w:val="clear" w:color="auto" w:fill="005B70"/>
            <w:tcMar>
              <w:top w:w="80" w:type="dxa"/>
              <w:left w:w="180" w:type="dxa"/>
              <w:bottom w:w="80" w:type="dxa"/>
              <w:right w:w="180" w:type="dxa"/>
            </w:tcMar>
          </w:tcPr>
          <w:p w14:paraId="2B91A4B8" w14:textId="77777777" w:rsidR="00F31D84" w:rsidRDefault="00F31D84" w:rsidP="004A12F2">
            <w:pPr>
              <w:spacing w:after="60"/>
            </w:pPr>
            <w:r>
              <w:rPr>
                <w:b/>
                <w:bCs/>
                <w:color w:val="FFFFFF"/>
              </w:rPr>
              <w:lastRenderedPageBreak/>
              <w:t>A — Governance, Leadership &amp; Accountability</w:t>
            </w:r>
          </w:p>
        </w:tc>
      </w:tr>
    </w:tbl>
    <w:p w14:paraId="0C9D35AB" w14:textId="77777777" w:rsidR="00F31D84" w:rsidRDefault="00F31D84" w:rsidP="00F31D84">
      <w:pPr>
        <w:spacing w:after="80"/>
      </w:pPr>
    </w:p>
    <w:tbl>
      <w:tblPr>
        <w:tblW w:w="9360"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0"/>
        <w:gridCol w:w="8660"/>
      </w:tblGrid>
      <w:tr w:rsidR="00F31D84" w14:paraId="2C393483" w14:textId="77777777" w:rsidTr="004A12F2">
        <w:tc>
          <w:tcPr>
            <w:tcW w:w="0" w:type="auto"/>
            <w:gridSpan w:val="2"/>
            <w:tcBorders>
              <w:top w:val="single" w:sz="4" w:space="0" w:color="5C2D91"/>
              <w:left w:val="single" w:sz="4" w:space="0" w:color="5C2D91"/>
              <w:bottom w:val="single" w:sz="4" w:space="0" w:color="5C2D91"/>
              <w:right w:val="single" w:sz="4" w:space="0" w:color="5C2D91"/>
            </w:tcBorders>
            <w:shd w:val="clear" w:color="auto" w:fill="5C2D91"/>
            <w:tcMar>
              <w:top w:w="80" w:type="dxa"/>
              <w:left w:w="140" w:type="dxa"/>
              <w:bottom w:w="80" w:type="dxa"/>
              <w:right w:w="140" w:type="dxa"/>
            </w:tcMar>
          </w:tcPr>
          <w:p w14:paraId="06209D24" w14:textId="77777777" w:rsidR="00F31D84" w:rsidRDefault="00F31D84" w:rsidP="004A12F2">
            <w:pPr>
              <w:spacing w:after="60"/>
            </w:pPr>
            <w:r>
              <w:rPr>
                <w:b/>
                <w:bCs/>
                <w:color w:val="F4A91F"/>
                <w:sz w:val="21"/>
                <w:szCs w:val="21"/>
              </w:rPr>
              <w:t>A</w:t>
            </w:r>
            <w:proofErr w:type="gramStart"/>
            <w:r>
              <w:rPr>
                <w:b/>
                <w:bCs/>
                <w:color w:val="F4A91F"/>
                <w:sz w:val="21"/>
                <w:szCs w:val="21"/>
              </w:rPr>
              <w:t>1</w:t>
            </w:r>
            <w:r>
              <w:rPr>
                <w:b/>
                <w:bCs/>
                <w:color w:val="FFFFFF"/>
                <w:sz w:val="21"/>
                <w:szCs w:val="21"/>
              </w:rPr>
              <w:t xml:space="preserve">  Board</w:t>
            </w:r>
            <w:proofErr w:type="gramEnd"/>
            <w:r>
              <w:rPr>
                <w:b/>
                <w:bCs/>
                <w:color w:val="FFFFFF"/>
                <w:sz w:val="21"/>
                <w:szCs w:val="21"/>
              </w:rPr>
              <w:t>-Level Accountability for Safeguarding Adults</w:t>
            </w:r>
            <w:r>
              <w:rPr>
                <w:i/>
                <w:iCs/>
                <w:color w:val="E0F0F4"/>
                <w:sz w:val="16"/>
                <w:szCs w:val="16"/>
              </w:rPr>
              <w:t xml:space="preserve"> </w:t>
            </w:r>
            <w:r>
              <w:rPr>
                <w:rFonts w:ascii="Cambria Math" w:hAnsi="Cambria Math" w:cs="Cambria Math"/>
                <w:i/>
                <w:iCs/>
                <w:color w:val="E0F0F4"/>
                <w:sz w:val="16"/>
                <w:szCs w:val="16"/>
              </w:rPr>
              <w:t>⇔</w:t>
            </w:r>
            <w:r>
              <w:rPr>
                <w:i/>
                <w:iCs/>
                <w:color w:val="E0F0F4"/>
                <w:sz w:val="16"/>
                <w:szCs w:val="16"/>
              </w:rPr>
              <w:t xml:space="preserve"> Children A1</w:t>
            </w:r>
          </w:p>
        </w:tc>
      </w:tr>
      <w:tr w:rsidR="00F31D84" w14:paraId="0D2DADFD" w14:textId="77777777" w:rsidTr="004A12F2">
        <w:tc>
          <w:tcPr>
            <w:tcW w:w="700" w:type="dxa"/>
            <w:tcBorders>
              <w:top w:val="single" w:sz="3" w:space="0" w:color="B2D8E3"/>
              <w:left w:val="single" w:sz="3" w:space="0" w:color="B2D8E3"/>
              <w:bottom w:val="single" w:sz="3" w:space="0" w:color="B2D8E3"/>
              <w:right w:val="single" w:sz="3" w:space="0" w:color="B2D8E3"/>
            </w:tcBorders>
            <w:shd w:val="clear" w:color="auto" w:fill="EDE7F6"/>
            <w:tcMar>
              <w:top w:w="60" w:type="dxa"/>
              <w:left w:w="80" w:type="dxa"/>
              <w:bottom w:w="60" w:type="dxa"/>
              <w:right w:w="80" w:type="dxa"/>
            </w:tcMar>
          </w:tcPr>
          <w:p w14:paraId="29A0558A" w14:textId="77777777" w:rsidR="00F31D84" w:rsidRDefault="00F31D84" w:rsidP="004A12F2">
            <w:pPr>
              <w:spacing w:after="60"/>
            </w:pPr>
            <w:r>
              <w:rPr>
                <w:b/>
                <w:bCs/>
                <w:color w:val="5C2D91"/>
                <w:sz w:val="16"/>
                <w:szCs w:val="16"/>
              </w:rPr>
              <w:t>Intent</w:t>
            </w:r>
          </w:p>
        </w:tc>
        <w:tc>
          <w:tcPr>
            <w:tcW w:w="8660" w:type="dxa"/>
            <w:tcBorders>
              <w:top w:val="single" w:sz="3" w:space="0" w:color="B2D8E3"/>
              <w:left w:val="single" w:sz="3" w:space="0" w:color="B2D8E3"/>
              <w:bottom w:val="single" w:sz="3" w:space="0" w:color="B2D8E3"/>
              <w:right w:val="single" w:sz="3" w:space="0" w:color="B2D8E3"/>
            </w:tcBorders>
            <w:shd w:val="clear" w:color="auto" w:fill="F7F9FA"/>
            <w:tcMar>
              <w:top w:w="60" w:type="dxa"/>
              <w:left w:w="100" w:type="dxa"/>
              <w:bottom w:w="60" w:type="dxa"/>
              <w:right w:w="100" w:type="dxa"/>
            </w:tcMar>
          </w:tcPr>
          <w:p w14:paraId="06FE61B5" w14:textId="77777777" w:rsidR="00F31D84" w:rsidRDefault="00F31D84" w:rsidP="004A12F2">
            <w:pPr>
              <w:spacing w:after="20"/>
            </w:pPr>
            <w:r>
              <w:rPr>
                <w:sz w:val="17"/>
                <w:szCs w:val="17"/>
              </w:rPr>
              <w:t>The Trust Board has clear, documented responsibility for safeguarding adults and receives regular assurance on performance.</w:t>
            </w:r>
          </w:p>
          <w:p w14:paraId="67F716AC" w14:textId="77777777" w:rsidR="00F31D84" w:rsidRDefault="00F31D84" w:rsidP="004A12F2">
            <w:pPr>
              <w:spacing w:after="60"/>
            </w:pPr>
            <w:r>
              <w:rPr>
                <w:b/>
                <w:bCs/>
                <w:color w:val="555555"/>
                <w:sz w:val="16"/>
                <w:szCs w:val="16"/>
              </w:rPr>
              <w:t xml:space="preserve">Applicable to: </w:t>
            </w:r>
            <w:r>
              <w:rPr>
                <w:i/>
                <w:iCs/>
                <w:sz w:val="16"/>
                <w:szCs w:val="16"/>
              </w:rPr>
              <w:t>Trust Board; Chief Executive; Chief Nurse</w:t>
            </w:r>
          </w:p>
        </w:tc>
      </w:tr>
      <w:tr w:rsidR="00F31D84" w14:paraId="4F78A599" w14:textId="77777777" w:rsidTr="004A12F2">
        <w:tc>
          <w:tcPr>
            <w:tcW w:w="700" w:type="dxa"/>
            <w:tcBorders>
              <w:top w:val="single" w:sz="3" w:space="0" w:color="B2D8E3"/>
              <w:left w:val="single" w:sz="3" w:space="0" w:color="B2D8E3"/>
              <w:bottom w:val="single" w:sz="3" w:space="0" w:color="B2D8E3"/>
              <w:right w:val="single" w:sz="3" w:space="0" w:color="B2D8E3"/>
            </w:tcBorders>
            <w:shd w:val="clear" w:color="auto" w:fill="1E8449"/>
            <w:tcMar>
              <w:top w:w="40" w:type="dxa"/>
              <w:left w:w="60" w:type="dxa"/>
              <w:bottom w:w="40" w:type="dxa"/>
              <w:right w:w="60" w:type="dxa"/>
            </w:tcMar>
          </w:tcPr>
          <w:p w14:paraId="2C786CCC" w14:textId="77777777" w:rsidR="00F31D84" w:rsidRDefault="00F31D84" w:rsidP="004A12F2">
            <w:pPr>
              <w:spacing w:after="60"/>
              <w:jc w:val="center"/>
            </w:pPr>
            <w:r>
              <w:rPr>
                <w:b/>
                <w:bCs/>
                <w:color w:val="FFFFFF"/>
                <w:sz w:val="16"/>
                <w:szCs w:val="16"/>
              </w:rPr>
              <w:t>RAG</w:t>
            </w:r>
          </w:p>
        </w:tc>
        <w:tc>
          <w:tcPr>
            <w:tcW w:w="8660" w:type="dxa"/>
            <w:tcBorders>
              <w:top w:val="single" w:sz="3" w:space="0" w:color="B2D8E3"/>
              <w:left w:val="single" w:sz="3" w:space="0" w:color="B2D8E3"/>
              <w:bottom w:val="single" w:sz="3" w:space="0" w:color="B2D8E3"/>
              <w:right w:val="single" w:sz="3" w:space="0" w:color="B2D8E3"/>
            </w:tcBorders>
            <w:shd w:val="clear" w:color="auto" w:fill="1E8449"/>
            <w:tcMar>
              <w:top w:w="40" w:type="dxa"/>
              <w:left w:w="100" w:type="dxa"/>
              <w:bottom w:w="40" w:type="dxa"/>
              <w:right w:w="100" w:type="dxa"/>
            </w:tcMar>
          </w:tcPr>
          <w:p w14:paraId="22F29631" w14:textId="77777777" w:rsidR="00F31D84" w:rsidRDefault="00F31D84" w:rsidP="004A12F2">
            <w:pPr>
              <w:spacing w:after="60"/>
            </w:pPr>
            <w:r>
              <w:rPr>
                <w:b/>
                <w:bCs/>
                <w:color w:val="FFFFFF"/>
                <w:sz w:val="16"/>
                <w:szCs w:val="16"/>
              </w:rPr>
              <w:t>GREEN – Met</w:t>
            </w:r>
          </w:p>
        </w:tc>
      </w:tr>
      <w:tr w:rsidR="00F31D84" w14:paraId="66FACEA1" w14:textId="77777777" w:rsidTr="004A12F2">
        <w:tc>
          <w:tcPr>
            <w:tcW w:w="700" w:type="dxa"/>
            <w:tcBorders>
              <w:top w:val="single" w:sz="2" w:space="0" w:color="B2D8E3"/>
              <w:left w:val="single" w:sz="2" w:space="0" w:color="B2D8E3"/>
              <w:bottom w:val="single" w:sz="2" w:space="0" w:color="B2D8E3"/>
              <w:right w:val="single" w:sz="2" w:space="0" w:color="B2D8E3"/>
            </w:tcBorders>
            <w:shd w:val="clear" w:color="auto" w:fill="E0F0F4"/>
            <w:tcMar>
              <w:top w:w="50" w:type="dxa"/>
              <w:left w:w="60" w:type="dxa"/>
              <w:bottom w:w="50" w:type="dxa"/>
              <w:right w:w="60" w:type="dxa"/>
            </w:tcMar>
          </w:tcPr>
          <w:p w14:paraId="6275C994" w14:textId="77777777" w:rsidR="00F31D84" w:rsidRDefault="00F31D84" w:rsidP="004A12F2">
            <w:pPr>
              <w:spacing w:after="60"/>
              <w:jc w:val="center"/>
            </w:pPr>
            <w:r>
              <w:rPr>
                <w:b/>
                <w:bCs/>
                <w:color w:val="5C2D91"/>
                <w:sz w:val="16"/>
                <w:szCs w:val="16"/>
              </w:rPr>
              <w:t>1</w:t>
            </w:r>
          </w:p>
        </w:tc>
        <w:tc>
          <w:tcPr>
            <w:tcW w:w="8660" w:type="dxa"/>
            <w:tcBorders>
              <w:top w:val="single" w:sz="2" w:space="0" w:color="B2D8E3"/>
              <w:left w:val="single" w:sz="2" w:space="0" w:color="B2D8E3"/>
              <w:bottom w:val="single" w:sz="2" w:space="0" w:color="B2D8E3"/>
              <w:right w:val="single" w:sz="2" w:space="0" w:color="B2D8E3"/>
            </w:tcBorders>
            <w:shd w:val="clear" w:color="auto" w:fill="F7F9FA"/>
            <w:tcMar>
              <w:top w:w="50" w:type="dxa"/>
              <w:left w:w="100" w:type="dxa"/>
              <w:bottom w:w="50" w:type="dxa"/>
              <w:right w:w="100" w:type="dxa"/>
            </w:tcMar>
          </w:tcPr>
          <w:p w14:paraId="5BC31B4A" w14:textId="77777777" w:rsidR="00F31D84" w:rsidRDefault="00F31D84" w:rsidP="004A12F2">
            <w:pPr>
              <w:spacing w:after="60"/>
            </w:pPr>
            <w:r>
              <w:rPr>
                <w:sz w:val="17"/>
                <w:szCs w:val="17"/>
              </w:rPr>
              <w:t>Named Executive Lead (Chief Nurse) holds delegated accountability for safeguarding adults on behalf of the CEO.</w:t>
            </w:r>
          </w:p>
        </w:tc>
      </w:tr>
      <w:tr w:rsidR="00F31D84" w14:paraId="00A8DA91" w14:textId="77777777" w:rsidTr="004A12F2">
        <w:tc>
          <w:tcPr>
            <w:tcW w:w="700" w:type="dxa"/>
            <w:tcBorders>
              <w:top w:val="single" w:sz="2" w:space="0" w:color="B2D8E3"/>
              <w:left w:val="single" w:sz="2" w:space="0" w:color="B2D8E3"/>
              <w:bottom w:val="single" w:sz="2" w:space="0" w:color="B2D8E3"/>
              <w:right w:val="single" w:sz="2" w:space="0" w:color="B2D8E3"/>
            </w:tcBorders>
            <w:shd w:val="clear" w:color="auto" w:fill="FFFFFF"/>
            <w:tcMar>
              <w:top w:w="50" w:type="dxa"/>
              <w:left w:w="60" w:type="dxa"/>
              <w:bottom w:w="50" w:type="dxa"/>
              <w:right w:w="60" w:type="dxa"/>
            </w:tcMar>
          </w:tcPr>
          <w:p w14:paraId="3ED5F425" w14:textId="77777777" w:rsidR="00F31D84" w:rsidRDefault="00F31D84" w:rsidP="004A12F2">
            <w:pPr>
              <w:spacing w:after="60"/>
              <w:jc w:val="center"/>
            </w:pPr>
            <w:r>
              <w:rPr>
                <w:b/>
                <w:bCs/>
                <w:color w:val="5C2D91"/>
                <w:sz w:val="16"/>
                <w:szCs w:val="16"/>
              </w:rPr>
              <w:t>2</w:t>
            </w:r>
          </w:p>
        </w:tc>
        <w:tc>
          <w:tcPr>
            <w:tcW w:w="8660" w:type="dxa"/>
            <w:tcBorders>
              <w:top w:val="single" w:sz="2" w:space="0" w:color="B2D8E3"/>
              <w:left w:val="single" w:sz="2" w:space="0" w:color="B2D8E3"/>
              <w:bottom w:val="single" w:sz="2" w:space="0" w:color="B2D8E3"/>
              <w:right w:val="single" w:sz="2" w:space="0" w:color="B2D8E3"/>
            </w:tcBorders>
            <w:shd w:val="clear" w:color="auto" w:fill="FFFFFF"/>
            <w:tcMar>
              <w:top w:w="50" w:type="dxa"/>
              <w:left w:w="100" w:type="dxa"/>
              <w:bottom w:w="50" w:type="dxa"/>
              <w:right w:w="100" w:type="dxa"/>
            </w:tcMar>
          </w:tcPr>
          <w:p w14:paraId="3103FA5F" w14:textId="77777777" w:rsidR="00F31D84" w:rsidRDefault="00F31D84" w:rsidP="004A12F2">
            <w:pPr>
              <w:spacing w:after="60"/>
            </w:pPr>
            <w:r>
              <w:rPr>
                <w:sz w:val="17"/>
                <w:szCs w:val="17"/>
              </w:rPr>
              <w:t>Annual safeguarding report presented to the Trust Board covering activity, learning, and performance against standards.</w:t>
            </w:r>
          </w:p>
        </w:tc>
      </w:tr>
      <w:tr w:rsidR="00F31D84" w14:paraId="2A547B84" w14:textId="77777777" w:rsidTr="004A12F2">
        <w:tc>
          <w:tcPr>
            <w:tcW w:w="700" w:type="dxa"/>
            <w:tcBorders>
              <w:top w:val="single" w:sz="2" w:space="0" w:color="B2D8E3"/>
              <w:left w:val="single" w:sz="2" w:space="0" w:color="B2D8E3"/>
              <w:bottom w:val="single" w:sz="2" w:space="0" w:color="B2D8E3"/>
              <w:right w:val="single" w:sz="2" w:space="0" w:color="B2D8E3"/>
            </w:tcBorders>
            <w:shd w:val="clear" w:color="auto" w:fill="E0F0F4"/>
            <w:tcMar>
              <w:top w:w="50" w:type="dxa"/>
              <w:left w:w="60" w:type="dxa"/>
              <w:bottom w:w="50" w:type="dxa"/>
              <w:right w:w="60" w:type="dxa"/>
            </w:tcMar>
          </w:tcPr>
          <w:p w14:paraId="68D5AE29" w14:textId="77777777" w:rsidR="00F31D84" w:rsidRDefault="00F31D84" w:rsidP="004A12F2">
            <w:pPr>
              <w:spacing w:after="60"/>
              <w:jc w:val="center"/>
            </w:pPr>
            <w:r>
              <w:rPr>
                <w:b/>
                <w:bCs/>
                <w:color w:val="5C2D91"/>
                <w:sz w:val="16"/>
                <w:szCs w:val="16"/>
              </w:rPr>
              <w:t>3</w:t>
            </w:r>
          </w:p>
        </w:tc>
        <w:tc>
          <w:tcPr>
            <w:tcW w:w="8660" w:type="dxa"/>
            <w:tcBorders>
              <w:top w:val="single" w:sz="2" w:space="0" w:color="B2D8E3"/>
              <w:left w:val="single" w:sz="2" w:space="0" w:color="B2D8E3"/>
              <w:bottom w:val="single" w:sz="2" w:space="0" w:color="B2D8E3"/>
              <w:right w:val="single" w:sz="2" w:space="0" w:color="B2D8E3"/>
            </w:tcBorders>
            <w:shd w:val="clear" w:color="auto" w:fill="F7F9FA"/>
            <w:tcMar>
              <w:top w:w="50" w:type="dxa"/>
              <w:left w:w="100" w:type="dxa"/>
              <w:bottom w:w="50" w:type="dxa"/>
              <w:right w:w="100" w:type="dxa"/>
            </w:tcMar>
          </w:tcPr>
          <w:p w14:paraId="688751A8" w14:textId="77777777" w:rsidR="00F31D84" w:rsidRDefault="00F31D84" w:rsidP="004A12F2">
            <w:pPr>
              <w:spacing w:after="60"/>
            </w:pPr>
            <w:r>
              <w:rPr>
                <w:sz w:val="17"/>
                <w:szCs w:val="17"/>
              </w:rPr>
              <w:t>Trust represented at Safeguarding Adults Boards/Partnerships across all ELFT boroughs (Hackney, Newham, Tower Hamlets, Luton, Bedford Borough, Central Bedfordshire).</w:t>
            </w:r>
          </w:p>
        </w:tc>
      </w:tr>
      <w:tr w:rsidR="00F31D84" w14:paraId="698EABA3" w14:textId="77777777" w:rsidTr="004A12F2">
        <w:tc>
          <w:tcPr>
            <w:tcW w:w="700" w:type="dxa"/>
            <w:tcBorders>
              <w:top w:val="single" w:sz="2" w:space="0" w:color="B2D8E3"/>
              <w:left w:val="single" w:sz="2" w:space="0" w:color="B2D8E3"/>
              <w:bottom w:val="single" w:sz="2" w:space="0" w:color="B2D8E3"/>
              <w:right w:val="single" w:sz="2" w:space="0" w:color="B2D8E3"/>
            </w:tcBorders>
            <w:shd w:val="clear" w:color="auto" w:fill="FFFFFF"/>
            <w:tcMar>
              <w:top w:w="50" w:type="dxa"/>
              <w:left w:w="60" w:type="dxa"/>
              <w:bottom w:w="50" w:type="dxa"/>
              <w:right w:w="60" w:type="dxa"/>
            </w:tcMar>
          </w:tcPr>
          <w:p w14:paraId="0613367F" w14:textId="77777777" w:rsidR="00F31D84" w:rsidRDefault="00F31D84" w:rsidP="004A12F2">
            <w:pPr>
              <w:spacing w:after="60"/>
              <w:jc w:val="center"/>
            </w:pPr>
            <w:r>
              <w:rPr>
                <w:b/>
                <w:bCs/>
                <w:color w:val="5C2D91"/>
                <w:sz w:val="16"/>
                <w:szCs w:val="16"/>
              </w:rPr>
              <w:t>4</w:t>
            </w:r>
          </w:p>
        </w:tc>
        <w:tc>
          <w:tcPr>
            <w:tcW w:w="8660" w:type="dxa"/>
            <w:tcBorders>
              <w:top w:val="single" w:sz="2" w:space="0" w:color="B2D8E3"/>
              <w:left w:val="single" w:sz="2" w:space="0" w:color="B2D8E3"/>
              <w:bottom w:val="single" w:sz="2" w:space="0" w:color="B2D8E3"/>
              <w:right w:val="single" w:sz="2" w:space="0" w:color="B2D8E3"/>
            </w:tcBorders>
            <w:shd w:val="clear" w:color="auto" w:fill="FFFFFF"/>
            <w:tcMar>
              <w:top w:w="50" w:type="dxa"/>
              <w:left w:w="100" w:type="dxa"/>
              <w:bottom w:w="50" w:type="dxa"/>
              <w:right w:w="100" w:type="dxa"/>
            </w:tcMar>
          </w:tcPr>
          <w:p w14:paraId="2A1E5AD0" w14:textId="77777777" w:rsidR="00F31D84" w:rsidRDefault="00F31D84" w:rsidP="004A12F2">
            <w:pPr>
              <w:spacing w:after="60"/>
            </w:pPr>
            <w:r>
              <w:rPr>
                <w:sz w:val="17"/>
                <w:szCs w:val="17"/>
              </w:rPr>
              <w:t>Safeguarding Committee with Terms of Reference meets quarterly to provide assurance to the Quality Committee.</w:t>
            </w:r>
          </w:p>
        </w:tc>
      </w:tr>
      <w:tr w:rsidR="00F31D84" w14:paraId="5D5718C7" w14:textId="77777777" w:rsidTr="004A12F2">
        <w:tc>
          <w:tcPr>
            <w:tcW w:w="700" w:type="dxa"/>
            <w:tcBorders>
              <w:top w:val="single" w:sz="2" w:space="0" w:color="B2D8E3"/>
              <w:left w:val="single" w:sz="2" w:space="0" w:color="B2D8E3"/>
              <w:bottom w:val="single" w:sz="2" w:space="0" w:color="B2D8E3"/>
              <w:right w:val="single" w:sz="2" w:space="0" w:color="B2D8E3"/>
            </w:tcBorders>
            <w:shd w:val="clear" w:color="auto" w:fill="E0F0F4"/>
            <w:tcMar>
              <w:top w:w="50" w:type="dxa"/>
              <w:left w:w="60" w:type="dxa"/>
              <w:bottom w:w="50" w:type="dxa"/>
              <w:right w:w="60" w:type="dxa"/>
            </w:tcMar>
          </w:tcPr>
          <w:p w14:paraId="215B7065" w14:textId="77777777" w:rsidR="00F31D84" w:rsidRDefault="00F31D84" w:rsidP="004A12F2">
            <w:pPr>
              <w:spacing w:after="60"/>
              <w:jc w:val="center"/>
            </w:pPr>
            <w:r>
              <w:rPr>
                <w:b/>
                <w:bCs/>
                <w:color w:val="5C2D91"/>
                <w:sz w:val="16"/>
                <w:szCs w:val="16"/>
              </w:rPr>
              <w:t>5</w:t>
            </w:r>
          </w:p>
        </w:tc>
        <w:tc>
          <w:tcPr>
            <w:tcW w:w="8660" w:type="dxa"/>
            <w:tcBorders>
              <w:top w:val="single" w:sz="2" w:space="0" w:color="B2D8E3"/>
              <w:left w:val="single" w:sz="2" w:space="0" w:color="B2D8E3"/>
              <w:bottom w:val="single" w:sz="2" w:space="0" w:color="B2D8E3"/>
              <w:right w:val="single" w:sz="2" w:space="0" w:color="B2D8E3"/>
            </w:tcBorders>
            <w:shd w:val="clear" w:color="auto" w:fill="F7F9FA"/>
            <w:tcMar>
              <w:top w:w="50" w:type="dxa"/>
              <w:left w:w="100" w:type="dxa"/>
              <w:bottom w:w="50" w:type="dxa"/>
              <w:right w:w="100" w:type="dxa"/>
            </w:tcMar>
          </w:tcPr>
          <w:p w14:paraId="4BF3A6E9" w14:textId="77777777" w:rsidR="00F31D84" w:rsidRDefault="00F31D84" w:rsidP="004A12F2">
            <w:pPr>
              <w:spacing w:after="60"/>
            </w:pPr>
            <w:r>
              <w:rPr>
                <w:sz w:val="17"/>
                <w:szCs w:val="17"/>
              </w:rPr>
              <w:t>Structures with clear lines of accountability in place, including Named Professionals with specific safeguarding responsibility.</w:t>
            </w:r>
          </w:p>
        </w:tc>
      </w:tr>
      <w:tr w:rsidR="00F31D84" w14:paraId="508FC921" w14:textId="77777777" w:rsidTr="004A12F2">
        <w:tc>
          <w:tcPr>
            <w:tcW w:w="700" w:type="dxa"/>
            <w:tcBorders>
              <w:top w:val="single" w:sz="2" w:space="0" w:color="B2D8E3"/>
              <w:left w:val="single" w:sz="2" w:space="0" w:color="B2D8E3"/>
              <w:bottom w:val="single" w:sz="2" w:space="0" w:color="B2D8E3"/>
              <w:right w:val="single" w:sz="2" w:space="0" w:color="B2D8E3"/>
            </w:tcBorders>
            <w:shd w:val="clear" w:color="auto" w:fill="FFFFFF"/>
            <w:tcMar>
              <w:top w:w="50" w:type="dxa"/>
              <w:left w:w="60" w:type="dxa"/>
              <w:bottom w:w="50" w:type="dxa"/>
              <w:right w:w="60" w:type="dxa"/>
            </w:tcMar>
          </w:tcPr>
          <w:p w14:paraId="715E65DA" w14:textId="77777777" w:rsidR="00F31D84" w:rsidRDefault="00F31D84" w:rsidP="004A12F2">
            <w:pPr>
              <w:spacing w:after="60"/>
              <w:jc w:val="center"/>
            </w:pPr>
            <w:r>
              <w:rPr>
                <w:b/>
                <w:bCs/>
                <w:color w:val="5C2D91"/>
                <w:sz w:val="16"/>
                <w:szCs w:val="16"/>
              </w:rPr>
              <w:t>6</w:t>
            </w:r>
          </w:p>
        </w:tc>
        <w:tc>
          <w:tcPr>
            <w:tcW w:w="8660" w:type="dxa"/>
            <w:tcBorders>
              <w:top w:val="single" w:sz="2" w:space="0" w:color="B2D8E3"/>
              <w:left w:val="single" w:sz="2" w:space="0" w:color="B2D8E3"/>
              <w:bottom w:val="single" w:sz="2" w:space="0" w:color="B2D8E3"/>
              <w:right w:val="single" w:sz="2" w:space="0" w:color="B2D8E3"/>
            </w:tcBorders>
            <w:shd w:val="clear" w:color="auto" w:fill="FFFFFF"/>
            <w:tcMar>
              <w:top w:w="50" w:type="dxa"/>
              <w:left w:w="100" w:type="dxa"/>
              <w:bottom w:w="50" w:type="dxa"/>
              <w:right w:w="100" w:type="dxa"/>
            </w:tcMar>
          </w:tcPr>
          <w:p w14:paraId="4D765B0C" w14:textId="77777777" w:rsidR="00F31D84" w:rsidRDefault="00F31D84" w:rsidP="004A12F2">
            <w:pPr>
              <w:spacing w:after="60"/>
            </w:pPr>
            <w:r>
              <w:rPr>
                <w:sz w:val="17"/>
                <w:szCs w:val="17"/>
              </w:rPr>
              <w:t>Freedom to Speak Up Guardian is in post and accessible to all staff.</w:t>
            </w:r>
          </w:p>
        </w:tc>
      </w:tr>
    </w:tbl>
    <w:p w14:paraId="3723D4CD" w14:textId="77777777" w:rsidR="00F31D84" w:rsidRDefault="00F31D84" w:rsidP="00F31D84">
      <w:pPr>
        <w:spacing w:after="120"/>
      </w:pPr>
    </w:p>
    <w:tbl>
      <w:tblPr>
        <w:tblW w:w="9360"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0"/>
        <w:gridCol w:w="8660"/>
      </w:tblGrid>
      <w:tr w:rsidR="00F31D84" w14:paraId="58DFF388" w14:textId="77777777" w:rsidTr="004A12F2">
        <w:tc>
          <w:tcPr>
            <w:tcW w:w="0" w:type="auto"/>
            <w:gridSpan w:val="2"/>
            <w:tcBorders>
              <w:top w:val="single" w:sz="4" w:space="0" w:color="5C2D91"/>
              <w:left w:val="single" w:sz="4" w:space="0" w:color="5C2D91"/>
              <w:bottom w:val="single" w:sz="4" w:space="0" w:color="5C2D91"/>
              <w:right w:val="single" w:sz="4" w:space="0" w:color="5C2D91"/>
            </w:tcBorders>
            <w:shd w:val="clear" w:color="auto" w:fill="5C2D91"/>
            <w:tcMar>
              <w:top w:w="80" w:type="dxa"/>
              <w:left w:w="140" w:type="dxa"/>
              <w:bottom w:w="80" w:type="dxa"/>
              <w:right w:w="140" w:type="dxa"/>
            </w:tcMar>
          </w:tcPr>
          <w:p w14:paraId="74A77FD5" w14:textId="77777777" w:rsidR="00F31D84" w:rsidRDefault="00F31D84" w:rsidP="004A12F2">
            <w:pPr>
              <w:spacing w:after="60"/>
            </w:pPr>
            <w:r>
              <w:rPr>
                <w:b/>
                <w:bCs/>
                <w:color w:val="F4A91F"/>
                <w:sz w:val="21"/>
                <w:szCs w:val="21"/>
              </w:rPr>
              <w:t>A</w:t>
            </w:r>
            <w:proofErr w:type="gramStart"/>
            <w:r>
              <w:rPr>
                <w:b/>
                <w:bCs/>
                <w:color w:val="F4A91F"/>
                <w:sz w:val="21"/>
                <w:szCs w:val="21"/>
              </w:rPr>
              <w:t>2</w:t>
            </w:r>
            <w:r>
              <w:rPr>
                <w:b/>
                <w:bCs/>
                <w:color w:val="FFFFFF"/>
                <w:sz w:val="21"/>
                <w:szCs w:val="21"/>
              </w:rPr>
              <w:t xml:space="preserve">  Named</w:t>
            </w:r>
            <w:proofErr w:type="gramEnd"/>
            <w:r>
              <w:rPr>
                <w:b/>
                <w:bCs/>
                <w:color w:val="FFFFFF"/>
                <w:sz w:val="21"/>
                <w:szCs w:val="21"/>
              </w:rPr>
              <w:t xml:space="preserve"> and Associate Director Leadership</w:t>
            </w:r>
            <w:r>
              <w:rPr>
                <w:i/>
                <w:iCs/>
                <w:color w:val="E0F0F4"/>
                <w:sz w:val="16"/>
                <w:szCs w:val="16"/>
              </w:rPr>
              <w:t xml:space="preserve"> </w:t>
            </w:r>
            <w:r>
              <w:rPr>
                <w:rFonts w:ascii="Cambria Math" w:hAnsi="Cambria Math" w:cs="Cambria Math"/>
                <w:i/>
                <w:iCs/>
                <w:color w:val="E0F0F4"/>
                <w:sz w:val="16"/>
                <w:szCs w:val="16"/>
              </w:rPr>
              <w:t>⇔</w:t>
            </w:r>
            <w:r>
              <w:rPr>
                <w:i/>
                <w:iCs/>
                <w:color w:val="E0F0F4"/>
                <w:sz w:val="16"/>
                <w:szCs w:val="16"/>
              </w:rPr>
              <w:t xml:space="preserve"> Children A2</w:t>
            </w:r>
          </w:p>
        </w:tc>
      </w:tr>
      <w:tr w:rsidR="00F31D84" w14:paraId="1807158B" w14:textId="77777777" w:rsidTr="004A12F2">
        <w:tc>
          <w:tcPr>
            <w:tcW w:w="700" w:type="dxa"/>
            <w:tcBorders>
              <w:top w:val="single" w:sz="3" w:space="0" w:color="B2D8E3"/>
              <w:left w:val="single" w:sz="3" w:space="0" w:color="B2D8E3"/>
              <w:bottom w:val="single" w:sz="3" w:space="0" w:color="B2D8E3"/>
              <w:right w:val="single" w:sz="3" w:space="0" w:color="B2D8E3"/>
            </w:tcBorders>
            <w:shd w:val="clear" w:color="auto" w:fill="EDE7F6"/>
            <w:tcMar>
              <w:top w:w="60" w:type="dxa"/>
              <w:left w:w="80" w:type="dxa"/>
              <w:bottom w:w="60" w:type="dxa"/>
              <w:right w:w="80" w:type="dxa"/>
            </w:tcMar>
          </w:tcPr>
          <w:p w14:paraId="228E8AA4" w14:textId="77777777" w:rsidR="00F31D84" w:rsidRDefault="00F31D84" w:rsidP="004A12F2">
            <w:pPr>
              <w:spacing w:after="60"/>
            </w:pPr>
            <w:r>
              <w:rPr>
                <w:b/>
                <w:bCs/>
                <w:color w:val="5C2D91"/>
                <w:sz w:val="16"/>
                <w:szCs w:val="16"/>
              </w:rPr>
              <w:t>Intent</w:t>
            </w:r>
          </w:p>
        </w:tc>
        <w:tc>
          <w:tcPr>
            <w:tcW w:w="8660" w:type="dxa"/>
            <w:tcBorders>
              <w:top w:val="single" w:sz="3" w:space="0" w:color="B2D8E3"/>
              <w:left w:val="single" w:sz="3" w:space="0" w:color="B2D8E3"/>
              <w:bottom w:val="single" w:sz="3" w:space="0" w:color="B2D8E3"/>
              <w:right w:val="single" w:sz="3" w:space="0" w:color="B2D8E3"/>
            </w:tcBorders>
            <w:shd w:val="clear" w:color="auto" w:fill="F7F9FA"/>
            <w:tcMar>
              <w:top w:w="60" w:type="dxa"/>
              <w:left w:w="100" w:type="dxa"/>
              <w:bottom w:w="60" w:type="dxa"/>
              <w:right w:w="100" w:type="dxa"/>
            </w:tcMar>
          </w:tcPr>
          <w:p w14:paraId="51696E13" w14:textId="77777777" w:rsidR="00F31D84" w:rsidRDefault="00F31D84" w:rsidP="004A12F2">
            <w:pPr>
              <w:spacing w:after="20"/>
            </w:pPr>
            <w:r>
              <w:rPr>
                <w:sz w:val="17"/>
                <w:szCs w:val="17"/>
              </w:rPr>
              <w:t xml:space="preserve">The Associate Director for </w:t>
            </w:r>
            <w:proofErr w:type="gramStart"/>
            <w:r>
              <w:rPr>
                <w:sz w:val="17"/>
                <w:szCs w:val="17"/>
              </w:rPr>
              <w:t>Safeguarding  provides</w:t>
            </w:r>
            <w:proofErr w:type="gramEnd"/>
            <w:r>
              <w:rPr>
                <w:sz w:val="17"/>
                <w:szCs w:val="17"/>
              </w:rPr>
              <w:t xml:space="preserve"> strategic and operational leadership, supported by Lead professionals for Safeguarding Adult’s and Children together with corporate safeguarding team.</w:t>
            </w:r>
          </w:p>
          <w:p w14:paraId="54B0A718" w14:textId="77777777" w:rsidR="00F31D84" w:rsidRDefault="00F31D84" w:rsidP="004A12F2">
            <w:pPr>
              <w:spacing w:after="60"/>
            </w:pPr>
            <w:r>
              <w:rPr>
                <w:b/>
                <w:bCs/>
                <w:color w:val="555555"/>
                <w:sz w:val="16"/>
                <w:szCs w:val="16"/>
              </w:rPr>
              <w:t xml:space="preserve">Applicable to: </w:t>
            </w:r>
            <w:r>
              <w:rPr>
                <w:i/>
                <w:iCs/>
                <w:sz w:val="16"/>
                <w:szCs w:val="16"/>
              </w:rPr>
              <w:t>Associate Director for Safeguarding Adults; Corporate Safeguarding Team</w:t>
            </w:r>
          </w:p>
        </w:tc>
      </w:tr>
      <w:tr w:rsidR="00F31D84" w14:paraId="0D6001B3" w14:textId="77777777" w:rsidTr="004A12F2">
        <w:tc>
          <w:tcPr>
            <w:tcW w:w="700" w:type="dxa"/>
            <w:tcBorders>
              <w:top w:val="single" w:sz="3" w:space="0" w:color="B2D8E3"/>
              <w:left w:val="single" w:sz="3" w:space="0" w:color="B2D8E3"/>
              <w:bottom w:val="single" w:sz="3" w:space="0" w:color="B2D8E3"/>
              <w:right w:val="single" w:sz="3" w:space="0" w:color="B2D8E3"/>
            </w:tcBorders>
            <w:shd w:val="clear" w:color="auto" w:fill="1E8449"/>
            <w:tcMar>
              <w:top w:w="40" w:type="dxa"/>
              <w:left w:w="60" w:type="dxa"/>
              <w:bottom w:w="40" w:type="dxa"/>
              <w:right w:w="60" w:type="dxa"/>
            </w:tcMar>
          </w:tcPr>
          <w:p w14:paraId="62D23675" w14:textId="77777777" w:rsidR="00F31D84" w:rsidRDefault="00F31D84" w:rsidP="004A12F2">
            <w:pPr>
              <w:spacing w:after="60"/>
              <w:jc w:val="center"/>
            </w:pPr>
            <w:r>
              <w:rPr>
                <w:b/>
                <w:bCs/>
                <w:color w:val="FFFFFF"/>
                <w:sz w:val="16"/>
                <w:szCs w:val="16"/>
              </w:rPr>
              <w:t>RAG</w:t>
            </w:r>
          </w:p>
        </w:tc>
        <w:tc>
          <w:tcPr>
            <w:tcW w:w="8660" w:type="dxa"/>
            <w:tcBorders>
              <w:top w:val="single" w:sz="3" w:space="0" w:color="B2D8E3"/>
              <w:left w:val="single" w:sz="3" w:space="0" w:color="B2D8E3"/>
              <w:bottom w:val="single" w:sz="3" w:space="0" w:color="B2D8E3"/>
              <w:right w:val="single" w:sz="3" w:space="0" w:color="B2D8E3"/>
            </w:tcBorders>
            <w:shd w:val="clear" w:color="auto" w:fill="1E8449"/>
            <w:tcMar>
              <w:top w:w="40" w:type="dxa"/>
              <w:left w:w="100" w:type="dxa"/>
              <w:bottom w:w="40" w:type="dxa"/>
              <w:right w:w="100" w:type="dxa"/>
            </w:tcMar>
          </w:tcPr>
          <w:p w14:paraId="358012DA" w14:textId="77777777" w:rsidR="00F31D84" w:rsidRDefault="00F31D84" w:rsidP="004A12F2">
            <w:pPr>
              <w:spacing w:after="60"/>
            </w:pPr>
            <w:r>
              <w:rPr>
                <w:b/>
                <w:bCs/>
                <w:color w:val="FFFFFF"/>
                <w:sz w:val="16"/>
                <w:szCs w:val="16"/>
              </w:rPr>
              <w:t>GREEN – Met</w:t>
            </w:r>
          </w:p>
        </w:tc>
      </w:tr>
      <w:tr w:rsidR="00F31D84" w14:paraId="2A27CAAF" w14:textId="77777777" w:rsidTr="004A12F2">
        <w:tc>
          <w:tcPr>
            <w:tcW w:w="700" w:type="dxa"/>
            <w:tcBorders>
              <w:top w:val="single" w:sz="2" w:space="0" w:color="B2D8E3"/>
              <w:left w:val="single" w:sz="2" w:space="0" w:color="B2D8E3"/>
              <w:bottom w:val="single" w:sz="2" w:space="0" w:color="B2D8E3"/>
              <w:right w:val="single" w:sz="2" w:space="0" w:color="B2D8E3"/>
            </w:tcBorders>
            <w:shd w:val="clear" w:color="auto" w:fill="E0F0F4"/>
            <w:tcMar>
              <w:top w:w="50" w:type="dxa"/>
              <w:left w:w="60" w:type="dxa"/>
              <w:bottom w:w="50" w:type="dxa"/>
              <w:right w:w="60" w:type="dxa"/>
            </w:tcMar>
          </w:tcPr>
          <w:p w14:paraId="372DF4F6" w14:textId="77777777" w:rsidR="00F31D84" w:rsidRDefault="00F31D84" w:rsidP="004A12F2">
            <w:pPr>
              <w:spacing w:after="60"/>
              <w:jc w:val="center"/>
            </w:pPr>
            <w:r>
              <w:rPr>
                <w:b/>
                <w:bCs/>
                <w:color w:val="5C2D91"/>
                <w:sz w:val="16"/>
                <w:szCs w:val="16"/>
              </w:rPr>
              <w:t>1</w:t>
            </w:r>
          </w:p>
        </w:tc>
        <w:tc>
          <w:tcPr>
            <w:tcW w:w="8660" w:type="dxa"/>
            <w:tcBorders>
              <w:top w:val="single" w:sz="2" w:space="0" w:color="B2D8E3"/>
              <w:left w:val="single" w:sz="2" w:space="0" w:color="B2D8E3"/>
              <w:bottom w:val="single" w:sz="2" w:space="0" w:color="B2D8E3"/>
              <w:right w:val="single" w:sz="2" w:space="0" w:color="B2D8E3"/>
            </w:tcBorders>
            <w:shd w:val="clear" w:color="auto" w:fill="F7F9FA"/>
            <w:tcMar>
              <w:top w:w="50" w:type="dxa"/>
              <w:left w:w="100" w:type="dxa"/>
              <w:bottom w:w="50" w:type="dxa"/>
              <w:right w:w="100" w:type="dxa"/>
            </w:tcMar>
          </w:tcPr>
          <w:p w14:paraId="791B5F66" w14:textId="77777777" w:rsidR="00F31D84" w:rsidRDefault="00F31D84" w:rsidP="004A12F2">
            <w:pPr>
              <w:spacing w:after="60"/>
            </w:pPr>
            <w:r>
              <w:rPr>
                <w:sz w:val="17"/>
                <w:szCs w:val="17"/>
              </w:rPr>
              <w:t>Associate Director job description aligned to NHS SAAF 2024 and the Intercollegiate Document (2024).</w:t>
            </w:r>
          </w:p>
        </w:tc>
      </w:tr>
      <w:tr w:rsidR="00F31D84" w14:paraId="4A38086A" w14:textId="77777777" w:rsidTr="004A12F2">
        <w:tc>
          <w:tcPr>
            <w:tcW w:w="700" w:type="dxa"/>
            <w:tcBorders>
              <w:top w:val="single" w:sz="2" w:space="0" w:color="B2D8E3"/>
              <w:left w:val="single" w:sz="2" w:space="0" w:color="B2D8E3"/>
              <w:bottom w:val="single" w:sz="2" w:space="0" w:color="B2D8E3"/>
              <w:right w:val="single" w:sz="2" w:space="0" w:color="B2D8E3"/>
            </w:tcBorders>
            <w:shd w:val="clear" w:color="auto" w:fill="FFFFFF"/>
            <w:tcMar>
              <w:top w:w="50" w:type="dxa"/>
              <w:left w:w="60" w:type="dxa"/>
              <w:bottom w:w="50" w:type="dxa"/>
              <w:right w:w="60" w:type="dxa"/>
            </w:tcMar>
          </w:tcPr>
          <w:p w14:paraId="53977483" w14:textId="77777777" w:rsidR="00F31D84" w:rsidRDefault="00F31D84" w:rsidP="004A12F2">
            <w:pPr>
              <w:spacing w:after="60"/>
              <w:jc w:val="center"/>
            </w:pPr>
            <w:r>
              <w:rPr>
                <w:b/>
                <w:bCs/>
                <w:color w:val="5C2D91"/>
                <w:sz w:val="16"/>
                <w:szCs w:val="16"/>
              </w:rPr>
              <w:t>2</w:t>
            </w:r>
          </w:p>
        </w:tc>
        <w:tc>
          <w:tcPr>
            <w:tcW w:w="8660" w:type="dxa"/>
            <w:tcBorders>
              <w:top w:val="single" w:sz="2" w:space="0" w:color="B2D8E3"/>
              <w:left w:val="single" w:sz="2" w:space="0" w:color="B2D8E3"/>
              <w:bottom w:val="single" w:sz="2" w:space="0" w:color="B2D8E3"/>
              <w:right w:val="single" w:sz="2" w:space="0" w:color="B2D8E3"/>
            </w:tcBorders>
            <w:shd w:val="clear" w:color="auto" w:fill="FFFFFF"/>
            <w:tcMar>
              <w:top w:w="50" w:type="dxa"/>
              <w:left w:w="100" w:type="dxa"/>
              <w:bottom w:w="50" w:type="dxa"/>
              <w:right w:w="100" w:type="dxa"/>
            </w:tcMar>
          </w:tcPr>
          <w:p w14:paraId="745DB6BB" w14:textId="77777777" w:rsidR="00F31D84" w:rsidRDefault="00F31D84" w:rsidP="004A12F2">
            <w:pPr>
              <w:spacing w:after="60"/>
            </w:pPr>
            <w:r>
              <w:rPr>
                <w:sz w:val="17"/>
                <w:szCs w:val="17"/>
              </w:rPr>
              <w:t>Corporate Safeguarding Team structure published and accessible, with named contacts per borough/directorate.</w:t>
            </w:r>
          </w:p>
        </w:tc>
      </w:tr>
      <w:tr w:rsidR="00F31D84" w14:paraId="3C54C727" w14:textId="77777777" w:rsidTr="004A12F2">
        <w:tc>
          <w:tcPr>
            <w:tcW w:w="700" w:type="dxa"/>
            <w:tcBorders>
              <w:top w:val="single" w:sz="2" w:space="0" w:color="B2D8E3"/>
              <w:left w:val="single" w:sz="2" w:space="0" w:color="B2D8E3"/>
              <w:bottom w:val="single" w:sz="2" w:space="0" w:color="B2D8E3"/>
              <w:right w:val="single" w:sz="2" w:space="0" w:color="B2D8E3"/>
            </w:tcBorders>
            <w:shd w:val="clear" w:color="auto" w:fill="E0F0F4"/>
            <w:tcMar>
              <w:top w:w="50" w:type="dxa"/>
              <w:left w:w="60" w:type="dxa"/>
              <w:bottom w:w="50" w:type="dxa"/>
              <w:right w:w="60" w:type="dxa"/>
            </w:tcMar>
          </w:tcPr>
          <w:p w14:paraId="62A7944F" w14:textId="77777777" w:rsidR="00F31D84" w:rsidRDefault="00F31D84" w:rsidP="004A12F2">
            <w:pPr>
              <w:spacing w:after="60"/>
              <w:jc w:val="center"/>
            </w:pPr>
            <w:r>
              <w:rPr>
                <w:b/>
                <w:bCs/>
                <w:color w:val="5C2D91"/>
                <w:sz w:val="16"/>
                <w:szCs w:val="16"/>
              </w:rPr>
              <w:t>3</w:t>
            </w:r>
          </w:p>
        </w:tc>
        <w:tc>
          <w:tcPr>
            <w:tcW w:w="8660" w:type="dxa"/>
            <w:tcBorders>
              <w:top w:val="single" w:sz="2" w:space="0" w:color="B2D8E3"/>
              <w:left w:val="single" w:sz="2" w:space="0" w:color="B2D8E3"/>
              <w:bottom w:val="single" w:sz="2" w:space="0" w:color="B2D8E3"/>
              <w:right w:val="single" w:sz="2" w:space="0" w:color="B2D8E3"/>
            </w:tcBorders>
            <w:shd w:val="clear" w:color="auto" w:fill="F7F9FA"/>
            <w:tcMar>
              <w:top w:w="50" w:type="dxa"/>
              <w:left w:w="100" w:type="dxa"/>
              <w:bottom w:w="50" w:type="dxa"/>
              <w:right w:w="100" w:type="dxa"/>
            </w:tcMar>
          </w:tcPr>
          <w:p w14:paraId="51F197AE" w14:textId="77777777" w:rsidR="00F31D84" w:rsidRDefault="00F31D84" w:rsidP="004A12F2">
            <w:pPr>
              <w:spacing w:after="60"/>
            </w:pPr>
            <w:r>
              <w:rPr>
                <w:sz w:val="17"/>
                <w:szCs w:val="17"/>
              </w:rPr>
              <w:t>Lead professionals and Named Professionals hold or are working towards competencies specified in the Intercollegiate Document at the level commensurate with their role.</w:t>
            </w:r>
          </w:p>
        </w:tc>
      </w:tr>
      <w:tr w:rsidR="00F31D84" w14:paraId="1742896C" w14:textId="77777777" w:rsidTr="004A12F2">
        <w:tc>
          <w:tcPr>
            <w:tcW w:w="700" w:type="dxa"/>
            <w:tcBorders>
              <w:top w:val="single" w:sz="2" w:space="0" w:color="B2D8E3"/>
              <w:left w:val="single" w:sz="2" w:space="0" w:color="B2D8E3"/>
              <w:bottom w:val="single" w:sz="2" w:space="0" w:color="B2D8E3"/>
              <w:right w:val="single" w:sz="2" w:space="0" w:color="B2D8E3"/>
            </w:tcBorders>
            <w:shd w:val="clear" w:color="auto" w:fill="FFFFFF"/>
            <w:tcMar>
              <w:top w:w="50" w:type="dxa"/>
              <w:left w:w="60" w:type="dxa"/>
              <w:bottom w:w="50" w:type="dxa"/>
              <w:right w:w="60" w:type="dxa"/>
            </w:tcMar>
          </w:tcPr>
          <w:p w14:paraId="1B68EDF3" w14:textId="77777777" w:rsidR="00F31D84" w:rsidRDefault="00F31D84" w:rsidP="004A12F2">
            <w:pPr>
              <w:spacing w:after="60"/>
              <w:jc w:val="center"/>
            </w:pPr>
            <w:r>
              <w:rPr>
                <w:b/>
                <w:bCs/>
                <w:color w:val="5C2D91"/>
                <w:sz w:val="16"/>
                <w:szCs w:val="16"/>
              </w:rPr>
              <w:t>4</w:t>
            </w:r>
          </w:p>
        </w:tc>
        <w:tc>
          <w:tcPr>
            <w:tcW w:w="8660" w:type="dxa"/>
            <w:tcBorders>
              <w:top w:val="single" w:sz="2" w:space="0" w:color="B2D8E3"/>
              <w:left w:val="single" w:sz="2" w:space="0" w:color="B2D8E3"/>
              <w:bottom w:val="single" w:sz="2" w:space="0" w:color="B2D8E3"/>
              <w:right w:val="single" w:sz="2" w:space="0" w:color="B2D8E3"/>
            </w:tcBorders>
            <w:shd w:val="clear" w:color="auto" w:fill="FFFFFF"/>
            <w:tcMar>
              <w:top w:w="50" w:type="dxa"/>
              <w:left w:w="100" w:type="dxa"/>
              <w:bottom w:w="50" w:type="dxa"/>
              <w:right w:w="100" w:type="dxa"/>
            </w:tcMar>
          </w:tcPr>
          <w:p w14:paraId="237D4165" w14:textId="77777777" w:rsidR="00F31D84" w:rsidRDefault="00F31D84" w:rsidP="004A12F2">
            <w:pPr>
              <w:spacing w:after="60"/>
            </w:pPr>
            <w:r>
              <w:rPr>
                <w:sz w:val="17"/>
                <w:szCs w:val="17"/>
              </w:rPr>
              <w:t>Associate Director provides written assurance reports to the Trust Safeguarding Committee at least quarterly.</w:t>
            </w:r>
          </w:p>
        </w:tc>
      </w:tr>
      <w:tr w:rsidR="00F31D84" w14:paraId="786D1FCF" w14:textId="77777777" w:rsidTr="004A12F2">
        <w:tc>
          <w:tcPr>
            <w:tcW w:w="700" w:type="dxa"/>
            <w:tcBorders>
              <w:top w:val="single" w:sz="2" w:space="0" w:color="B2D8E3"/>
              <w:left w:val="single" w:sz="2" w:space="0" w:color="B2D8E3"/>
              <w:bottom w:val="single" w:sz="2" w:space="0" w:color="B2D8E3"/>
              <w:right w:val="single" w:sz="2" w:space="0" w:color="B2D8E3"/>
            </w:tcBorders>
            <w:shd w:val="clear" w:color="auto" w:fill="E0F0F4"/>
            <w:tcMar>
              <w:top w:w="50" w:type="dxa"/>
              <w:left w:w="60" w:type="dxa"/>
              <w:bottom w:w="50" w:type="dxa"/>
              <w:right w:w="60" w:type="dxa"/>
            </w:tcMar>
          </w:tcPr>
          <w:p w14:paraId="6E9EC3E1" w14:textId="77777777" w:rsidR="00F31D84" w:rsidRDefault="00F31D84" w:rsidP="004A12F2">
            <w:pPr>
              <w:spacing w:after="60"/>
              <w:jc w:val="center"/>
            </w:pPr>
            <w:r>
              <w:rPr>
                <w:b/>
                <w:bCs/>
                <w:color w:val="5C2D91"/>
                <w:sz w:val="16"/>
                <w:szCs w:val="16"/>
              </w:rPr>
              <w:t>5</w:t>
            </w:r>
          </w:p>
        </w:tc>
        <w:tc>
          <w:tcPr>
            <w:tcW w:w="8660" w:type="dxa"/>
            <w:tcBorders>
              <w:top w:val="single" w:sz="2" w:space="0" w:color="B2D8E3"/>
              <w:left w:val="single" w:sz="2" w:space="0" w:color="B2D8E3"/>
              <w:bottom w:val="single" w:sz="2" w:space="0" w:color="B2D8E3"/>
              <w:right w:val="single" w:sz="2" w:space="0" w:color="B2D8E3"/>
            </w:tcBorders>
            <w:shd w:val="clear" w:color="auto" w:fill="F7F9FA"/>
            <w:tcMar>
              <w:top w:w="50" w:type="dxa"/>
              <w:left w:w="100" w:type="dxa"/>
              <w:bottom w:w="50" w:type="dxa"/>
              <w:right w:w="100" w:type="dxa"/>
            </w:tcMar>
          </w:tcPr>
          <w:p w14:paraId="5BCD9229" w14:textId="77777777" w:rsidR="00F31D84" w:rsidRDefault="00F31D84" w:rsidP="004A12F2">
            <w:pPr>
              <w:spacing w:after="60"/>
            </w:pPr>
            <w:r>
              <w:rPr>
                <w:sz w:val="17"/>
                <w:szCs w:val="17"/>
              </w:rPr>
              <w:t>Expert safeguarding advice accessible to all clinical staff across all Trust sites, with a clear referral pathway.</w:t>
            </w:r>
          </w:p>
        </w:tc>
      </w:tr>
      <w:tr w:rsidR="00F31D84" w14:paraId="59EB8577" w14:textId="77777777" w:rsidTr="004A12F2">
        <w:tc>
          <w:tcPr>
            <w:tcW w:w="700" w:type="dxa"/>
            <w:tcBorders>
              <w:top w:val="single" w:sz="2" w:space="0" w:color="B2D8E3"/>
              <w:left w:val="single" w:sz="2" w:space="0" w:color="B2D8E3"/>
              <w:bottom w:val="single" w:sz="2" w:space="0" w:color="B2D8E3"/>
              <w:right w:val="single" w:sz="2" w:space="0" w:color="B2D8E3"/>
            </w:tcBorders>
            <w:shd w:val="clear" w:color="auto" w:fill="FFFFFF"/>
            <w:tcMar>
              <w:top w:w="50" w:type="dxa"/>
              <w:left w:w="60" w:type="dxa"/>
              <w:bottom w:w="50" w:type="dxa"/>
              <w:right w:w="60" w:type="dxa"/>
            </w:tcMar>
          </w:tcPr>
          <w:p w14:paraId="0D6A3E24" w14:textId="77777777" w:rsidR="00F31D84" w:rsidRDefault="00F31D84" w:rsidP="004A12F2">
            <w:pPr>
              <w:spacing w:after="60"/>
              <w:jc w:val="center"/>
            </w:pPr>
            <w:r>
              <w:rPr>
                <w:b/>
                <w:bCs/>
                <w:color w:val="5C2D91"/>
                <w:sz w:val="16"/>
                <w:szCs w:val="16"/>
              </w:rPr>
              <w:t>6</w:t>
            </w:r>
          </w:p>
        </w:tc>
        <w:tc>
          <w:tcPr>
            <w:tcW w:w="8660" w:type="dxa"/>
            <w:tcBorders>
              <w:top w:val="single" w:sz="2" w:space="0" w:color="B2D8E3"/>
              <w:left w:val="single" w:sz="2" w:space="0" w:color="B2D8E3"/>
              <w:bottom w:val="single" w:sz="2" w:space="0" w:color="B2D8E3"/>
              <w:right w:val="single" w:sz="2" w:space="0" w:color="B2D8E3"/>
            </w:tcBorders>
            <w:shd w:val="clear" w:color="auto" w:fill="FFFFFF"/>
            <w:tcMar>
              <w:top w:w="50" w:type="dxa"/>
              <w:left w:w="100" w:type="dxa"/>
              <w:bottom w:w="50" w:type="dxa"/>
              <w:right w:w="100" w:type="dxa"/>
            </w:tcMar>
          </w:tcPr>
          <w:p w14:paraId="3FDE9AF5" w14:textId="77777777" w:rsidR="00F31D84" w:rsidRDefault="00F31D84" w:rsidP="004A12F2">
            <w:pPr>
              <w:spacing w:after="60"/>
            </w:pPr>
            <w:r>
              <w:rPr>
                <w:sz w:val="17"/>
                <w:szCs w:val="17"/>
              </w:rPr>
              <w:t>Capacity reviewed against workload and escalated to the Chief Nurse where caseload risks are identified.</w:t>
            </w:r>
          </w:p>
        </w:tc>
      </w:tr>
    </w:tbl>
    <w:p w14:paraId="3B6C059D" w14:textId="77777777" w:rsidR="00F31D84" w:rsidRDefault="00F31D84" w:rsidP="00F31D84">
      <w:pPr>
        <w:spacing w:after="120"/>
      </w:pPr>
    </w:p>
    <w:tbl>
      <w:tblPr>
        <w:tblW w:w="9360"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0"/>
        <w:gridCol w:w="8660"/>
      </w:tblGrid>
      <w:tr w:rsidR="00F31D84" w14:paraId="017680EB" w14:textId="77777777" w:rsidTr="004A12F2">
        <w:tc>
          <w:tcPr>
            <w:tcW w:w="0" w:type="auto"/>
            <w:gridSpan w:val="2"/>
            <w:tcBorders>
              <w:top w:val="single" w:sz="4" w:space="0" w:color="5C2D91"/>
              <w:left w:val="single" w:sz="4" w:space="0" w:color="5C2D91"/>
              <w:bottom w:val="single" w:sz="4" w:space="0" w:color="5C2D91"/>
              <w:right w:val="single" w:sz="4" w:space="0" w:color="5C2D91"/>
            </w:tcBorders>
            <w:shd w:val="clear" w:color="auto" w:fill="5C2D91"/>
            <w:tcMar>
              <w:top w:w="80" w:type="dxa"/>
              <w:left w:w="140" w:type="dxa"/>
              <w:bottom w:w="80" w:type="dxa"/>
              <w:right w:w="140" w:type="dxa"/>
            </w:tcMar>
          </w:tcPr>
          <w:p w14:paraId="3A203AA4" w14:textId="77777777" w:rsidR="00F31D84" w:rsidRDefault="00F31D84" w:rsidP="004A12F2">
            <w:pPr>
              <w:spacing w:after="60"/>
            </w:pPr>
            <w:r>
              <w:rPr>
                <w:b/>
                <w:bCs/>
                <w:color w:val="F4A91F"/>
                <w:sz w:val="21"/>
                <w:szCs w:val="21"/>
              </w:rPr>
              <w:t>A</w:t>
            </w:r>
            <w:proofErr w:type="gramStart"/>
            <w:r>
              <w:rPr>
                <w:b/>
                <w:bCs/>
                <w:color w:val="F4A91F"/>
                <w:sz w:val="21"/>
                <w:szCs w:val="21"/>
              </w:rPr>
              <w:t>3</w:t>
            </w:r>
            <w:r>
              <w:rPr>
                <w:b/>
                <w:bCs/>
                <w:color w:val="FFFFFF"/>
                <w:sz w:val="21"/>
                <w:szCs w:val="21"/>
              </w:rPr>
              <w:t xml:space="preserve">  Multi</w:t>
            </w:r>
            <w:proofErr w:type="gramEnd"/>
            <w:r>
              <w:rPr>
                <w:b/>
                <w:bCs/>
                <w:color w:val="FFFFFF"/>
                <w:sz w:val="21"/>
                <w:szCs w:val="21"/>
              </w:rPr>
              <w:t>-Agency Partnership and SAB Representation</w:t>
            </w:r>
            <w:r>
              <w:rPr>
                <w:i/>
                <w:iCs/>
                <w:color w:val="E0F0F4"/>
                <w:sz w:val="16"/>
                <w:szCs w:val="16"/>
              </w:rPr>
              <w:t xml:space="preserve"> </w:t>
            </w:r>
            <w:r>
              <w:rPr>
                <w:rFonts w:ascii="Cambria Math" w:hAnsi="Cambria Math" w:cs="Cambria Math"/>
                <w:i/>
                <w:iCs/>
                <w:color w:val="E0F0F4"/>
                <w:sz w:val="16"/>
                <w:szCs w:val="16"/>
              </w:rPr>
              <w:t>⇔</w:t>
            </w:r>
            <w:r>
              <w:rPr>
                <w:i/>
                <w:iCs/>
                <w:color w:val="E0F0F4"/>
                <w:sz w:val="16"/>
                <w:szCs w:val="16"/>
              </w:rPr>
              <w:t xml:space="preserve"> Children A3</w:t>
            </w:r>
          </w:p>
        </w:tc>
      </w:tr>
      <w:tr w:rsidR="00F31D84" w14:paraId="307F01A6" w14:textId="77777777" w:rsidTr="004A12F2">
        <w:tc>
          <w:tcPr>
            <w:tcW w:w="700" w:type="dxa"/>
            <w:tcBorders>
              <w:top w:val="single" w:sz="3" w:space="0" w:color="B2D8E3"/>
              <w:left w:val="single" w:sz="3" w:space="0" w:color="B2D8E3"/>
              <w:bottom w:val="single" w:sz="3" w:space="0" w:color="B2D8E3"/>
              <w:right w:val="single" w:sz="3" w:space="0" w:color="B2D8E3"/>
            </w:tcBorders>
            <w:shd w:val="clear" w:color="auto" w:fill="EDE7F6"/>
            <w:tcMar>
              <w:top w:w="60" w:type="dxa"/>
              <w:left w:w="80" w:type="dxa"/>
              <w:bottom w:w="60" w:type="dxa"/>
              <w:right w:w="80" w:type="dxa"/>
            </w:tcMar>
          </w:tcPr>
          <w:p w14:paraId="3A3C7AF5" w14:textId="77777777" w:rsidR="00F31D84" w:rsidRDefault="00F31D84" w:rsidP="004A12F2">
            <w:pPr>
              <w:spacing w:after="60"/>
            </w:pPr>
            <w:r>
              <w:rPr>
                <w:b/>
                <w:bCs/>
                <w:color w:val="5C2D91"/>
                <w:sz w:val="16"/>
                <w:szCs w:val="16"/>
              </w:rPr>
              <w:t>Intent</w:t>
            </w:r>
          </w:p>
        </w:tc>
        <w:tc>
          <w:tcPr>
            <w:tcW w:w="8660" w:type="dxa"/>
            <w:tcBorders>
              <w:top w:val="single" w:sz="3" w:space="0" w:color="B2D8E3"/>
              <w:left w:val="single" w:sz="3" w:space="0" w:color="B2D8E3"/>
              <w:bottom w:val="single" w:sz="3" w:space="0" w:color="B2D8E3"/>
              <w:right w:val="single" w:sz="3" w:space="0" w:color="B2D8E3"/>
            </w:tcBorders>
            <w:shd w:val="clear" w:color="auto" w:fill="F7F9FA"/>
            <w:tcMar>
              <w:top w:w="60" w:type="dxa"/>
              <w:left w:w="100" w:type="dxa"/>
              <w:bottom w:w="60" w:type="dxa"/>
              <w:right w:w="100" w:type="dxa"/>
            </w:tcMar>
          </w:tcPr>
          <w:p w14:paraId="3D45DCB3" w14:textId="77777777" w:rsidR="00F31D84" w:rsidRDefault="00F31D84" w:rsidP="004A12F2">
            <w:pPr>
              <w:spacing w:after="20"/>
            </w:pPr>
            <w:r>
              <w:rPr>
                <w:sz w:val="17"/>
                <w:szCs w:val="17"/>
              </w:rPr>
              <w:t>ELFT fulfils its statutory and partnership obligations to Safeguarding Adults Boards and their sub-groups across all ELFT boroughs.</w:t>
            </w:r>
          </w:p>
          <w:p w14:paraId="3C30A036" w14:textId="77777777" w:rsidR="00F31D84" w:rsidRDefault="00F31D84" w:rsidP="004A12F2">
            <w:pPr>
              <w:spacing w:after="60"/>
            </w:pPr>
            <w:r>
              <w:rPr>
                <w:b/>
                <w:bCs/>
                <w:color w:val="555555"/>
                <w:sz w:val="16"/>
                <w:szCs w:val="16"/>
              </w:rPr>
              <w:t xml:space="preserve">Applicable to: </w:t>
            </w:r>
            <w:r>
              <w:rPr>
                <w:i/>
                <w:iCs/>
                <w:sz w:val="16"/>
                <w:szCs w:val="16"/>
              </w:rPr>
              <w:t>Associate Director; Borough Directors; Corporate Safeguarding Team</w:t>
            </w:r>
          </w:p>
        </w:tc>
      </w:tr>
      <w:tr w:rsidR="00F31D84" w14:paraId="35D4E01A" w14:textId="77777777" w:rsidTr="004A12F2">
        <w:tc>
          <w:tcPr>
            <w:tcW w:w="700" w:type="dxa"/>
            <w:tcBorders>
              <w:top w:val="single" w:sz="3" w:space="0" w:color="B2D8E3"/>
              <w:left w:val="single" w:sz="3" w:space="0" w:color="B2D8E3"/>
              <w:bottom w:val="single" w:sz="3" w:space="0" w:color="B2D8E3"/>
              <w:right w:val="single" w:sz="3" w:space="0" w:color="B2D8E3"/>
            </w:tcBorders>
            <w:shd w:val="clear" w:color="auto" w:fill="1E8449"/>
            <w:tcMar>
              <w:top w:w="40" w:type="dxa"/>
              <w:left w:w="60" w:type="dxa"/>
              <w:bottom w:w="40" w:type="dxa"/>
              <w:right w:w="60" w:type="dxa"/>
            </w:tcMar>
          </w:tcPr>
          <w:p w14:paraId="136F0277" w14:textId="77777777" w:rsidR="00F31D84" w:rsidRDefault="00F31D84" w:rsidP="004A12F2">
            <w:pPr>
              <w:spacing w:after="60"/>
              <w:jc w:val="center"/>
            </w:pPr>
            <w:r>
              <w:rPr>
                <w:b/>
                <w:bCs/>
                <w:color w:val="FFFFFF"/>
                <w:sz w:val="16"/>
                <w:szCs w:val="16"/>
              </w:rPr>
              <w:t>RAG</w:t>
            </w:r>
          </w:p>
        </w:tc>
        <w:tc>
          <w:tcPr>
            <w:tcW w:w="8660" w:type="dxa"/>
            <w:tcBorders>
              <w:top w:val="single" w:sz="3" w:space="0" w:color="B2D8E3"/>
              <w:left w:val="single" w:sz="3" w:space="0" w:color="B2D8E3"/>
              <w:bottom w:val="single" w:sz="3" w:space="0" w:color="B2D8E3"/>
              <w:right w:val="single" w:sz="3" w:space="0" w:color="B2D8E3"/>
            </w:tcBorders>
            <w:shd w:val="clear" w:color="auto" w:fill="1E8449"/>
            <w:tcMar>
              <w:top w:w="40" w:type="dxa"/>
              <w:left w:w="100" w:type="dxa"/>
              <w:bottom w:w="40" w:type="dxa"/>
              <w:right w:w="100" w:type="dxa"/>
            </w:tcMar>
          </w:tcPr>
          <w:p w14:paraId="24BE5BCF" w14:textId="77777777" w:rsidR="00F31D84" w:rsidRDefault="00F31D84" w:rsidP="004A12F2">
            <w:pPr>
              <w:spacing w:after="60"/>
            </w:pPr>
            <w:r>
              <w:rPr>
                <w:b/>
                <w:bCs/>
                <w:color w:val="FFFFFF"/>
                <w:sz w:val="16"/>
                <w:szCs w:val="16"/>
              </w:rPr>
              <w:t>GREEN – Met</w:t>
            </w:r>
          </w:p>
        </w:tc>
      </w:tr>
      <w:tr w:rsidR="00F31D84" w14:paraId="02196C16" w14:textId="77777777" w:rsidTr="004A12F2">
        <w:tc>
          <w:tcPr>
            <w:tcW w:w="700" w:type="dxa"/>
            <w:tcBorders>
              <w:top w:val="single" w:sz="2" w:space="0" w:color="B2D8E3"/>
              <w:left w:val="single" w:sz="2" w:space="0" w:color="B2D8E3"/>
              <w:bottom w:val="single" w:sz="2" w:space="0" w:color="B2D8E3"/>
              <w:right w:val="single" w:sz="2" w:space="0" w:color="B2D8E3"/>
            </w:tcBorders>
            <w:shd w:val="clear" w:color="auto" w:fill="E0F0F4"/>
            <w:tcMar>
              <w:top w:w="50" w:type="dxa"/>
              <w:left w:w="60" w:type="dxa"/>
              <w:bottom w:w="50" w:type="dxa"/>
              <w:right w:w="60" w:type="dxa"/>
            </w:tcMar>
          </w:tcPr>
          <w:p w14:paraId="42A61F5C" w14:textId="77777777" w:rsidR="00F31D84" w:rsidRDefault="00F31D84" w:rsidP="004A12F2">
            <w:pPr>
              <w:spacing w:after="60"/>
              <w:jc w:val="center"/>
            </w:pPr>
            <w:r>
              <w:rPr>
                <w:b/>
                <w:bCs/>
                <w:color w:val="5C2D91"/>
                <w:sz w:val="16"/>
                <w:szCs w:val="16"/>
              </w:rPr>
              <w:t>1</w:t>
            </w:r>
          </w:p>
        </w:tc>
        <w:tc>
          <w:tcPr>
            <w:tcW w:w="8660" w:type="dxa"/>
            <w:tcBorders>
              <w:top w:val="single" w:sz="2" w:space="0" w:color="B2D8E3"/>
              <w:left w:val="single" w:sz="2" w:space="0" w:color="B2D8E3"/>
              <w:bottom w:val="single" w:sz="2" w:space="0" w:color="B2D8E3"/>
              <w:right w:val="single" w:sz="2" w:space="0" w:color="B2D8E3"/>
            </w:tcBorders>
            <w:shd w:val="clear" w:color="auto" w:fill="F7F9FA"/>
            <w:tcMar>
              <w:top w:w="50" w:type="dxa"/>
              <w:left w:w="100" w:type="dxa"/>
              <w:bottom w:w="50" w:type="dxa"/>
              <w:right w:w="100" w:type="dxa"/>
            </w:tcMar>
          </w:tcPr>
          <w:p w14:paraId="7A0DE50F" w14:textId="77777777" w:rsidR="00F31D84" w:rsidRDefault="00F31D84" w:rsidP="004A12F2">
            <w:pPr>
              <w:spacing w:after="60"/>
            </w:pPr>
            <w:r>
              <w:rPr>
                <w:sz w:val="17"/>
                <w:szCs w:val="17"/>
              </w:rPr>
              <w:t>ELFT formally represented on each Safeguarding Adult Board/Partnership in its operational area.</w:t>
            </w:r>
          </w:p>
        </w:tc>
      </w:tr>
      <w:tr w:rsidR="00F31D84" w14:paraId="01B1B548" w14:textId="77777777" w:rsidTr="004A12F2">
        <w:tc>
          <w:tcPr>
            <w:tcW w:w="700" w:type="dxa"/>
            <w:tcBorders>
              <w:top w:val="single" w:sz="2" w:space="0" w:color="B2D8E3"/>
              <w:left w:val="single" w:sz="2" w:space="0" w:color="B2D8E3"/>
              <w:bottom w:val="single" w:sz="2" w:space="0" w:color="B2D8E3"/>
              <w:right w:val="single" w:sz="2" w:space="0" w:color="B2D8E3"/>
            </w:tcBorders>
            <w:shd w:val="clear" w:color="auto" w:fill="FFFFFF"/>
            <w:tcMar>
              <w:top w:w="50" w:type="dxa"/>
              <w:left w:w="60" w:type="dxa"/>
              <w:bottom w:w="50" w:type="dxa"/>
              <w:right w:w="60" w:type="dxa"/>
            </w:tcMar>
          </w:tcPr>
          <w:p w14:paraId="24543061" w14:textId="77777777" w:rsidR="00F31D84" w:rsidRDefault="00F31D84" w:rsidP="004A12F2">
            <w:pPr>
              <w:spacing w:after="60"/>
              <w:jc w:val="center"/>
            </w:pPr>
            <w:r>
              <w:rPr>
                <w:b/>
                <w:bCs/>
                <w:color w:val="5C2D91"/>
                <w:sz w:val="16"/>
                <w:szCs w:val="16"/>
              </w:rPr>
              <w:t>2</w:t>
            </w:r>
          </w:p>
        </w:tc>
        <w:tc>
          <w:tcPr>
            <w:tcW w:w="8660" w:type="dxa"/>
            <w:tcBorders>
              <w:top w:val="single" w:sz="2" w:space="0" w:color="B2D8E3"/>
              <w:left w:val="single" w:sz="2" w:space="0" w:color="B2D8E3"/>
              <w:bottom w:val="single" w:sz="2" w:space="0" w:color="B2D8E3"/>
              <w:right w:val="single" w:sz="2" w:space="0" w:color="B2D8E3"/>
            </w:tcBorders>
            <w:shd w:val="clear" w:color="auto" w:fill="FFFFFF"/>
            <w:tcMar>
              <w:top w:w="50" w:type="dxa"/>
              <w:left w:w="100" w:type="dxa"/>
              <w:bottom w:w="50" w:type="dxa"/>
              <w:right w:w="100" w:type="dxa"/>
            </w:tcMar>
          </w:tcPr>
          <w:p w14:paraId="4CD0CF68" w14:textId="77777777" w:rsidR="00F31D84" w:rsidRDefault="00F31D84" w:rsidP="004A12F2">
            <w:pPr>
              <w:spacing w:after="60"/>
            </w:pPr>
            <w:r>
              <w:rPr>
                <w:sz w:val="17"/>
                <w:szCs w:val="17"/>
              </w:rPr>
              <w:t>Trust representatives participate in SAB sub-groups relevant to ELFT's functions.</w:t>
            </w:r>
          </w:p>
        </w:tc>
      </w:tr>
      <w:tr w:rsidR="00F31D84" w14:paraId="57F8BA32" w14:textId="77777777" w:rsidTr="004A12F2">
        <w:tc>
          <w:tcPr>
            <w:tcW w:w="700" w:type="dxa"/>
            <w:tcBorders>
              <w:top w:val="single" w:sz="2" w:space="0" w:color="B2D8E3"/>
              <w:left w:val="single" w:sz="2" w:space="0" w:color="B2D8E3"/>
              <w:bottom w:val="single" w:sz="2" w:space="0" w:color="B2D8E3"/>
              <w:right w:val="single" w:sz="2" w:space="0" w:color="B2D8E3"/>
            </w:tcBorders>
            <w:shd w:val="clear" w:color="auto" w:fill="E0F0F4"/>
            <w:tcMar>
              <w:top w:w="50" w:type="dxa"/>
              <w:left w:w="60" w:type="dxa"/>
              <w:bottom w:w="50" w:type="dxa"/>
              <w:right w:w="60" w:type="dxa"/>
            </w:tcMar>
          </w:tcPr>
          <w:p w14:paraId="19843F3C" w14:textId="77777777" w:rsidR="00F31D84" w:rsidRDefault="00F31D84" w:rsidP="004A12F2">
            <w:pPr>
              <w:spacing w:after="60"/>
              <w:jc w:val="center"/>
            </w:pPr>
            <w:r>
              <w:rPr>
                <w:b/>
                <w:bCs/>
                <w:color w:val="5C2D91"/>
                <w:sz w:val="16"/>
                <w:szCs w:val="16"/>
              </w:rPr>
              <w:t>3</w:t>
            </w:r>
          </w:p>
        </w:tc>
        <w:tc>
          <w:tcPr>
            <w:tcW w:w="8660" w:type="dxa"/>
            <w:tcBorders>
              <w:top w:val="single" w:sz="2" w:space="0" w:color="B2D8E3"/>
              <w:left w:val="single" w:sz="2" w:space="0" w:color="B2D8E3"/>
              <w:bottom w:val="single" w:sz="2" w:space="0" w:color="B2D8E3"/>
              <w:right w:val="single" w:sz="2" w:space="0" w:color="B2D8E3"/>
            </w:tcBorders>
            <w:shd w:val="clear" w:color="auto" w:fill="F7F9FA"/>
            <w:tcMar>
              <w:top w:w="50" w:type="dxa"/>
              <w:left w:w="100" w:type="dxa"/>
              <w:bottom w:w="50" w:type="dxa"/>
              <w:right w:w="100" w:type="dxa"/>
            </w:tcMar>
          </w:tcPr>
          <w:p w14:paraId="017A9D7F" w14:textId="77777777" w:rsidR="00F31D84" w:rsidRDefault="00F31D84" w:rsidP="004A12F2">
            <w:pPr>
              <w:spacing w:after="60"/>
            </w:pPr>
            <w:r>
              <w:rPr>
                <w:sz w:val="17"/>
                <w:szCs w:val="17"/>
              </w:rPr>
              <w:t>Section 75 agreement with Bedford Borough, Central Bedfordshire, Tower Hamlets, City and Hackney and Luton is current, documented, and subject to governance review.</w:t>
            </w:r>
          </w:p>
        </w:tc>
      </w:tr>
      <w:tr w:rsidR="00F31D84" w14:paraId="0852FAC6" w14:textId="77777777" w:rsidTr="004A12F2">
        <w:tc>
          <w:tcPr>
            <w:tcW w:w="700" w:type="dxa"/>
            <w:tcBorders>
              <w:top w:val="single" w:sz="2" w:space="0" w:color="B2D8E3"/>
              <w:left w:val="single" w:sz="2" w:space="0" w:color="B2D8E3"/>
              <w:bottom w:val="single" w:sz="2" w:space="0" w:color="B2D8E3"/>
              <w:right w:val="single" w:sz="2" w:space="0" w:color="B2D8E3"/>
            </w:tcBorders>
            <w:shd w:val="clear" w:color="auto" w:fill="FFFFFF"/>
            <w:tcMar>
              <w:top w:w="50" w:type="dxa"/>
              <w:left w:w="60" w:type="dxa"/>
              <w:bottom w:w="50" w:type="dxa"/>
              <w:right w:w="60" w:type="dxa"/>
            </w:tcMar>
          </w:tcPr>
          <w:p w14:paraId="7C0BFEAE" w14:textId="77777777" w:rsidR="00F31D84" w:rsidRDefault="00F31D84" w:rsidP="004A12F2">
            <w:pPr>
              <w:spacing w:after="60"/>
              <w:jc w:val="center"/>
            </w:pPr>
            <w:r>
              <w:rPr>
                <w:b/>
                <w:bCs/>
                <w:color w:val="5C2D91"/>
                <w:sz w:val="16"/>
                <w:szCs w:val="16"/>
              </w:rPr>
              <w:t>4</w:t>
            </w:r>
          </w:p>
        </w:tc>
        <w:tc>
          <w:tcPr>
            <w:tcW w:w="8660" w:type="dxa"/>
            <w:tcBorders>
              <w:top w:val="single" w:sz="2" w:space="0" w:color="B2D8E3"/>
              <w:left w:val="single" w:sz="2" w:space="0" w:color="B2D8E3"/>
              <w:bottom w:val="single" w:sz="2" w:space="0" w:color="B2D8E3"/>
              <w:right w:val="single" w:sz="2" w:space="0" w:color="B2D8E3"/>
            </w:tcBorders>
            <w:shd w:val="clear" w:color="auto" w:fill="FFFFFF"/>
            <w:tcMar>
              <w:top w:w="50" w:type="dxa"/>
              <w:left w:w="100" w:type="dxa"/>
              <w:bottom w:w="50" w:type="dxa"/>
              <w:right w:w="100" w:type="dxa"/>
            </w:tcMar>
          </w:tcPr>
          <w:p w14:paraId="733661CD" w14:textId="77777777" w:rsidR="00F31D84" w:rsidRDefault="00F31D84" w:rsidP="004A12F2">
            <w:pPr>
              <w:spacing w:after="60"/>
            </w:pPr>
            <w:r>
              <w:rPr>
                <w:sz w:val="17"/>
                <w:szCs w:val="17"/>
              </w:rPr>
              <w:t>Mechanism for sharing SAR, DHR, and PSSI learning from partner agencies back into ELFT practice.</w:t>
            </w:r>
          </w:p>
        </w:tc>
      </w:tr>
      <w:tr w:rsidR="00F31D84" w14:paraId="37DDE7CF" w14:textId="77777777" w:rsidTr="004A12F2">
        <w:tc>
          <w:tcPr>
            <w:tcW w:w="700" w:type="dxa"/>
            <w:tcBorders>
              <w:top w:val="single" w:sz="2" w:space="0" w:color="B2D8E3"/>
              <w:left w:val="single" w:sz="2" w:space="0" w:color="B2D8E3"/>
              <w:bottom w:val="single" w:sz="2" w:space="0" w:color="B2D8E3"/>
              <w:right w:val="single" w:sz="2" w:space="0" w:color="B2D8E3"/>
            </w:tcBorders>
            <w:shd w:val="clear" w:color="auto" w:fill="E0F0F4"/>
            <w:tcMar>
              <w:top w:w="50" w:type="dxa"/>
              <w:left w:w="60" w:type="dxa"/>
              <w:bottom w:w="50" w:type="dxa"/>
              <w:right w:w="60" w:type="dxa"/>
            </w:tcMar>
          </w:tcPr>
          <w:p w14:paraId="726B36CC" w14:textId="77777777" w:rsidR="00F31D84" w:rsidRDefault="00F31D84" w:rsidP="004A12F2">
            <w:pPr>
              <w:spacing w:after="60"/>
              <w:jc w:val="center"/>
            </w:pPr>
            <w:r>
              <w:rPr>
                <w:b/>
                <w:bCs/>
                <w:color w:val="5C2D91"/>
                <w:sz w:val="16"/>
                <w:szCs w:val="16"/>
              </w:rPr>
              <w:t>5</w:t>
            </w:r>
          </w:p>
        </w:tc>
        <w:tc>
          <w:tcPr>
            <w:tcW w:w="8660" w:type="dxa"/>
            <w:tcBorders>
              <w:top w:val="single" w:sz="2" w:space="0" w:color="B2D8E3"/>
              <w:left w:val="single" w:sz="2" w:space="0" w:color="B2D8E3"/>
              <w:bottom w:val="single" w:sz="2" w:space="0" w:color="B2D8E3"/>
              <w:right w:val="single" w:sz="2" w:space="0" w:color="B2D8E3"/>
            </w:tcBorders>
            <w:shd w:val="clear" w:color="auto" w:fill="F7F9FA"/>
            <w:tcMar>
              <w:top w:w="50" w:type="dxa"/>
              <w:left w:w="100" w:type="dxa"/>
              <w:bottom w:w="50" w:type="dxa"/>
              <w:right w:w="100" w:type="dxa"/>
            </w:tcMar>
          </w:tcPr>
          <w:p w14:paraId="16222B25" w14:textId="77777777" w:rsidR="00F31D84" w:rsidRDefault="00F31D84" w:rsidP="004A12F2">
            <w:pPr>
              <w:spacing w:after="60"/>
            </w:pPr>
            <w:r>
              <w:rPr>
                <w:sz w:val="17"/>
                <w:szCs w:val="17"/>
              </w:rPr>
              <w:t>ELFT responds to SAB statutory information requests within agreed timescales.</w:t>
            </w:r>
          </w:p>
        </w:tc>
      </w:tr>
      <w:tr w:rsidR="00F31D84" w14:paraId="62EC83F4" w14:textId="77777777" w:rsidTr="004A12F2">
        <w:tc>
          <w:tcPr>
            <w:tcW w:w="700" w:type="dxa"/>
            <w:tcBorders>
              <w:top w:val="single" w:sz="2" w:space="0" w:color="B2D8E3"/>
              <w:left w:val="single" w:sz="2" w:space="0" w:color="B2D8E3"/>
              <w:bottom w:val="single" w:sz="2" w:space="0" w:color="B2D8E3"/>
              <w:right w:val="single" w:sz="2" w:space="0" w:color="B2D8E3"/>
            </w:tcBorders>
            <w:shd w:val="clear" w:color="auto" w:fill="FFFFFF"/>
            <w:tcMar>
              <w:top w:w="50" w:type="dxa"/>
              <w:left w:w="60" w:type="dxa"/>
              <w:bottom w:w="50" w:type="dxa"/>
              <w:right w:w="60" w:type="dxa"/>
            </w:tcMar>
          </w:tcPr>
          <w:p w14:paraId="5712C0F9" w14:textId="77777777" w:rsidR="00F31D84" w:rsidRDefault="00F31D84" w:rsidP="004A12F2">
            <w:pPr>
              <w:spacing w:after="60"/>
              <w:jc w:val="center"/>
            </w:pPr>
            <w:r>
              <w:rPr>
                <w:b/>
                <w:bCs/>
                <w:color w:val="5C2D91"/>
                <w:sz w:val="16"/>
                <w:szCs w:val="16"/>
              </w:rPr>
              <w:lastRenderedPageBreak/>
              <w:t>6</w:t>
            </w:r>
          </w:p>
        </w:tc>
        <w:tc>
          <w:tcPr>
            <w:tcW w:w="8660" w:type="dxa"/>
            <w:tcBorders>
              <w:top w:val="single" w:sz="2" w:space="0" w:color="B2D8E3"/>
              <w:left w:val="single" w:sz="2" w:space="0" w:color="B2D8E3"/>
              <w:bottom w:val="single" w:sz="2" w:space="0" w:color="B2D8E3"/>
              <w:right w:val="single" w:sz="2" w:space="0" w:color="B2D8E3"/>
            </w:tcBorders>
            <w:shd w:val="clear" w:color="auto" w:fill="FFFFFF"/>
            <w:tcMar>
              <w:top w:w="50" w:type="dxa"/>
              <w:left w:w="100" w:type="dxa"/>
              <w:bottom w:w="50" w:type="dxa"/>
              <w:right w:w="100" w:type="dxa"/>
            </w:tcMar>
          </w:tcPr>
          <w:p w14:paraId="0581E2F5" w14:textId="77777777" w:rsidR="00F31D84" w:rsidRDefault="00F31D84" w:rsidP="004A12F2">
            <w:pPr>
              <w:spacing w:after="60"/>
            </w:pPr>
            <w:r>
              <w:rPr>
                <w:sz w:val="17"/>
                <w:szCs w:val="17"/>
              </w:rPr>
              <w:t>Quarterly safeguarding reports reference multi-agency learning and joint outcomes.</w:t>
            </w:r>
          </w:p>
        </w:tc>
      </w:tr>
    </w:tbl>
    <w:p w14:paraId="268F1543" w14:textId="77777777" w:rsidR="00F31D84" w:rsidRDefault="00F31D84" w:rsidP="00F31D84">
      <w:pPr>
        <w:spacing w:after="120"/>
      </w:pPr>
    </w:p>
    <w:p w14:paraId="5A2F7B36" w14:textId="77777777" w:rsidR="00F31D84" w:rsidRDefault="00F31D84" w:rsidP="00F31D84">
      <w:pPr>
        <w:spacing w:after="60"/>
      </w:pPr>
      <w:r>
        <w:br w:type="page"/>
      </w:r>
    </w:p>
    <w:tbl>
      <w:tblPr>
        <w:tblW w:w="9360"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F31D84" w14:paraId="33341089" w14:textId="77777777" w:rsidTr="004A12F2">
        <w:tc>
          <w:tcPr>
            <w:tcW w:w="9360" w:type="dxa"/>
            <w:tcBorders>
              <w:top w:val="single" w:sz="3" w:space="0" w:color="005B70"/>
              <w:left w:val="single" w:sz="3" w:space="0" w:color="005B70"/>
              <w:bottom w:val="single" w:sz="3" w:space="0" w:color="005B70"/>
              <w:right w:val="single" w:sz="3" w:space="0" w:color="005B70"/>
            </w:tcBorders>
            <w:shd w:val="clear" w:color="auto" w:fill="005B70"/>
            <w:tcMar>
              <w:top w:w="80" w:type="dxa"/>
              <w:left w:w="180" w:type="dxa"/>
              <w:bottom w:w="80" w:type="dxa"/>
              <w:right w:w="180" w:type="dxa"/>
            </w:tcMar>
          </w:tcPr>
          <w:p w14:paraId="6A96B895" w14:textId="77777777" w:rsidR="00F31D84" w:rsidRDefault="00F31D84" w:rsidP="004A12F2">
            <w:pPr>
              <w:spacing w:after="60"/>
            </w:pPr>
            <w:r>
              <w:rPr>
                <w:b/>
                <w:bCs/>
                <w:color w:val="FFFFFF"/>
              </w:rPr>
              <w:lastRenderedPageBreak/>
              <w:t>B — Policy, Procedure &amp; Legal Framework</w:t>
            </w:r>
          </w:p>
        </w:tc>
      </w:tr>
    </w:tbl>
    <w:p w14:paraId="6F6B1A87" w14:textId="77777777" w:rsidR="00F31D84" w:rsidRDefault="00F31D84" w:rsidP="00F31D84">
      <w:pPr>
        <w:spacing w:after="80"/>
      </w:pPr>
    </w:p>
    <w:tbl>
      <w:tblPr>
        <w:tblW w:w="9360"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0"/>
        <w:gridCol w:w="8660"/>
      </w:tblGrid>
      <w:tr w:rsidR="00F31D84" w14:paraId="574B462F" w14:textId="77777777" w:rsidTr="004A12F2">
        <w:tc>
          <w:tcPr>
            <w:tcW w:w="0" w:type="auto"/>
            <w:gridSpan w:val="2"/>
            <w:tcBorders>
              <w:top w:val="single" w:sz="4" w:space="0" w:color="5C2D91"/>
              <w:left w:val="single" w:sz="4" w:space="0" w:color="5C2D91"/>
              <w:bottom w:val="single" w:sz="4" w:space="0" w:color="5C2D91"/>
              <w:right w:val="single" w:sz="4" w:space="0" w:color="5C2D91"/>
            </w:tcBorders>
            <w:shd w:val="clear" w:color="auto" w:fill="5C2D91"/>
            <w:tcMar>
              <w:top w:w="80" w:type="dxa"/>
              <w:left w:w="140" w:type="dxa"/>
              <w:bottom w:w="80" w:type="dxa"/>
              <w:right w:w="140" w:type="dxa"/>
            </w:tcMar>
          </w:tcPr>
          <w:p w14:paraId="7AE5A72C" w14:textId="77777777" w:rsidR="00F31D84" w:rsidRDefault="00F31D84" w:rsidP="004A12F2">
            <w:pPr>
              <w:spacing w:after="60"/>
            </w:pPr>
            <w:r>
              <w:rPr>
                <w:b/>
                <w:bCs/>
                <w:color w:val="F4A91F"/>
                <w:sz w:val="21"/>
                <w:szCs w:val="21"/>
              </w:rPr>
              <w:t>B</w:t>
            </w:r>
            <w:proofErr w:type="gramStart"/>
            <w:r>
              <w:rPr>
                <w:b/>
                <w:bCs/>
                <w:color w:val="F4A91F"/>
                <w:sz w:val="21"/>
                <w:szCs w:val="21"/>
              </w:rPr>
              <w:t>1</w:t>
            </w:r>
            <w:r>
              <w:rPr>
                <w:b/>
                <w:bCs/>
                <w:color w:val="FFFFFF"/>
                <w:sz w:val="21"/>
                <w:szCs w:val="21"/>
              </w:rPr>
              <w:t xml:space="preserve">  Policy</w:t>
            </w:r>
            <w:proofErr w:type="gramEnd"/>
            <w:r>
              <w:rPr>
                <w:b/>
                <w:bCs/>
                <w:color w:val="FFFFFF"/>
                <w:sz w:val="21"/>
                <w:szCs w:val="21"/>
              </w:rPr>
              <w:t xml:space="preserve"> Currency and Legal Alignment</w:t>
            </w:r>
            <w:r>
              <w:rPr>
                <w:i/>
                <w:iCs/>
                <w:color w:val="E0F0F4"/>
                <w:sz w:val="16"/>
                <w:szCs w:val="16"/>
              </w:rPr>
              <w:t xml:space="preserve"> </w:t>
            </w:r>
            <w:r>
              <w:rPr>
                <w:rFonts w:ascii="Cambria Math" w:hAnsi="Cambria Math" w:cs="Cambria Math"/>
                <w:i/>
                <w:iCs/>
                <w:color w:val="E0F0F4"/>
                <w:sz w:val="16"/>
                <w:szCs w:val="16"/>
              </w:rPr>
              <w:t>⇔</w:t>
            </w:r>
            <w:r>
              <w:rPr>
                <w:i/>
                <w:iCs/>
                <w:color w:val="E0F0F4"/>
                <w:sz w:val="16"/>
                <w:szCs w:val="16"/>
              </w:rPr>
              <w:t xml:space="preserve"> Children B1</w:t>
            </w:r>
          </w:p>
        </w:tc>
      </w:tr>
      <w:tr w:rsidR="00F31D84" w14:paraId="37422F97" w14:textId="77777777" w:rsidTr="004A12F2">
        <w:tc>
          <w:tcPr>
            <w:tcW w:w="700" w:type="dxa"/>
            <w:tcBorders>
              <w:top w:val="single" w:sz="3" w:space="0" w:color="B2D8E3"/>
              <w:left w:val="single" w:sz="3" w:space="0" w:color="B2D8E3"/>
              <w:bottom w:val="single" w:sz="3" w:space="0" w:color="B2D8E3"/>
              <w:right w:val="single" w:sz="3" w:space="0" w:color="B2D8E3"/>
            </w:tcBorders>
            <w:shd w:val="clear" w:color="auto" w:fill="EDE7F6"/>
            <w:tcMar>
              <w:top w:w="60" w:type="dxa"/>
              <w:left w:w="80" w:type="dxa"/>
              <w:bottom w:w="60" w:type="dxa"/>
              <w:right w:w="80" w:type="dxa"/>
            </w:tcMar>
          </w:tcPr>
          <w:p w14:paraId="7DD05502" w14:textId="77777777" w:rsidR="00F31D84" w:rsidRDefault="00F31D84" w:rsidP="004A12F2">
            <w:pPr>
              <w:spacing w:after="60"/>
            </w:pPr>
            <w:r>
              <w:rPr>
                <w:b/>
                <w:bCs/>
                <w:color w:val="5C2D91"/>
                <w:sz w:val="16"/>
                <w:szCs w:val="16"/>
              </w:rPr>
              <w:t>Intent</w:t>
            </w:r>
          </w:p>
        </w:tc>
        <w:tc>
          <w:tcPr>
            <w:tcW w:w="8660" w:type="dxa"/>
            <w:tcBorders>
              <w:top w:val="single" w:sz="3" w:space="0" w:color="B2D8E3"/>
              <w:left w:val="single" w:sz="3" w:space="0" w:color="B2D8E3"/>
              <w:bottom w:val="single" w:sz="3" w:space="0" w:color="B2D8E3"/>
              <w:right w:val="single" w:sz="3" w:space="0" w:color="B2D8E3"/>
            </w:tcBorders>
            <w:shd w:val="clear" w:color="auto" w:fill="F7F9FA"/>
            <w:tcMar>
              <w:top w:w="60" w:type="dxa"/>
              <w:left w:w="100" w:type="dxa"/>
              <w:bottom w:w="60" w:type="dxa"/>
              <w:right w:w="100" w:type="dxa"/>
            </w:tcMar>
          </w:tcPr>
          <w:p w14:paraId="3C5A290F" w14:textId="77777777" w:rsidR="00F31D84" w:rsidRDefault="00F31D84" w:rsidP="004A12F2">
            <w:pPr>
              <w:spacing w:after="20"/>
            </w:pPr>
            <w:r>
              <w:rPr>
                <w:sz w:val="17"/>
                <w:szCs w:val="17"/>
              </w:rPr>
              <w:t>The ELFT Safeguarding Adults Policy is current, legally compliant, and reviewed on schedule.</w:t>
            </w:r>
          </w:p>
          <w:p w14:paraId="69E5FDB0" w14:textId="77777777" w:rsidR="00F31D84" w:rsidRDefault="00F31D84" w:rsidP="004A12F2">
            <w:pPr>
              <w:spacing w:after="60"/>
            </w:pPr>
            <w:r>
              <w:rPr>
                <w:b/>
                <w:bCs/>
                <w:color w:val="555555"/>
                <w:sz w:val="16"/>
                <w:szCs w:val="16"/>
              </w:rPr>
              <w:t xml:space="preserve">Applicable to: </w:t>
            </w:r>
            <w:r>
              <w:rPr>
                <w:i/>
                <w:iCs/>
                <w:sz w:val="16"/>
                <w:szCs w:val="16"/>
              </w:rPr>
              <w:t>Associate Director; Lead Professionals; Policy Lead</w:t>
            </w:r>
          </w:p>
        </w:tc>
      </w:tr>
      <w:tr w:rsidR="00F31D84" w14:paraId="47A1F429" w14:textId="77777777" w:rsidTr="004A12F2">
        <w:tc>
          <w:tcPr>
            <w:tcW w:w="700" w:type="dxa"/>
            <w:tcBorders>
              <w:top w:val="single" w:sz="3" w:space="0" w:color="B2D8E3"/>
              <w:left w:val="single" w:sz="3" w:space="0" w:color="B2D8E3"/>
              <w:bottom w:val="single" w:sz="3" w:space="0" w:color="B2D8E3"/>
              <w:right w:val="single" w:sz="3" w:space="0" w:color="B2D8E3"/>
            </w:tcBorders>
            <w:shd w:val="clear" w:color="auto" w:fill="1E8449"/>
            <w:tcMar>
              <w:top w:w="40" w:type="dxa"/>
              <w:left w:w="60" w:type="dxa"/>
              <w:bottom w:w="40" w:type="dxa"/>
              <w:right w:w="60" w:type="dxa"/>
            </w:tcMar>
          </w:tcPr>
          <w:p w14:paraId="012887DB" w14:textId="77777777" w:rsidR="00F31D84" w:rsidRDefault="00F31D84" w:rsidP="004A12F2">
            <w:pPr>
              <w:spacing w:after="60"/>
              <w:jc w:val="center"/>
            </w:pPr>
            <w:r>
              <w:rPr>
                <w:b/>
                <w:bCs/>
                <w:color w:val="FFFFFF"/>
                <w:sz w:val="16"/>
                <w:szCs w:val="16"/>
              </w:rPr>
              <w:t>RAG</w:t>
            </w:r>
          </w:p>
        </w:tc>
        <w:tc>
          <w:tcPr>
            <w:tcW w:w="8660" w:type="dxa"/>
            <w:tcBorders>
              <w:top w:val="single" w:sz="3" w:space="0" w:color="B2D8E3"/>
              <w:left w:val="single" w:sz="3" w:space="0" w:color="B2D8E3"/>
              <w:bottom w:val="single" w:sz="3" w:space="0" w:color="B2D8E3"/>
              <w:right w:val="single" w:sz="3" w:space="0" w:color="B2D8E3"/>
            </w:tcBorders>
            <w:shd w:val="clear" w:color="auto" w:fill="1E8449"/>
            <w:tcMar>
              <w:top w:w="40" w:type="dxa"/>
              <w:left w:w="100" w:type="dxa"/>
              <w:bottom w:w="40" w:type="dxa"/>
              <w:right w:w="100" w:type="dxa"/>
            </w:tcMar>
          </w:tcPr>
          <w:p w14:paraId="0AF0816D" w14:textId="77777777" w:rsidR="00F31D84" w:rsidRDefault="00F31D84" w:rsidP="004A12F2">
            <w:pPr>
              <w:spacing w:after="60"/>
            </w:pPr>
            <w:r>
              <w:rPr>
                <w:b/>
                <w:bCs/>
                <w:color w:val="FFFFFF"/>
                <w:sz w:val="16"/>
                <w:szCs w:val="16"/>
              </w:rPr>
              <w:t>GREEN – Met</w:t>
            </w:r>
          </w:p>
        </w:tc>
      </w:tr>
      <w:tr w:rsidR="00F31D84" w14:paraId="4900865F" w14:textId="77777777" w:rsidTr="004A12F2">
        <w:tc>
          <w:tcPr>
            <w:tcW w:w="700" w:type="dxa"/>
            <w:tcBorders>
              <w:top w:val="single" w:sz="2" w:space="0" w:color="B2D8E3"/>
              <w:left w:val="single" w:sz="2" w:space="0" w:color="B2D8E3"/>
              <w:bottom w:val="single" w:sz="2" w:space="0" w:color="B2D8E3"/>
              <w:right w:val="single" w:sz="2" w:space="0" w:color="B2D8E3"/>
            </w:tcBorders>
            <w:shd w:val="clear" w:color="auto" w:fill="E0F0F4"/>
            <w:tcMar>
              <w:top w:w="50" w:type="dxa"/>
              <w:left w:w="60" w:type="dxa"/>
              <w:bottom w:w="50" w:type="dxa"/>
              <w:right w:w="60" w:type="dxa"/>
            </w:tcMar>
          </w:tcPr>
          <w:p w14:paraId="2B20ABC4" w14:textId="77777777" w:rsidR="00F31D84" w:rsidRDefault="00F31D84" w:rsidP="004A12F2">
            <w:pPr>
              <w:spacing w:after="60"/>
              <w:jc w:val="center"/>
            </w:pPr>
            <w:r>
              <w:rPr>
                <w:b/>
                <w:bCs/>
                <w:color w:val="5C2D91"/>
                <w:sz w:val="16"/>
                <w:szCs w:val="16"/>
              </w:rPr>
              <w:t>1</w:t>
            </w:r>
          </w:p>
        </w:tc>
        <w:tc>
          <w:tcPr>
            <w:tcW w:w="8660" w:type="dxa"/>
            <w:tcBorders>
              <w:top w:val="single" w:sz="2" w:space="0" w:color="B2D8E3"/>
              <w:left w:val="single" w:sz="2" w:space="0" w:color="B2D8E3"/>
              <w:bottom w:val="single" w:sz="2" w:space="0" w:color="B2D8E3"/>
              <w:right w:val="single" w:sz="2" w:space="0" w:color="B2D8E3"/>
            </w:tcBorders>
            <w:shd w:val="clear" w:color="auto" w:fill="F7F9FA"/>
            <w:tcMar>
              <w:top w:w="50" w:type="dxa"/>
              <w:left w:w="100" w:type="dxa"/>
              <w:bottom w:w="50" w:type="dxa"/>
              <w:right w:w="100" w:type="dxa"/>
            </w:tcMar>
          </w:tcPr>
          <w:p w14:paraId="1F6A385A" w14:textId="77777777" w:rsidR="00F31D84" w:rsidRDefault="00F31D84" w:rsidP="004A12F2">
            <w:pPr>
              <w:spacing w:after="60"/>
            </w:pPr>
            <w:r>
              <w:rPr>
                <w:sz w:val="17"/>
                <w:szCs w:val="17"/>
              </w:rPr>
              <w:t>Policy reviewed at intervals not exceeding three years or earlier when significant legislative or statutory guidance changes occur.</w:t>
            </w:r>
          </w:p>
        </w:tc>
      </w:tr>
      <w:tr w:rsidR="00F31D84" w14:paraId="2AAEBF98" w14:textId="77777777" w:rsidTr="004A12F2">
        <w:tc>
          <w:tcPr>
            <w:tcW w:w="700" w:type="dxa"/>
            <w:tcBorders>
              <w:top w:val="single" w:sz="2" w:space="0" w:color="B2D8E3"/>
              <w:left w:val="single" w:sz="2" w:space="0" w:color="B2D8E3"/>
              <w:bottom w:val="single" w:sz="2" w:space="0" w:color="B2D8E3"/>
              <w:right w:val="single" w:sz="2" w:space="0" w:color="B2D8E3"/>
            </w:tcBorders>
            <w:shd w:val="clear" w:color="auto" w:fill="FFFFFF"/>
            <w:tcMar>
              <w:top w:w="50" w:type="dxa"/>
              <w:left w:w="60" w:type="dxa"/>
              <w:bottom w:w="50" w:type="dxa"/>
              <w:right w:w="60" w:type="dxa"/>
            </w:tcMar>
          </w:tcPr>
          <w:p w14:paraId="342FD4C3" w14:textId="77777777" w:rsidR="00F31D84" w:rsidRDefault="00F31D84" w:rsidP="004A12F2">
            <w:pPr>
              <w:spacing w:after="60"/>
              <w:jc w:val="center"/>
            </w:pPr>
            <w:r>
              <w:rPr>
                <w:b/>
                <w:bCs/>
                <w:color w:val="5C2D91"/>
                <w:sz w:val="16"/>
                <w:szCs w:val="16"/>
              </w:rPr>
              <w:t>2</w:t>
            </w:r>
          </w:p>
        </w:tc>
        <w:tc>
          <w:tcPr>
            <w:tcW w:w="8660" w:type="dxa"/>
            <w:tcBorders>
              <w:top w:val="single" w:sz="2" w:space="0" w:color="B2D8E3"/>
              <w:left w:val="single" w:sz="2" w:space="0" w:color="B2D8E3"/>
              <w:bottom w:val="single" w:sz="2" w:space="0" w:color="B2D8E3"/>
              <w:right w:val="single" w:sz="2" w:space="0" w:color="B2D8E3"/>
            </w:tcBorders>
            <w:shd w:val="clear" w:color="auto" w:fill="FFFFFF"/>
            <w:tcMar>
              <w:top w:w="50" w:type="dxa"/>
              <w:left w:w="100" w:type="dxa"/>
              <w:bottom w:w="50" w:type="dxa"/>
              <w:right w:w="100" w:type="dxa"/>
            </w:tcMar>
          </w:tcPr>
          <w:p w14:paraId="2A02060C" w14:textId="77777777" w:rsidR="00F31D84" w:rsidRDefault="00F31D84" w:rsidP="004A12F2">
            <w:pPr>
              <w:spacing w:after="60"/>
            </w:pPr>
            <w:r>
              <w:rPr>
                <w:sz w:val="17"/>
                <w:szCs w:val="17"/>
              </w:rPr>
              <w:t>Documented legal gap analysis undertaken at each review cycle against the current statutory framework.</w:t>
            </w:r>
          </w:p>
        </w:tc>
      </w:tr>
      <w:tr w:rsidR="00F31D84" w14:paraId="006E10D7" w14:textId="77777777" w:rsidTr="004A12F2">
        <w:tc>
          <w:tcPr>
            <w:tcW w:w="700" w:type="dxa"/>
            <w:tcBorders>
              <w:top w:val="single" w:sz="2" w:space="0" w:color="B2D8E3"/>
              <w:left w:val="single" w:sz="2" w:space="0" w:color="B2D8E3"/>
              <w:bottom w:val="single" w:sz="2" w:space="0" w:color="B2D8E3"/>
              <w:right w:val="single" w:sz="2" w:space="0" w:color="B2D8E3"/>
            </w:tcBorders>
            <w:shd w:val="clear" w:color="auto" w:fill="E0F0F4"/>
            <w:tcMar>
              <w:top w:w="50" w:type="dxa"/>
              <w:left w:w="60" w:type="dxa"/>
              <w:bottom w:w="50" w:type="dxa"/>
              <w:right w:w="60" w:type="dxa"/>
            </w:tcMar>
          </w:tcPr>
          <w:p w14:paraId="0CF8FDC4" w14:textId="77777777" w:rsidR="00F31D84" w:rsidRDefault="00F31D84" w:rsidP="004A12F2">
            <w:pPr>
              <w:spacing w:after="60"/>
              <w:jc w:val="center"/>
            </w:pPr>
            <w:r>
              <w:rPr>
                <w:b/>
                <w:bCs/>
                <w:color w:val="5C2D91"/>
                <w:sz w:val="16"/>
                <w:szCs w:val="16"/>
              </w:rPr>
              <w:t>3</w:t>
            </w:r>
          </w:p>
        </w:tc>
        <w:tc>
          <w:tcPr>
            <w:tcW w:w="8660" w:type="dxa"/>
            <w:tcBorders>
              <w:top w:val="single" w:sz="2" w:space="0" w:color="B2D8E3"/>
              <w:left w:val="single" w:sz="2" w:space="0" w:color="B2D8E3"/>
              <w:bottom w:val="single" w:sz="2" w:space="0" w:color="B2D8E3"/>
              <w:right w:val="single" w:sz="2" w:space="0" w:color="B2D8E3"/>
            </w:tcBorders>
            <w:shd w:val="clear" w:color="auto" w:fill="F7F9FA"/>
            <w:tcMar>
              <w:top w:w="50" w:type="dxa"/>
              <w:left w:w="100" w:type="dxa"/>
              <w:bottom w:w="50" w:type="dxa"/>
              <w:right w:w="100" w:type="dxa"/>
            </w:tcMar>
          </w:tcPr>
          <w:p w14:paraId="472C0FFC" w14:textId="77777777" w:rsidR="00F31D84" w:rsidRDefault="00F31D84" w:rsidP="004A12F2">
            <w:pPr>
              <w:spacing w:after="60"/>
            </w:pPr>
            <w:r>
              <w:rPr>
                <w:sz w:val="17"/>
                <w:szCs w:val="17"/>
              </w:rPr>
              <w:t>Policy reflects the six safeguarding principles (Empowerment, Prevention, Proportionality, Protection, Partnership, Accountability).</w:t>
            </w:r>
          </w:p>
        </w:tc>
      </w:tr>
      <w:tr w:rsidR="00F31D84" w14:paraId="0E83D241" w14:textId="77777777" w:rsidTr="004A12F2">
        <w:tc>
          <w:tcPr>
            <w:tcW w:w="700" w:type="dxa"/>
            <w:tcBorders>
              <w:top w:val="single" w:sz="2" w:space="0" w:color="B2D8E3"/>
              <w:left w:val="single" w:sz="2" w:space="0" w:color="B2D8E3"/>
              <w:bottom w:val="single" w:sz="2" w:space="0" w:color="B2D8E3"/>
              <w:right w:val="single" w:sz="2" w:space="0" w:color="B2D8E3"/>
            </w:tcBorders>
            <w:shd w:val="clear" w:color="auto" w:fill="FFFFFF"/>
            <w:tcMar>
              <w:top w:w="50" w:type="dxa"/>
              <w:left w:w="60" w:type="dxa"/>
              <w:bottom w:w="50" w:type="dxa"/>
              <w:right w:w="60" w:type="dxa"/>
            </w:tcMar>
          </w:tcPr>
          <w:p w14:paraId="1988B6DD" w14:textId="77777777" w:rsidR="00F31D84" w:rsidRDefault="00F31D84" w:rsidP="004A12F2">
            <w:pPr>
              <w:spacing w:after="60"/>
              <w:jc w:val="center"/>
            </w:pPr>
            <w:r>
              <w:rPr>
                <w:b/>
                <w:bCs/>
                <w:color w:val="5C2D91"/>
                <w:sz w:val="16"/>
                <w:szCs w:val="16"/>
              </w:rPr>
              <w:t>4</w:t>
            </w:r>
          </w:p>
        </w:tc>
        <w:tc>
          <w:tcPr>
            <w:tcW w:w="8660" w:type="dxa"/>
            <w:tcBorders>
              <w:top w:val="single" w:sz="2" w:space="0" w:color="B2D8E3"/>
              <w:left w:val="single" w:sz="2" w:space="0" w:color="B2D8E3"/>
              <w:bottom w:val="single" w:sz="2" w:space="0" w:color="B2D8E3"/>
              <w:right w:val="single" w:sz="2" w:space="0" w:color="B2D8E3"/>
            </w:tcBorders>
            <w:shd w:val="clear" w:color="auto" w:fill="FFFFFF"/>
            <w:tcMar>
              <w:top w:w="50" w:type="dxa"/>
              <w:left w:w="100" w:type="dxa"/>
              <w:bottom w:w="50" w:type="dxa"/>
              <w:right w:w="100" w:type="dxa"/>
            </w:tcMar>
          </w:tcPr>
          <w:p w14:paraId="2CDBFCF3" w14:textId="77777777" w:rsidR="00F31D84" w:rsidRDefault="00F31D84" w:rsidP="004A12F2">
            <w:pPr>
              <w:spacing w:after="60"/>
            </w:pPr>
            <w:r>
              <w:rPr>
                <w:sz w:val="17"/>
                <w:szCs w:val="17"/>
              </w:rPr>
              <w:t>Liberty Protection Safeguards (LPS) provisions referenced and updated in line with Government implementation timelines.</w:t>
            </w:r>
          </w:p>
        </w:tc>
      </w:tr>
      <w:tr w:rsidR="00F31D84" w14:paraId="2810AA01" w14:textId="77777777" w:rsidTr="004A12F2">
        <w:tc>
          <w:tcPr>
            <w:tcW w:w="700" w:type="dxa"/>
            <w:tcBorders>
              <w:top w:val="single" w:sz="2" w:space="0" w:color="B2D8E3"/>
              <w:left w:val="single" w:sz="2" w:space="0" w:color="B2D8E3"/>
              <w:bottom w:val="single" w:sz="2" w:space="0" w:color="B2D8E3"/>
              <w:right w:val="single" w:sz="2" w:space="0" w:color="B2D8E3"/>
            </w:tcBorders>
            <w:shd w:val="clear" w:color="auto" w:fill="E0F0F4"/>
            <w:tcMar>
              <w:top w:w="50" w:type="dxa"/>
              <w:left w:w="60" w:type="dxa"/>
              <w:bottom w:w="50" w:type="dxa"/>
              <w:right w:w="60" w:type="dxa"/>
            </w:tcMar>
          </w:tcPr>
          <w:p w14:paraId="7225CCE2" w14:textId="77777777" w:rsidR="00F31D84" w:rsidRDefault="00F31D84" w:rsidP="004A12F2">
            <w:pPr>
              <w:spacing w:after="60"/>
              <w:jc w:val="center"/>
            </w:pPr>
            <w:r>
              <w:rPr>
                <w:b/>
                <w:bCs/>
                <w:color w:val="5C2D91"/>
                <w:sz w:val="16"/>
                <w:szCs w:val="16"/>
              </w:rPr>
              <w:t>5</w:t>
            </w:r>
          </w:p>
        </w:tc>
        <w:tc>
          <w:tcPr>
            <w:tcW w:w="8660" w:type="dxa"/>
            <w:tcBorders>
              <w:top w:val="single" w:sz="2" w:space="0" w:color="B2D8E3"/>
              <w:left w:val="single" w:sz="2" w:space="0" w:color="B2D8E3"/>
              <w:bottom w:val="single" w:sz="2" w:space="0" w:color="B2D8E3"/>
              <w:right w:val="single" w:sz="2" w:space="0" w:color="B2D8E3"/>
            </w:tcBorders>
            <w:shd w:val="clear" w:color="auto" w:fill="F7F9FA"/>
            <w:tcMar>
              <w:top w:w="50" w:type="dxa"/>
              <w:left w:w="100" w:type="dxa"/>
              <w:bottom w:w="50" w:type="dxa"/>
              <w:right w:w="100" w:type="dxa"/>
            </w:tcMar>
          </w:tcPr>
          <w:p w14:paraId="2F31E450" w14:textId="77777777" w:rsidR="00F31D84" w:rsidRDefault="00F31D84" w:rsidP="004A12F2">
            <w:pPr>
              <w:spacing w:after="60"/>
            </w:pPr>
            <w:r>
              <w:rPr>
                <w:sz w:val="17"/>
                <w:szCs w:val="17"/>
              </w:rPr>
              <w:t>Policy correctly describes ELFT's obligations under the Serious Violence Duty (Police, Crime, Sentencing and Courts Act 2022).</w:t>
            </w:r>
          </w:p>
        </w:tc>
      </w:tr>
      <w:tr w:rsidR="00F31D84" w14:paraId="2CD647AE" w14:textId="77777777" w:rsidTr="004A12F2">
        <w:tc>
          <w:tcPr>
            <w:tcW w:w="700" w:type="dxa"/>
            <w:tcBorders>
              <w:top w:val="single" w:sz="2" w:space="0" w:color="B2D8E3"/>
              <w:left w:val="single" w:sz="2" w:space="0" w:color="B2D8E3"/>
              <w:bottom w:val="single" w:sz="2" w:space="0" w:color="B2D8E3"/>
              <w:right w:val="single" w:sz="2" w:space="0" w:color="B2D8E3"/>
            </w:tcBorders>
            <w:shd w:val="clear" w:color="auto" w:fill="FFFFFF"/>
            <w:tcMar>
              <w:top w:w="50" w:type="dxa"/>
              <w:left w:w="60" w:type="dxa"/>
              <w:bottom w:w="50" w:type="dxa"/>
              <w:right w:w="60" w:type="dxa"/>
            </w:tcMar>
          </w:tcPr>
          <w:p w14:paraId="2256B325" w14:textId="77777777" w:rsidR="00F31D84" w:rsidRDefault="00F31D84" w:rsidP="004A12F2">
            <w:pPr>
              <w:spacing w:after="60"/>
              <w:jc w:val="center"/>
            </w:pPr>
            <w:r>
              <w:rPr>
                <w:b/>
                <w:bCs/>
                <w:color w:val="5C2D91"/>
                <w:sz w:val="16"/>
                <w:szCs w:val="16"/>
              </w:rPr>
              <w:t>6</w:t>
            </w:r>
          </w:p>
        </w:tc>
        <w:tc>
          <w:tcPr>
            <w:tcW w:w="8660" w:type="dxa"/>
            <w:tcBorders>
              <w:top w:val="single" w:sz="2" w:space="0" w:color="B2D8E3"/>
              <w:left w:val="single" w:sz="2" w:space="0" w:color="B2D8E3"/>
              <w:bottom w:val="single" w:sz="2" w:space="0" w:color="B2D8E3"/>
              <w:right w:val="single" w:sz="2" w:space="0" w:color="B2D8E3"/>
            </w:tcBorders>
            <w:shd w:val="clear" w:color="auto" w:fill="FFFFFF"/>
            <w:tcMar>
              <w:top w:w="50" w:type="dxa"/>
              <w:left w:w="100" w:type="dxa"/>
              <w:bottom w:w="50" w:type="dxa"/>
              <w:right w:w="100" w:type="dxa"/>
            </w:tcMar>
          </w:tcPr>
          <w:p w14:paraId="7323508E" w14:textId="77777777" w:rsidR="00F31D84" w:rsidRDefault="00F31D84" w:rsidP="004A12F2">
            <w:pPr>
              <w:spacing w:after="60"/>
            </w:pPr>
            <w:r>
              <w:rPr>
                <w:sz w:val="17"/>
                <w:szCs w:val="17"/>
              </w:rPr>
              <w:t>Associated procedures (MARAC, MAPPA, SAR, DHR, Prevent, Domestic Abuse, Discharge) cross-referenced and individually current.</w:t>
            </w:r>
          </w:p>
        </w:tc>
      </w:tr>
    </w:tbl>
    <w:p w14:paraId="3388ADDC" w14:textId="77777777" w:rsidR="00F31D84" w:rsidRDefault="00F31D84" w:rsidP="00F31D84">
      <w:pPr>
        <w:spacing w:after="120"/>
      </w:pPr>
    </w:p>
    <w:tbl>
      <w:tblPr>
        <w:tblW w:w="9360"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0"/>
        <w:gridCol w:w="8660"/>
      </w:tblGrid>
      <w:tr w:rsidR="00F31D84" w14:paraId="395966F4" w14:textId="77777777" w:rsidTr="004A12F2">
        <w:tc>
          <w:tcPr>
            <w:tcW w:w="0" w:type="auto"/>
            <w:gridSpan w:val="2"/>
            <w:tcBorders>
              <w:top w:val="single" w:sz="4" w:space="0" w:color="005B70"/>
              <w:left w:val="single" w:sz="4" w:space="0" w:color="005B70"/>
              <w:bottom w:val="single" w:sz="4" w:space="0" w:color="005B70"/>
              <w:right w:val="single" w:sz="4" w:space="0" w:color="005B70"/>
            </w:tcBorders>
            <w:shd w:val="clear" w:color="auto" w:fill="005B70"/>
            <w:tcMar>
              <w:top w:w="80" w:type="dxa"/>
              <w:left w:w="140" w:type="dxa"/>
              <w:bottom w:w="80" w:type="dxa"/>
              <w:right w:w="140" w:type="dxa"/>
            </w:tcMar>
          </w:tcPr>
          <w:p w14:paraId="1D82ADFC" w14:textId="77777777" w:rsidR="00F31D84" w:rsidRDefault="00F31D84" w:rsidP="004A12F2">
            <w:pPr>
              <w:spacing w:after="60"/>
            </w:pPr>
            <w:r>
              <w:rPr>
                <w:b/>
                <w:bCs/>
                <w:color w:val="F4A91F"/>
                <w:sz w:val="21"/>
                <w:szCs w:val="21"/>
              </w:rPr>
              <w:t>B</w:t>
            </w:r>
            <w:proofErr w:type="gramStart"/>
            <w:r>
              <w:rPr>
                <w:b/>
                <w:bCs/>
                <w:color w:val="F4A91F"/>
                <w:sz w:val="21"/>
                <w:szCs w:val="21"/>
              </w:rPr>
              <w:t>2</w:t>
            </w:r>
            <w:r>
              <w:rPr>
                <w:b/>
                <w:bCs/>
                <w:color w:val="FFFFFF"/>
                <w:sz w:val="21"/>
                <w:szCs w:val="21"/>
              </w:rPr>
              <w:t xml:space="preserve">  Section</w:t>
            </w:r>
            <w:proofErr w:type="gramEnd"/>
            <w:r>
              <w:rPr>
                <w:b/>
                <w:bCs/>
                <w:color w:val="FFFFFF"/>
                <w:sz w:val="21"/>
                <w:szCs w:val="21"/>
              </w:rPr>
              <w:t xml:space="preserve"> 42 Enquiry Process</w:t>
            </w:r>
          </w:p>
        </w:tc>
      </w:tr>
      <w:tr w:rsidR="00F31D84" w14:paraId="61727CA8" w14:textId="77777777" w:rsidTr="004A12F2">
        <w:tc>
          <w:tcPr>
            <w:tcW w:w="700" w:type="dxa"/>
            <w:tcBorders>
              <w:top w:val="single" w:sz="3" w:space="0" w:color="B2D8E3"/>
              <w:left w:val="single" w:sz="3" w:space="0" w:color="B2D8E3"/>
              <w:bottom w:val="single" w:sz="3" w:space="0" w:color="B2D8E3"/>
              <w:right w:val="single" w:sz="3" w:space="0" w:color="B2D8E3"/>
            </w:tcBorders>
            <w:shd w:val="clear" w:color="auto" w:fill="E0F0F4"/>
            <w:tcMar>
              <w:top w:w="60" w:type="dxa"/>
              <w:left w:w="80" w:type="dxa"/>
              <w:bottom w:w="60" w:type="dxa"/>
              <w:right w:w="80" w:type="dxa"/>
            </w:tcMar>
          </w:tcPr>
          <w:p w14:paraId="35CF6047" w14:textId="77777777" w:rsidR="00F31D84" w:rsidRDefault="00F31D84" w:rsidP="004A12F2">
            <w:pPr>
              <w:spacing w:after="60"/>
            </w:pPr>
            <w:r>
              <w:rPr>
                <w:b/>
                <w:bCs/>
                <w:color w:val="005B70"/>
                <w:sz w:val="16"/>
                <w:szCs w:val="16"/>
              </w:rPr>
              <w:t>Intent</w:t>
            </w:r>
          </w:p>
        </w:tc>
        <w:tc>
          <w:tcPr>
            <w:tcW w:w="8660" w:type="dxa"/>
            <w:tcBorders>
              <w:top w:val="single" w:sz="3" w:space="0" w:color="B2D8E3"/>
              <w:left w:val="single" w:sz="3" w:space="0" w:color="B2D8E3"/>
              <w:bottom w:val="single" w:sz="3" w:space="0" w:color="B2D8E3"/>
              <w:right w:val="single" w:sz="3" w:space="0" w:color="B2D8E3"/>
            </w:tcBorders>
            <w:shd w:val="clear" w:color="auto" w:fill="F7F9FA"/>
            <w:tcMar>
              <w:top w:w="60" w:type="dxa"/>
              <w:left w:w="100" w:type="dxa"/>
              <w:bottom w:w="60" w:type="dxa"/>
              <w:right w:w="100" w:type="dxa"/>
            </w:tcMar>
          </w:tcPr>
          <w:p w14:paraId="6FAD6220" w14:textId="77777777" w:rsidR="00F31D84" w:rsidRDefault="00F31D84" w:rsidP="004A12F2">
            <w:pPr>
              <w:spacing w:after="20"/>
            </w:pPr>
            <w:r>
              <w:rPr>
                <w:sz w:val="17"/>
                <w:szCs w:val="17"/>
              </w:rPr>
              <w:t>ELFT has clear, documented procedures for managing Section 42 enquiries, including when the Trust acts as an entrusted enquiry organisation.</w:t>
            </w:r>
          </w:p>
          <w:p w14:paraId="699A59C3" w14:textId="77777777" w:rsidR="00F31D84" w:rsidRDefault="00F31D84" w:rsidP="004A12F2">
            <w:pPr>
              <w:spacing w:after="60"/>
            </w:pPr>
            <w:r>
              <w:rPr>
                <w:b/>
                <w:bCs/>
                <w:color w:val="555555"/>
                <w:sz w:val="16"/>
                <w:szCs w:val="16"/>
              </w:rPr>
              <w:t xml:space="preserve">Applicable to: </w:t>
            </w:r>
            <w:r>
              <w:rPr>
                <w:i/>
                <w:iCs/>
                <w:sz w:val="16"/>
                <w:szCs w:val="16"/>
              </w:rPr>
              <w:t>All clinical staff; Care Coordinators; Team Managers; Corporate Safeguarding Team</w:t>
            </w:r>
          </w:p>
        </w:tc>
      </w:tr>
      <w:tr w:rsidR="00F31D84" w14:paraId="564AEAC6" w14:textId="77777777" w:rsidTr="004A12F2">
        <w:tc>
          <w:tcPr>
            <w:tcW w:w="700" w:type="dxa"/>
            <w:tcBorders>
              <w:top w:val="single" w:sz="3" w:space="0" w:color="B2D8E3"/>
              <w:left w:val="single" w:sz="3" w:space="0" w:color="B2D8E3"/>
              <w:bottom w:val="single" w:sz="3" w:space="0" w:color="B2D8E3"/>
              <w:right w:val="single" w:sz="3" w:space="0" w:color="B2D8E3"/>
            </w:tcBorders>
            <w:shd w:val="clear" w:color="auto" w:fill="E67E22"/>
            <w:tcMar>
              <w:top w:w="40" w:type="dxa"/>
              <w:left w:w="60" w:type="dxa"/>
              <w:bottom w:w="40" w:type="dxa"/>
              <w:right w:w="60" w:type="dxa"/>
            </w:tcMar>
          </w:tcPr>
          <w:p w14:paraId="00252BAD" w14:textId="77777777" w:rsidR="00F31D84" w:rsidRDefault="00F31D84" w:rsidP="004A12F2">
            <w:pPr>
              <w:spacing w:after="60"/>
              <w:jc w:val="center"/>
            </w:pPr>
            <w:r>
              <w:rPr>
                <w:b/>
                <w:bCs/>
                <w:color w:val="FFFFFF"/>
                <w:sz w:val="16"/>
                <w:szCs w:val="16"/>
              </w:rPr>
              <w:t>RAG</w:t>
            </w:r>
          </w:p>
        </w:tc>
        <w:tc>
          <w:tcPr>
            <w:tcW w:w="8660" w:type="dxa"/>
            <w:tcBorders>
              <w:top w:val="single" w:sz="3" w:space="0" w:color="B2D8E3"/>
              <w:left w:val="single" w:sz="3" w:space="0" w:color="B2D8E3"/>
              <w:bottom w:val="single" w:sz="3" w:space="0" w:color="B2D8E3"/>
              <w:right w:val="single" w:sz="3" w:space="0" w:color="B2D8E3"/>
            </w:tcBorders>
            <w:shd w:val="clear" w:color="auto" w:fill="E67E22"/>
            <w:tcMar>
              <w:top w:w="40" w:type="dxa"/>
              <w:left w:w="100" w:type="dxa"/>
              <w:bottom w:w="40" w:type="dxa"/>
              <w:right w:w="100" w:type="dxa"/>
            </w:tcMar>
          </w:tcPr>
          <w:p w14:paraId="2D093BE1" w14:textId="77777777" w:rsidR="00F31D84" w:rsidRDefault="00F31D84" w:rsidP="004A12F2">
            <w:pPr>
              <w:spacing w:after="60"/>
            </w:pPr>
            <w:r>
              <w:rPr>
                <w:b/>
                <w:bCs/>
                <w:color w:val="FFFFFF"/>
                <w:sz w:val="16"/>
                <w:szCs w:val="16"/>
              </w:rPr>
              <w:t>AMBER – Partial</w:t>
            </w:r>
          </w:p>
        </w:tc>
      </w:tr>
      <w:tr w:rsidR="00F31D84" w14:paraId="7D241E7D" w14:textId="77777777" w:rsidTr="004A12F2">
        <w:tc>
          <w:tcPr>
            <w:tcW w:w="700" w:type="dxa"/>
            <w:tcBorders>
              <w:top w:val="single" w:sz="2" w:space="0" w:color="B2D8E3"/>
              <w:left w:val="single" w:sz="2" w:space="0" w:color="B2D8E3"/>
              <w:bottom w:val="single" w:sz="2" w:space="0" w:color="B2D8E3"/>
              <w:right w:val="single" w:sz="2" w:space="0" w:color="B2D8E3"/>
            </w:tcBorders>
            <w:shd w:val="clear" w:color="auto" w:fill="E0F0F4"/>
            <w:tcMar>
              <w:top w:w="50" w:type="dxa"/>
              <w:left w:w="60" w:type="dxa"/>
              <w:bottom w:w="50" w:type="dxa"/>
              <w:right w:w="60" w:type="dxa"/>
            </w:tcMar>
          </w:tcPr>
          <w:p w14:paraId="131D9376" w14:textId="77777777" w:rsidR="00F31D84" w:rsidRDefault="00F31D84" w:rsidP="004A12F2">
            <w:pPr>
              <w:spacing w:after="60"/>
              <w:jc w:val="center"/>
            </w:pPr>
            <w:r>
              <w:rPr>
                <w:b/>
                <w:bCs/>
                <w:color w:val="005B70"/>
                <w:sz w:val="16"/>
                <w:szCs w:val="16"/>
              </w:rPr>
              <w:t>1</w:t>
            </w:r>
          </w:p>
        </w:tc>
        <w:tc>
          <w:tcPr>
            <w:tcW w:w="8660" w:type="dxa"/>
            <w:tcBorders>
              <w:top w:val="single" w:sz="2" w:space="0" w:color="B2D8E3"/>
              <w:left w:val="single" w:sz="2" w:space="0" w:color="B2D8E3"/>
              <w:bottom w:val="single" w:sz="2" w:space="0" w:color="B2D8E3"/>
              <w:right w:val="single" w:sz="2" w:space="0" w:color="B2D8E3"/>
            </w:tcBorders>
            <w:shd w:val="clear" w:color="auto" w:fill="F7F9FA"/>
            <w:tcMar>
              <w:top w:w="50" w:type="dxa"/>
              <w:left w:w="100" w:type="dxa"/>
              <w:bottom w:w="50" w:type="dxa"/>
              <w:right w:w="100" w:type="dxa"/>
            </w:tcMar>
          </w:tcPr>
          <w:p w14:paraId="70AECE10" w14:textId="77777777" w:rsidR="00F31D84" w:rsidRDefault="00F31D84" w:rsidP="004A12F2">
            <w:pPr>
              <w:spacing w:after="60"/>
            </w:pPr>
            <w:r>
              <w:rPr>
                <w:sz w:val="17"/>
                <w:szCs w:val="17"/>
              </w:rPr>
              <w:t>Staff can articulate the three-part s.42 threshold test: care and support needs, abuse or neglect, inability to protect self.</w:t>
            </w:r>
          </w:p>
        </w:tc>
      </w:tr>
      <w:tr w:rsidR="00F31D84" w14:paraId="18E761A1" w14:textId="77777777" w:rsidTr="004A12F2">
        <w:tc>
          <w:tcPr>
            <w:tcW w:w="700" w:type="dxa"/>
            <w:tcBorders>
              <w:top w:val="single" w:sz="2" w:space="0" w:color="B2D8E3"/>
              <w:left w:val="single" w:sz="2" w:space="0" w:color="B2D8E3"/>
              <w:bottom w:val="single" w:sz="2" w:space="0" w:color="B2D8E3"/>
              <w:right w:val="single" w:sz="2" w:space="0" w:color="B2D8E3"/>
            </w:tcBorders>
            <w:shd w:val="clear" w:color="auto" w:fill="FFFFFF"/>
            <w:tcMar>
              <w:top w:w="50" w:type="dxa"/>
              <w:left w:w="60" w:type="dxa"/>
              <w:bottom w:w="50" w:type="dxa"/>
              <w:right w:w="60" w:type="dxa"/>
            </w:tcMar>
          </w:tcPr>
          <w:p w14:paraId="6DB2AA27" w14:textId="77777777" w:rsidR="00F31D84" w:rsidRDefault="00F31D84" w:rsidP="004A12F2">
            <w:pPr>
              <w:spacing w:after="60"/>
              <w:jc w:val="center"/>
            </w:pPr>
            <w:r>
              <w:rPr>
                <w:b/>
                <w:bCs/>
                <w:color w:val="005B70"/>
                <w:sz w:val="16"/>
                <w:szCs w:val="16"/>
              </w:rPr>
              <w:t>2</w:t>
            </w:r>
          </w:p>
        </w:tc>
        <w:tc>
          <w:tcPr>
            <w:tcW w:w="8660" w:type="dxa"/>
            <w:tcBorders>
              <w:top w:val="single" w:sz="2" w:space="0" w:color="B2D8E3"/>
              <w:left w:val="single" w:sz="2" w:space="0" w:color="B2D8E3"/>
              <w:bottom w:val="single" w:sz="2" w:space="0" w:color="B2D8E3"/>
              <w:right w:val="single" w:sz="2" w:space="0" w:color="B2D8E3"/>
            </w:tcBorders>
            <w:shd w:val="clear" w:color="auto" w:fill="FFFFFF"/>
            <w:tcMar>
              <w:top w:w="50" w:type="dxa"/>
              <w:left w:w="100" w:type="dxa"/>
              <w:bottom w:w="50" w:type="dxa"/>
              <w:right w:w="100" w:type="dxa"/>
            </w:tcMar>
          </w:tcPr>
          <w:p w14:paraId="7A368709" w14:textId="77777777" w:rsidR="00F31D84" w:rsidRDefault="00F31D84" w:rsidP="004A12F2">
            <w:pPr>
              <w:spacing w:after="60"/>
            </w:pPr>
            <w:r>
              <w:rPr>
                <w:sz w:val="17"/>
                <w:szCs w:val="17"/>
              </w:rPr>
              <w:t xml:space="preserve">Documented escalation protocol (Appendix </w:t>
            </w:r>
            <w:r w:rsidRPr="000010DA">
              <w:rPr>
                <w:color w:val="EE0000"/>
                <w:sz w:val="17"/>
                <w:szCs w:val="17"/>
              </w:rPr>
              <w:t>--</w:t>
            </w:r>
            <w:r>
              <w:rPr>
                <w:sz w:val="17"/>
                <w:szCs w:val="17"/>
              </w:rPr>
              <w:t>) in place and known to ward/team managers and Modern Matrons.</w:t>
            </w:r>
          </w:p>
        </w:tc>
      </w:tr>
      <w:tr w:rsidR="00F31D84" w14:paraId="05DE3C27" w14:textId="77777777" w:rsidTr="004A12F2">
        <w:tc>
          <w:tcPr>
            <w:tcW w:w="700" w:type="dxa"/>
            <w:tcBorders>
              <w:top w:val="single" w:sz="2" w:space="0" w:color="B2D8E3"/>
              <w:left w:val="single" w:sz="2" w:space="0" w:color="B2D8E3"/>
              <w:bottom w:val="single" w:sz="2" w:space="0" w:color="B2D8E3"/>
              <w:right w:val="single" w:sz="2" w:space="0" w:color="B2D8E3"/>
            </w:tcBorders>
            <w:shd w:val="clear" w:color="auto" w:fill="E0F0F4"/>
            <w:tcMar>
              <w:top w:w="50" w:type="dxa"/>
              <w:left w:w="60" w:type="dxa"/>
              <w:bottom w:w="50" w:type="dxa"/>
              <w:right w:w="60" w:type="dxa"/>
            </w:tcMar>
          </w:tcPr>
          <w:p w14:paraId="7F990C9D" w14:textId="77777777" w:rsidR="00F31D84" w:rsidRDefault="00F31D84" w:rsidP="004A12F2">
            <w:pPr>
              <w:spacing w:after="60"/>
              <w:jc w:val="center"/>
            </w:pPr>
            <w:r>
              <w:rPr>
                <w:b/>
                <w:bCs/>
                <w:color w:val="005B70"/>
                <w:sz w:val="16"/>
                <w:szCs w:val="16"/>
              </w:rPr>
              <w:t>3</w:t>
            </w:r>
          </w:p>
        </w:tc>
        <w:tc>
          <w:tcPr>
            <w:tcW w:w="8660" w:type="dxa"/>
            <w:tcBorders>
              <w:top w:val="single" w:sz="2" w:space="0" w:color="B2D8E3"/>
              <w:left w:val="single" w:sz="2" w:space="0" w:color="B2D8E3"/>
              <w:bottom w:val="single" w:sz="2" w:space="0" w:color="B2D8E3"/>
              <w:right w:val="single" w:sz="2" w:space="0" w:color="B2D8E3"/>
            </w:tcBorders>
            <w:shd w:val="clear" w:color="auto" w:fill="F7F9FA"/>
            <w:tcMar>
              <w:top w:w="50" w:type="dxa"/>
              <w:left w:w="100" w:type="dxa"/>
              <w:bottom w:w="50" w:type="dxa"/>
              <w:right w:w="100" w:type="dxa"/>
            </w:tcMar>
          </w:tcPr>
          <w:p w14:paraId="2D85ECE8" w14:textId="77777777" w:rsidR="00F31D84" w:rsidRDefault="00F31D84" w:rsidP="004A12F2">
            <w:pPr>
              <w:spacing w:after="60"/>
            </w:pPr>
            <w:r>
              <w:rPr>
                <w:sz w:val="17"/>
                <w:szCs w:val="17"/>
              </w:rPr>
              <w:t>Entrusted s.42 enquiries only delegated to staff trained to Safeguarding Level 3 minimum.</w:t>
            </w:r>
          </w:p>
        </w:tc>
      </w:tr>
      <w:tr w:rsidR="00F31D84" w14:paraId="3E3CE519" w14:textId="77777777" w:rsidTr="004A12F2">
        <w:tc>
          <w:tcPr>
            <w:tcW w:w="700" w:type="dxa"/>
            <w:tcBorders>
              <w:top w:val="single" w:sz="2" w:space="0" w:color="B2D8E3"/>
              <w:left w:val="single" w:sz="2" w:space="0" w:color="B2D8E3"/>
              <w:bottom w:val="single" w:sz="2" w:space="0" w:color="B2D8E3"/>
              <w:right w:val="single" w:sz="2" w:space="0" w:color="B2D8E3"/>
            </w:tcBorders>
            <w:shd w:val="clear" w:color="auto" w:fill="FFFFFF"/>
            <w:tcMar>
              <w:top w:w="50" w:type="dxa"/>
              <w:left w:w="60" w:type="dxa"/>
              <w:bottom w:w="50" w:type="dxa"/>
              <w:right w:w="60" w:type="dxa"/>
            </w:tcMar>
          </w:tcPr>
          <w:p w14:paraId="39B65CAA" w14:textId="77777777" w:rsidR="00F31D84" w:rsidRDefault="00F31D84" w:rsidP="004A12F2">
            <w:pPr>
              <w:spacing w:after="60"/>
              <w:jc w:val="center"/>
            </w:pPr>
            <w:r>
              <w:rPr>
                <w:b/>
                <w:bCs/>
                <w:color w:val="005B70"/>
                <w:sz w:val="16"/>
                <w:szCs w:val="16"/>
              </w:rPr>
              <w:t>4</w:t>
            </w:r>
          </w:p>
        </w:tc>
        <w:tc>
          <w:tcPr>
            <w:tcW w:w="8660" w:type="dxa"/>
            <w:tcBorders>
              <w:top w:val="single" w:sz="2" w:space="0" w:color="B2D8E3"/>
              <w:left w:val="single" w:sz="2" w:space="0" w:color="B2D8E3"/>
              <w:bottom w:val="single" w:sz="2" w:space="0" w:color="B2D8E3"/>
              <w:right w:val="single" w:sz="2" w:space="0" w:color="B2D8E3"/>
            </w:tcBorders>
            <w:shd w:val="clear" w:color="auto" w:fill="FFFFFF"/>
            <w:tcMar>
              <w:top w:w="50" w:type="dxa"/>
              <w:left w:w="100" w:type="dxa"/>
              <w:bottom w:w="50" w:type="dxa"/>
              <w:right w:w="100" w:type="dxa"/>
            </w:tcMar>
          </w:tcPr>
          <w:p w14:paraId="240DBDF3" w14:textId="77777777" w:rsidR="00F31D84" w:rsidRDefault="00F31D84" w:rsidP="004A12F2">
            <w:pPr>
              <w:spacing w:after="60"/>
            </w:pPr>
            <w:r>
              <w:rPr>
                <w:sz w:val="17"/>
                <w:szCs w:val="17"/>
              </w:rPr>
              <w:t xml:space="preserve">All s.42 enquiries recorded on </w:t>
            </w:r>
            <w:proofErr w:type="spellStart"/>
            <w:r>
              <w:rPr>
                <w:sz w:val="17"/>
                <w:szCs w:val="17"/>
              </w:rPr>
              <w:t>RiO</w:t>
            </w:r>
            <w:proofErr w:type="spellEnd"/>
            <w:r>
              <w:rPr>
                <w:sz w:val="17"/>
                <w:szCs w:val="17"/>
              </w:rPr>
              <w:t>.</w:t>
            </w:r>
          </w:p>
        </w:tc>
      </w:tr>
      <w:tr w:rsidR="00F31D84" w14:paraId="1D71C77E" w14:textId="77777777" w:rsidTr="004A12F2">
        <w:tc>
          <w:tcPr>
            <w:tcW w:w="700" w:type="dxa"/>
            <w:tcBorders>
              <w:top w:val="single" w:sz="2" w:space="0" w:color="B2D8E3"/>
              <w:left w:val="single" w:sz="2" w:space="0" w:color="B2D8E3"/>
              <w:bottom w:val="single" w:sz="2" w:space="0" w:color="B2D8E3"/>
              <w:right w:val="single" w:sz="2" w:space="0" w:color="B2D8E3"/>
            </w:tcBorders>
            <w:shd w:val="clear" w:color="auto" w:fill="E0F0F4"/>
            <w:tcMar>
              <w:top w:w="50" w:type="dxa"/>
              <w:left w:w="60" w:type="dxa"/>
              <w:bottom w:w="50" w:type="dxa"/>
              <w:right w:w="60" w:type="dxa"/>
            </w:tcMar>
          </w:tcPr>
          <w:p w14:paraId="412DD769" w14:textId="77777777" w:rsidR="00F31D84" w:rsidRDefault="00F31D84" w:rsidP="004A12F2">
            <w:pPr>
              <w:spacing w:after="60"/>
              <w:jc w:val="center"/>
            </w:pPr>
            <w:r>
              <w:rPr>
                <w:b/>
                <w:bCs/>
                <w:color w:val="005B70"/>
                <w:sz w:val="16"/>
                <w:szCs w:val="16"/>
              </w:rPr>
              <w:t>5</w:t>
            </w:r>
          </w:p>
        </w:tc>
        <w:tc>
          <w:tcPr>
            <w:tcW w:w="8660" w:type="dxa"/>
            <w:tcBorders>
              <w:top w:val="single" w:sz="2" w:space="0" w:color="B2D8E3"/>
              <w:left w:val="single" w:sz="2" w:space="0" w:color="B2D8E3"/>
              <w:bottom w:val="single" w:sz="2" w:space="0" w:color="B2D8E3"/>
              <w:right w:val="single" w:sz="2" w:space="0" w:color="B2D8E3"/>
            </w:tcBorders>
            <w:shd w:val="clear" w:color="auto" w:fill="F7F9FA"/>
            <w:tcMar>
              <w:top w:w="50" w:type="dxa"/>
              <w:left w:w="100" w:type="dxa"/>
              <w:bottom w:w="50" w:type="dxa"/>
              <w:right w:w="100" w:type="dxa"/>
            </w:tcMar>
          </w:tcPr>
          <w:p w14:paraId="16AD9D21" w14:textId="77777777" w:rsidR="00F31D84" w:rsidRDefault="00F31D84" w:rsidP="004A12F2">
            <w:pPr>
              <w:spacing w:after="60"/>
            </w:pPr>
            <w:r>
              <w:rPr>
                <w:sz w:val="17"/>
                <w:szCs w:val="17"/>
              </w:rPr>
              <w:t>Team managers and Modern Matrons have oversight of all active s.42 enquiries within their area.</w:t>
            </w:r>
          </w:p>
        </w:tc>
      </w:tr>
      <w:tr w:rsidR="00F31D84" w14:paraId="67583FA5" w14:textId="77777777" w:rsidTr="004A12F2">
        <w:tc>
          <w:tcPr>
            <w:tcW w:w="700" w:type="dxa"/>
            <w:tcBorders>
              <w:top w:val="single" w:sz="2" w:space="0" w:color="B2D8E3"/>
              <w:left w:val="single" w:sz="2" w:space="0" w:color="B2D8E3"/>
              <w:bottom w:val="single" w:sz="2" w:space="0" w:color="B2D8E3"/>
              <w:right w:val="single" w:sz="2" w:space="0" w:color="B2D8E3"/>
            </w:tcBorders>
            <w:shd w:val="clear" w:color="auto" w:fill="FFFFFF"/>
            <w:tcMar>
              <w:top w:w="50" w:type="dxa"/>
              <w:left w:w="60" w:type="dxa"/>
              <w:bottom w:w="50" w:type="dxa"/>
              <w:right w:w="60" w:type="dxa"/>
            </w:tcMar>
          </w:tcPr>
          <w:p w14:paraId="30FEF1B5" w14:textId="77777777" w:rsidR="00F31D84" w:rsidRDefault="00F31D84" w:rsidP="004A12F2">
            <w:pPr>
              <w:spacing w:after="60"/>
              <w:jc w:val="center"/>
            </w:pPr>
            <w:r>
              <w:rPr>
                <w:b/>
                <w:bCs/>
                <w:color w:val="005B70"/>
                <w:sz w:val="16"/>
                <w:szCs w:val="16"/>
              </w:rPr>
              <w:t>6</w:t>
            </w:r>
          </w:p>
        </w:tc>
        <w:tc>
          <w:tcPr>
            <w:tcW w:w="8660" w:type="dxa"/>
            <w:tcBorders>
              <w:top w:val="single" w:sz="2" w:space="0" w:color="B2D8E3"/>
              <w:left w:val="single" w:sz="2" w:space="0" w:color="B2D8E3"/>
              <w:bottom w:val="single" w:sz="2" w:space="0" w:color="B2D8E3"/>
              <w:right w:val="single" w:sz="2" w:space="0" w:color="B2D8E3"/>
            </w:tcBorders>
            <w:shd w:val="clear" w:color="auto" w:fill="FFFFFF"/>
            <w:tcMar>
              <w:top w:w="50" w:type="dxa"/>
              <w:left w:w="100" w:type="dxa"/>
              <w:bottom w:w="50" w:type="dxa"/>
              <w:right w:w="100" w:type="dxa"/>
            </w:tcMar>
          </w:tcPr>
          <w:p w14:paraId="3F8B8ACA" w14:textId="77777777" w:rsidR="00F31D84" w:rsidRDefault="00F31D84" w:rsidP="004A12F2">
            <w:pPr>
              <w:spacing w:after="60"/>
            </w:pPr>
            <w:r>
              <w:rPr>
                <w:sz w:val="17"/>
                <w:szCs w:val="17"/>
              </w:rPr>
              <w:t>Corporate Safeguarding Team audits s.42 enquiry quality on a rolling basis and reports findings to the Trust Safeguarding Committee.</w:t>
            </w:r>
          </w:p>
        </w:tc>
      </w:tr>
    </w:tbl>
    <w:p w14:paraId="3F8E9C18" w14:textId="77777777" w:rsidR="00F31D84" w:rsidRDefault="00F31D84" w:rsidP="00F31D84">
      <w:pPr>
        <w:spacing w:after="120"/>
      </w:pPr>
    </w:p>
    <w:tbl>
      <w:tblPr>
        <w:tblW w:w="9360"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0"/>
        <w:gridCol w:w="8660"/>
      </w:tblGrid>
      <w:tr w:rsidR="00F31D84" w14:paraId="76937574" w14:textId="77777777" w:rsidTr="004A12F2">
        <w:tc>
          <w:tcPr>
            <w:tcW w:w="0" w:type="auto"/>
            <w:gridSpan w:val="2"/>
            <w:tcBorders>
              <w:top w:val="single" w:sz="4" w:space="0" w:color="005B70"/>
              <w:left w:val="single" w:sz="4" w:space="0" w:color="005B70"/>
              <w:bottom w:val="single" w:sz="4" w:space="0" w:color="005B70"/>
              <w:right w:val="single" w:sz="4" w:space="0" w:color="005B70"/>
            </w:tcBorders>
            <w:shd w:val="clear" w:color="auto" w:fill="005B70"/>
            <w:tcMar>
              <w:top w:w="80" w:type="dxa"/>
              <w:left w:w="140" w:type="dxa"/>
              <w:bottom w:w="80" w:type="dxa"/>
              <w:right w:w="140" w:type="dxa"/>
            </w:tcMar>
          </w:tcPr>
          <w:p w14:paraId="5D0727EC" w14:textId="77777777" w:rsidR="00F31D84" w:rsidRDefault="00F31D84" w:rsidP="004A12F2">
            <w:pPr>
              <w:spacing w:after="60"/>
            </w:pPr>
            <w:r>
              <w:rPr>
                <w:b/>
                <w:bCs/>
                <w:color w:val="F4A91F"/>
                <w:sz w:val="21"/>
                <w:szCs w:val="21"/>
              </w:rPr>
              <w:t>B</w:t>
            </w:r>
            <w:proofErr w:type="gramStart"/>
            <w:r>
              <w:rPr>
                <w:b/>
                <w:bCs/>
                <w:color w:val="F4A91F"/>
                <w:sz w:val="21"/>
                <w:szCs w:val="21"/>
              </w:rPr>
              <w:t>3</w:t>
            </w:r>
            <w:r>
              <w:rPr>
                <w:b/>
                <w:bCs/>
                <w:color w:val="FFFFFF"/>
                <w:sz w:val="21"/>
                <w:szCs w:val="21"/>
              </w:rPr>
              <w:t xml:space="preserve">  Making</w:t>
            </w:r>
            <w:proofErr w:type="gramEnd"/>
            <w:r>
              <w:rPr>
                <w:b/>
                <w:bCs/>
                <w:color w:val="FFFFFF"/>
                <w:sz w:val="21"/>
                <w:szCs w:val="21"/>
              </w:rPr>
              <w:t xml:space="preserve"> Safeguarding Personal (MSP)</w:t>
            </w:r>
          </w:p>
        </w:tc>
      </w:tr>
      <w:tr w:rsidR="00F31D84" w14:paraId="0211C27B" w14:textId="77777777" w:rsidTr="004A12F2">
        <w:tc>
          <w:tcPr>
            <w:tcW w:w="700" w:type="dxa"/>
            <w:tcBorders>
              <w:top w:val="single" w:sz="3" w:space="0" w:color="B2D8E3"/>
              <w:left w:val="single" w:sz="3" w:space="0" w:color="B2D8E3"/>
              <w:bottom w:val="single" w:sz="3" w:space="0" w:color="B2D8E3"/>
              <w:right w:val="single" w:sz="3" w:space="0" w:color="B2D8E3"/>
            </w:tcBorders>
            <w:shd w:val="clear" w:color="auto" w:fill="E0F0F4"/>
            <w:tcMar>
              <w:top w:w="60" w:type="dxa"/>
              <w:left w:w="80" w:type="dxa"/>
              <w:bottom w:w="60" w:type="dxa"/>
              <w:right w:w="80" w:type="dxa"/>
            </w:tcMar>
          </w:tcPr>
          <w:p w14:paraId="120DD27D" w14:textId="77777777" w:rsidR="00F31D84" w:rsidRDefault="00F31D84" w:rsidP="004A12F2">
            <w:pPr>
              <w:spacing w:after="60"/>
            </w:pPr>
            <w:r>
              <w:rPr>
                <w:b/>
                <w:bCs/>
                <w:color w:val="005B70"/>
                <w:sz w:val="16"/>
                <w:szCs w:val="16"/>
              </w:rPr>
              <w:t>Intent</w:t>
            </w:r>
          </w:p>
        </w:tc>
        <w:tc>
          <w:tcPr>
            <w:tcW w:w="8660" w:type="dxa"/>
            <w:tcBorders>
              <w:top w:val="single" w:sz="3" w:space="0" w:color="B2D8E3"/>
              <w:left w:val="single" w:sz="3" w:space="0" w:color="B2D8E3"/>
              <w:bottom w:val="single" w:sz="3" w:space="0" w:color="B2D8E3"/>
              <w:right w:val="single" w:sz="3" w:space="0" w:color="B2D8E3"/>
            </w:tcBorders>
            <w:shd w:val="clear" w:color="auto" w:fill="F7F9FA"/>
            <w:tcMar>
              <w:top w:w="60" w:type="dxa"/>
              <w:left w:w="100" w:type="dxa"/>
              <w:bottom w:w="60" w:type="dxa"/>
              <w:right w:w="100" w:type="dxa"/>
            </w:tcMar>
          </w:tcPr>
          <w:p w14:paraId="3750B5E4" w14:textId="77777777" w:rsidR="00F31D84" w:rsidRDefault="00F31D84" w:rsidP="004A12F2">
            <w:pPr>
              <w:spacing w:after="20"/>
            </w:pPr>
            <w:r>
              <w:rPr>
                <w:sz w:val="17"/>
                <w:szCs w:val="17"/>
              </w:rPr>
              <w:t>All safeguarding activity is underpinned by a person-led, outcome-focused approach consistent with Making Safeguarding Personal principles.</w:t>
            </w:r>
          </w:p>
          <w:p w14:paraId="2E5EB350" w14:textId="77777777" w:rsidR="00F31D84" w:rsidRDefault="00F31D84" w:rsidP="004A12F2">
            <w:pPr>
              <w:spacing w:after="60"/>
            </w:pPr>
            <w:r>
              <w:rPr>
                <w:b/>
                <w:bCs/>
                <w:color w:val="555555"/>
                <w:sz w:val="16"/>
                <w:szCs w:val="16"/>
              </w:rPr>
              <w:t xml:space="preserve">Applicable to: </w:t>
            </w:r>
            <w:r>
              <w:rPr>
                <w:i/>
                <w:iCs/>
                <w:sz w:val="16"/>
                <w:szCs w:val="16"/>
              </w:rPr>
              <w:t>All clinical staff; Care Coordinators; Social Workers; Named Professionals</w:t>
            </w:r>
          </w:p>
        </w:tc>
      </w:tr>
      <w:tr w:rsidR="00F31D84" w14:paraId="582D75E7" w14:textId="77777777" w:rsidTr="004A12F2">
        <w:tc>
          <w:tcPr>
            <w:tcW w:w="700" w:type="dxa"/>
            <w:tcBorders>
              <w:top w:val="single" w:sz="3" w:space="0" w:color="B2D8E3"/>
              <w:left w:val="single" w:sz="3" w:space="0" w:color="B2D8E3"/>
              <w:bottom w:val="single" w:sz="3" w:space="0" w:color="B2D8E3"/>
              <w:right w:val="single" w:sz="3" w:space="0" w:color="B2D8E3"/>
            </w:tcBorders>
            <w:shd w:val="clear" w:color="auto" w:fill="E67E22"/>
            <w:tcMar>
              <w:top w:w="40" w:type="dxa"/>
              <w:left w:w="60" w:type="dxa"/>
              <w:bottom w:w="40" w:type="dxa"/>
              <w:right w:w="60" w:type="dxa"/>
            </w:tcMar>
          </w:tcPr>
          <w:p w14:paraId="7E5EA7EB" w14:textId="77777777" w:rsidR="00F31D84" w:rsidRDefault="00F31D84" w:rsidP="004A12F2">
            <w:pPr>
              <w:spacing w:after="60"/>
              <w:jc w:val="center"/>
            </w:pPr>
            <w:r>
              <w:rPr>
                <w:b/>
                <w:bCs/>
                <w:color w:val="FFFFFF"/>
                <w:sz w:val="16"/>
                <w:szCs w:val="16"/>
              </w:rPr>
              <w:t>RAG</w:t>
            </w:r>
          </w:p>
        </w:tc>
        <w:tc>
          <w:tcPr>
            <w:tcW w:w="8660" w:type="dxa"/>
            <w:tcBorders>
              <w:top w:val="single" w:sz="3" w:space="0" w:color="B2D8E3"/>
              <w:left w:val="single" w:sz="3" w:space="0" w:color="B2D8E3"/>
              <w:bottom w:val="single" w:sz="3" w:space="0" w:color="B2D8E3"/>
              <w:right w:val="single" w:sz="3" w:space="0" w:color="B2D8E3"/>
            </w:tcBorders>
            <w:shd w:val="clear" w:color="auto" w:fill="E67E22"/>
            <w:tcMar>
              <w:top w:w="40" w:type="dxa"/>
              <w:left w:w="100" w:type="dxa"/>
              <w:bottom w:w="40" w:type="dxa"/>
              <w:right w:w="100" w:type="dxa"/>
            </w:tcMar>
          </w:tcPr>
          <w:p w14:paraId="105CEE45" w14:textId="77777777" w:rsidR="00F31D84" w:rsidRDefault="00F31D84" w:rsidP="004A12F2">
            <w:pPr>
              <w:spacing w:after="60"/>
            </w:pPr>
            <w:r>
              <w:rPr>
                <w:b/>
                <w:bCs/>
                <w:color w:val="FFFFFF"/>
                <w:sz w:val="16"/>
                <w:szCs w:val="16"/>
              </w:rPr>
              <w:t>AMBER – Partial</w:t>
            </w:r>
          </w:p>
        </w:tc>
      </w:tr>
      <w:tr w:rsidR="00F31D84" w14:paraId="3DB9D986" w14:textId="77777777" w:rsidTr="004A12F2">
        <w:tc>
          <w:tcPr>
            <w:tcW w:w="700" w:type="dxa"/>
            <w:tcBorders>
              <w:top w:val="single" w:sz="2" w:space="0" w:color="B2D8E3"/>
              <w:left w:val="single" w:sz="2" w:space="0" w:color="B2D8E3"/>
              <w:bottom w:val="single" w:sz="2" w:space="0" w:color="B2D8E3"/>
              <w:right w:val="single" w:sz="2" w:space="0" w:color="B2D8E3"/>
            </w:tcBorders>
            <w:shd w:val="clear" w:color="auto" w:fill="E0F0F4"/>
            <w:tcMar>
              <w:top w:w="50" w:type="dxa"/>
              <w:left w:w="60" w:type="dxa"/>
              <w:bottom w:w="50" w:type="dxa"/>
              <w:right w:w="60" w:type="dxa"/>
            </w:tcMar>
          </w:tcPr>
          <w:p w14:paraId="6310F888" w14:textId="77777777" w:rsidR="00F31D84" w:rsidRDefault="00F31D84" w:rsidP="004A12F2">
            <w:pPr>
              <w:spacing w:after="60"/>
              <w:jc w:val="center"/>
            </w:pPr>
            <w:r>
              <w:rPr>
                <w:b/>
                <w:bCs/>
                <w:color w:val="005B70"/>
                <w:sz w:val="16"/>
                <w:szCs w:val="16"/>
              </w:rPr>
              <w:t>1</w:t>
            </w:r>
          </w:p>
        </w:tc>
        <w:tc>
          <w:tcPr>
            <w:tcW w:w="8660" w:type="dxa"/>
            <w:tcBorders>
              <w:top w:val="single" w:sz="2" w:space="0" w:color="B2D8E3"/>
              <w:left w:val="single" w:sz="2" w:space="0" w:color="B2D8E3"/>
              <w:bottom w:val="single" w:sz="2" w:space="0" w:color="B2D8E3"/>
              <w:right w:val="single" w:sz="2" w:space="0" w:color="B2D8E3"/>
            </w:tcBorders>
            <w:shd w:val="clear" w:color="auto" w:fill="F7F9FA"/>
            <w:tcMar>
              <w:top w:w="50" w:type="dxa"/>
              <w:left w:w="100" w:type="dxa"/>
              <w:bottom w:w="50" w:type="dxa"/>
              <w:right w:w="100" w:type="dxa"/>
            </w:tcMar>
          </w:tcPr>
          <w:p w14:paraId="1D1B5C8A" w14:textId="77777777" w:rsidR="00F31D84" w:rsidRDefault="00F31D84" w:rsidP="004A12F2">
            <w:pPr>
              <w:spacing w:after="60"/>
            </w:pPr>
            <w:r>
              <w:rPr>
                <w:sz w:val="17"/>
                <w:szCs w:val="17"/>
              </w:rPr>
              <w:t>Staff seek and document the adult's desired outcomes at the outset of any safeguarding process.</w:t>
            </w:r>
          </w:p>
        </w:tc>
      </w:tr>
      <w:tr w:rsidR="00F31D84" w14:paraId="0769EFE4" w14:textId="77777777" w:rsidTr="004A12F2">
        <w:tc>
          <w:tcPr>
            <w:tcW w:w="700" w:type="dxa"/>
            <w:tcBorders>
              <w:top w:val="single" w:sz="2" w:space="0" w:color="B2D8E3"/>
              <w:left w:val="single" w:sz="2" w:space="0" w:color="B2D8E3"/>
              <w:bottom w:val="single" w:sz="2" w:space="0" w:color="B2D8E3"/>
              <w:right w:val="single" w:sz="2" w:space="0" w:color="B2D8E3"/>
            </w:tcBorders>
            <w:shd w:val="clear" w:color="auto" w:fill="FFFFFF"/>
            <w:tcMar>
              <w:top w:w="50" w:type="dxa"/>
              <w:left w:w="60" w:type="dxa"/>
              <w:bottom w:w="50" w:type="dxa"/>
              <w:right w:w="60" w:type="dxa"/>
            </w:tcMar>
          </w:tcPr>
          <w:p w14:paraId="1DDAB6C9" w14:textId="77777777" w:rsidR="00F31D84" w:rsidRPr="002955FB" w:rsidRDefault="00F31D84" w:rsidP="004A12F2">
            <w:pPr>
              <w:spacing w:after="60"/>
              <w:jc w:val="center"/>
              <w:rPr>
                <w:color w:val="auto"/>
              </w:rPr>
            </w:pPr>
            <w:r w:rsidRPr="002955FB">
              <w:rPr>
                <w:b/>
                <w:bCs/>
                <w:color w:val="auto"/>
                <w:sz w:val="16"/>
                <w:szCs w:val="16"/>
              </w:rPr>
              <w:t>2</w:t>
            </w:r>
          </w:p>
        </w:tc>
        <w:tc>
          <w:tcPr>
            <w:tcW w:w="8660" w:type="dxa"/>
            <w:tcBorders>
              <w:top w:val="single" w:sz="2" w:space="0" w:color="B2D8E3"/>
              <w:left w:val="single" w:sz="2" w:space="0" w:color="B2D8E3"/>
              <w:bottom w:val="single" w:sz="2" w:space="0" w:color="B2D8E3"/>
              <w:right w:val="single" w:sz="2" w:space="0" w:color="B2D8E3"/>
            </w:tcBorders>
            <w:shd w:val="clear" w:color="auto" w:fill="FFFFFF"/>
            <w:tcMar>
              <w:top w:w="50" w:type="dxa"/>
              <w:left w:w="100" w:type="dxa"/>
              <w:bottom w:w="50" w:type="dxa"/>
              <w:right w:w="100" w:type="dxa"/>
            </w:tcMar>
          </w:tcPr>
          <w:p w14:paraId="6AA2ECF9" w14:textId="77777777" w:rsidR="00F31D84" w:rsidRPr="002955FB" w:rsidRDefault="00F31D84" w:rsidP="004A12F2">
            <w:pPr>
              <w:spacing w:after="60"/>
              <w:rPr>
                <w:color w:val="auto"/>
              </w:rPr>
            </w:pPr>
            <w:r w:rsidRPr="002955FB">
              <w:rPr>
                <w:color w:val="auto"/>
                <w:sz w:val="17"/>
                <w:szCs w:val="17"/>
              </w:rPr>
              <w:t>A review is conducted with the adult at the conclusion of safeguarding activity to assess whether desired outcomes have been achieved.</w:t>
            </w:r>
          </w:p>
        </w:tc>
      </w:tr>
      <w:tr w:rsidR="00F31D84" w14:paraId="3DF6350A" w14:textId="77777777" w:rsidTr="004A12F2">
        <w:tc>
          <w:tcPr>
            <w:tcW w:w="700" w:type="dxa"/>
            <w:tcBorders>
              <w:top w:val="single" w:sz="2" w:space="0" w:color="B2D8E3"/>
              <w:left w:val="single" w:sz="2" w:space="0" w:color="B2D8E3"/>
              <w:bottom w:val="single" w:sz="2" w:space="0" w:color="B2D8E3"/>
              <w:right w:val="single" w:sz="2" w:space="0" w:color="B2D8E3"/>
            </w:tcBorders>
            <w:shd w:val="clear" w:color="auto" w:fill="E0F0F4"/>
            <w:tcMar>
              <w:top w:w="50" w:type="dxa"/>
              <w:left w:w="60" w:type="dxa"/>
              <w:bottom w:w="50" w:type="dxa"/>
              <w:right w:w="60" w:type="dxa"/>
            </w:tcMar>
          </w:tcPr>
          <w:p w14:paraId="0624B2BB" w14:textId="77777777" w:rsidR="00F31D84" w:rsidRDefault="00F31D84" w:rsidP="004A12F2">
            <w:pPr>
              <w:spacing w:after="60"/>
              <w:jc w:val="center"/>
            </w:pPr>
            <w:r>
              <w:rPr>
                <w:b/>
                <w:bCs/>
                <w:color w:val="005B70"/>
                <w:sz w:val="16"/>
                <w:szCs w:val="16"/>
              </w:rPr>
              <w:t>3</w:t>
            </w:r>
          </w:p>
        </w:tc>
        <w:tc>
          <w:tcPr>
            <w:tcW w:w="8660" w:type="dxa"/>
            <w:tcBorders>
              <w:top w:val="single" w:sz="2" w:space="0" w:color="B2D8E3"/>
              <w:left w:val="single" w:sz="2" w:space="0" w:color="B2D8E3"/>
              <w:bottom w:val="single" w:sz="2" w:space="0" w:color="B2D8E3"/>
              <w:right w:val="single" w:sz="2" w:space="0" w:color="B2D8E3"/>
            </w:tcBorders>
            <w:shd w:val="clear" w:color="auto" w:fill="F7F9FA"/>
            <w:tcMar>
              <w:top w:w="50" w:type="dxa"/>
              <w:left w:w="100" w:type="dxa"/>
              <w:bottom w:w="50" w:type="dxa"/>
              <w:right w:w="100" w:type="dxa"/>
            </w:tcMar>
          </w:tcPr>
          <w:p w14:paraId="48E96C8D" w14:textId="77777777" w:rsidR="00F31D84" w:rsidRDefault="00F31D84" w:rsidP="004A12F2">
            <w:pPr>
              <w:spacing w:after="60"/>
            </w:pPr>
            <w:r>
              <w:rPr>
                <w:sz w:val="17"/>
                <w:szCs w:val="17"/>
              </w:rPr>
              <w:t>Where capacity is impaired, staff document how the adult's views and wishes have been ascertained and weighted.</w:t>
            </w:r>
          </w:p>
        </w:tc>
      </w:tr>
      <w:tr w:rsidR="00F31D84" w14:paraId="30245970" w14:textId="77777777" w:rsidTr="004A12F2">
        <w:tc>
          <w:tcPr>
            <w:tcW w:w="700" w:type="dxa"/>
            <w:tcBorders>
              <w:top w:val="single" w:sz="2" w:space="0" w:color="B2D8E3"/>
              <w:left w:val="single" w:sz="2" w:space="0" w:color="B2D8E3"/>
              <w:bottom w:val="single" w:sz="2" w:space="0" w:color="B2D8E3"/>
              <w:right w:val="single" w:sz="2" w:space="0" w:color="B2D8E3"/>
            </w:tcBorders>
            <w:shd w:val="clear" w:color="auto" w:fill="FFFFFF"/>
            <w:tcMar>
              <w:top w:w="50" w:type="dxa"/>
              <w:left w:w="60" w:type="dxa"/>
              <w:bottom w:w="50" w:type="dxa"/>
              <w:right w:w="60" w:type="dxa"/>
            </w:tcMar>
          </w:tcPr>
          <w:p w14:paraId="295D95FA" w14:textId="77777777" w:rsidR="00F31D84" w:rsidRDefault="00F31D84" w:rsidP="004A12F2">
            <w:pPr>
              <w:spacing w:after="60"/>
              <w:jc w:val="center"/>
            </w:pPr>
            <w:r>
              <w:rPr>
                <w:b/>
                <w:bCs/>
                <w:color w:val="005B70"/>
                <w:sz w:val="16"/>
                <w:szCs w:val="16"/>
              </w:rPr>
              <w:t>4</w:t>
            </w:r>
          </w:p>
        </w:tc>
        <w:tc>
          <w:tcPr>
            <w:tcW w:w="8660" w:type="dxa"/>
            <w:tcBorders>
              <w:top w:val="single" w:sz="2" w:space="0" w:color="B2D8E3"/>
              <w:left w:val="single" w:sz="2" w:space="0" w:color="B2D8E3"/>
              <w:bottom w:val="single" w:sz="2" w:space="0" w:color="B2D8E3"/>
              <w:right w:val="single" w:sz="2" w:space="0" w:color="B2D8E3"/>
            </w:tcBorders>
            <w:shd w:val="clear" w:color="auto" w:fill="FFFFFF"/>
            <w:tcMar>
              <w:top w:w="50" w:type="dxa"/>
              <w:left w:w="100" w:type="dxa"/>
              <w:bottom w:w="50" w:type="dxa"/>
              <w:right w:w="100" w:type="dxa"/>
            </w:tcMar>
          </w:tcPr>
          <w:p w14:paraId="064F6D64" w14:textId="77777777" w:rsidR="00F31D84" w:rsidRDefault="00F31D84" w:rsidP="004A12F2">
            <w:pPr>
              <w:spacing w:after="60"/>
            </w:pPr>
            <w:r>
              <w:rPr>
                <w:sz w:val="17"/>
                <w:szCs w:val="17"/>
              </w:rPr>
              <w:t>The Dialog+ domain on personal safety satisfaction is used as a structured MSP prompt within CPA assessment.</w:t>
            </w:r>
          </w:p>
        </w:tc>
      </w:tr>
      <w:tr w:rsidR="00F31D84" w14:paraId="25BB24B7" w14:textId="77777777" w:rsidTr="004A12F2">
        <w:tc>
          <w:tcPr>
            <w:tcW w:w="700" w:type="dxa"/>
            <w:tcBorders>
              <w:top w:val="single" w:sz="2" w:space="0" w:color="B2D8E3"/>
              <w:left w:val="single" w:sz="2" w:space="0" w:color="B2D8E3"/>
              <w:bottom w:val="single" w:sz="2" w:space="0" w:color="B2D8E3"/>
              <w:right w:val="single" w:sz="2" w:space="0" w:color="B2D8E3"/>
            </w:tcBorders>
            <w:shd w:val="clear" w:color="auto" w:fill="E0F0F4"/>
            <w:tcMar>
              <w:top w:w="50" w:type="dxa"/>
              <w:left w:w="60" w:type="dxa"/>
              <w:bottom w:w="50" w:type="dxa"/>
              <w:right w:w="60" w:type="dxa"/>
            </w:tcMar>
          </w:tcPr>
          <w:p w14:paraId="7D87FBCB" w14:textId="77777777" w:rsidR="00F31D84" w:rsidRDefault="00F31D84" w:rsidP="004A12F2">
            <w:pPr>
              <w:spacing w:after="60"/>
              <w:jc w:val="center"/>
            </w:pPr>
            <w:r>
              <w:rPr>
                <w:b/>
                <w:bCs/>
                <w:color w:val="005B70"/>
                <w:sz w:val="16"/>
                <w:szCs w:val="16"/>
              </w:rPr>
              <w:lastRenderedPageBreak/>
              <w:t>5</w:t>
            </w:r>
          </w:p>
        </w:tc>
        <w:tc>
          <w:tcPr>
            <w:tcW w:w="8660" w:type="dxa"/>
            <w:tcBorders>
              <w:top w:val="single" w:sz="2" w:space="0" w:color="B2D8E3"/>
              <w:left w:val="single" w:sz="2" w:space="0" w:color="B2D8E3"/>
              <w:bottom w:val="single" w:sz="2" w:space="0" w:color="B2D8E3"/>
              <w:right w:val="single" w:sz="2" w:space="0" w:color="B2D8E3"/>
            </w:tcBorders>
            <w:shd w:val="clear" w:color="auto" w:fill="F7F9FA"/>
            <w:tcMar>
              <w:top w:w="50" w:type="dxa"/>
              <w:left w:w="100" w:type="dxa"/>
              <w:bottom w:w="50" w:type="dxa"/>
              <w:right w:w="100" w:type="dxa"/>
            </w:tcMar>
          </w:tcPr>
          <w:p w14:paraId="64D3A057" w14:textId="77777777" w:rsidR="00F31D84" w:rsidRDefault="00F31D84" w:rsidP="004A12F2">
            <w:pPr>
              <w:spacing w:after="60"/>
            </w:pPr>
            <w:r>
              <w:rPr>
                <w:sz w:val="17"/>
                <w:szCs w:val="17"/>
              </w:rPr>
              <w:t>Advocacy referrals considered and documented at every stage, including IMCA referral where required.</w:t>
            </w:r>
          </w:p>
        </w:tc>
      </w:tr>
      <w:tr w:rsidR="00F31D84" w14:paraId="14D676DC" w14:textId="77777777" w:rsidTr="004A12F2">
        <w:tc>
          <w:tcPr>
            <w:tcW w:w="700" w:type="dxa"/>
            <w:tcBorders>
              <w:top w:val="single" w:sz="2" w:space="0" w:color="B2D8E3"/>
              <w:left w:val="single" w:sz="2" w:space="0" w:color="B2D8E3"/>
              <w:bottom w:val="single" w:sz="2" w:space="0" w:color="B2D8E3"/>
              <w:right w:val="single" w:sz="2" w:space="0" w:color="B2D8E3"/>
            </w:tcBorders>
            <w:shd w:val="clear" w:color="auto" w:fill="FFFFFF"/>
            <w:tcMar>
              <w:top w:w="50" w:type="dxa"/>
              <w:left w:w="60" w:type="dxa"/>
              <w:bottom w:w="50" w:type="dxa"/>
              <w:right w:w="60" w:type="dxa"/>
            </w:tcMar>
          </w:tcPr>
          <w:p w14:paraId="177C44AB" w14:textId="77777777" w:rsidR="00F31D84" w:rsidRDefault="00F31D84" w:rsidP="004A12F2">
            <w:pPr>
              <w:spacing w:after="60"/>
              <w:jc w:val="center"/>
            </w:pPr>
            <w:r>
              <w:rPr>
                <w:b/>
                <w:bCs/>
                <w:color w:val="005B70"/>
                <w:sz w:val="16"/>
                <w:szCs w:val="16"/>
              </w:rPr>
              <w:t>6</w:t>
            </w:r>
          </w:p>
        </w:tc>
        <w:tc>
          <w:tcPr>
            <w:tcW w:w="8660" w:type="dxa"/>
            <w:tcBorders>
              <w:top w:val="single" w:sz="2" w:space="0" w:color="B2D8E3"/>
              <w:left w:val="single" w:sz="2" w:space="0" w:color="B2D8E3"/>
              <w:bottom w:val="single" w:sz="2" w:space="0" w:color="B2D8E3"/>
              <w:right w:val="single" w:sz="2" w:space="0" w:color="B2D8E3"/>
            </w:tcBorders>
            <w:shd w:val="clear" w:color="auto" w:fill="FFFFFF"/>
            <w:tcMar>
              <w:top w:w="50" w:type="dxa"/>
              <w:left w:w="100" w:type="dxa"/>
              <w:bottom w:w="50" w:type="dxa"/>
              <w:right w:w="100" w:type="dxa"/>
            </w:tcMar>
          </w:tcPr>
          <w:p w14:paraId="156312D7" w14:textId="77777777" w:rsidR="00F31D84" w:rsidRDefault="00F31D84" w:rsidP="004A12F2">
            <w:pPr>
              <w:spacing w:after="60"/>
            </w:pPr>
            <w:r>
              <w:rPr>
                <w:sz w:val="17"/>
                <w:szCs w:val="17"/>
              </w:rPr>
              <w:t>Audits of safeguarding cases include a specific MSP domain examining how adult wishes influenced outcomes.</w:t>
            </w:r>
          </w:p>
        </w:tc>
      </w:tr>
    </w:tbl>
    <w:p w14:paraId="029A849B" w14:textId="77777777" w:rsidR="00F31D84" w:rsidRDefault="00F31D84" w:rsidP="00F31D84">
      <w:pPr>
        <w:spacing w:after="120"/>
      </w:pPr>
    </w:p>
    <w:tbl>
      <w:tblPr>
        <w:tblW w:w="9360"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0"/>
        <w:gridCol w:w="8660"/>
      </w:tblGrid>
      <w:tr w:rsidR="00F31D84" w14:paraId="681A42F5" w14:textId="77777777" w:rsidTr="004A12F2">
        <w:tc>
          <w:tcPr>
            <w:tcW w:w="0" w:type="auto"/>
            <w:gridSpan w:val="2"/>
            <w:tcBorders>
              <w:top w:val="single" w:sz="4" w:space="0" w:color="005B70"/>
              <w:left w:val="single" w:sz="4" w:space="0" w:color="005B70"/>
              <w:bottom w:val="single" w:sz="4" w:space="0" w:color="005B70"/>
              <w:right w:val="single" w:sz="4" w:space="0" w:color="005B70"/>
            </w:tcBorders>
            <w:shd w:val="clear" w:color="auto" w:fill="005B70"/>
            <w:tcMar>
              <w:top w:w="80" w:type="dxa"/>
              <w:left w:w="140" w:type="dxa"/>
              <w:bottom w:w="80" w:type="dxa"/>
              <w:right w:w="140" w:type="dxa"/>
            </w:tcMar>
          </w:tcPr>
          <w:p w14:paraId="7CDDE800" w14:textId="77777777" w:rsidR="00F31D84" w:rsidRDefault="00F31D84" w:rsidP="004A12F2">
            <w:pPr>
              <w:spacing w:after="60"/>
            </w:pPr>
            <w:r>
              <w:rPr>
                <w:b/>
                <w:bCs/>
                <w:color w:val="F4A91F"/>
                <w:sz w:val="21"/>
                <w:szCs w:val="21"/>
              </w:rPr>
              <w:t>B</w:t>
            </w:r>
            <w:proofErr w:type="gramStart"/>
            <w:r>
              <w:rPr>
                <w:b/>
                <w:bCs/>
                <w:color w:val="F4A91F"/>
                <w:sz w:val="21"/>
                <w:szCs w:val="21"/>
              </w:rPr>
              <w:t>4</w:t>
            </w:r>
            <w:r>
              <w:rPr>
                <w:b/>
                <w:bCs/>
                <w:color w:val="FFFFFF"/>
                <w:sz w:val="21"/>
                <w:szCs w:val="21"/>
              </w:rPr>
              <w:t xml:space="preserve">  Mental</w:t>
            </w:r>
            <w:proofErr w:type="gramEnd"/>
            <w:r>
              <w:rPr>
                <w:b/>
                <w:bCs/>
                <w:color w:val="FFFFFF"/>
                <w:sz w:val="21"/>
                <w:szCs w:val="21"/>
              </w:rPr>
              <w:t xml:space="preserve"> Capacity Act 2005 Compliance</w:t>
            </w:r>
          </w:p>
        </w:tc>
      </w:tr>
      <w:tr w:rsidR="00F31D84" w14:paraId="55DF7792" w14:textId="77777777" w:rsidTr="004A12F2">
        <w:tc>
          <w:tcPr>
            <w:tcW w:w="700" w:type="dxa"/>
            <w:tcBorders>
              <w:top w:val="single" w:sz="3" w:space="0" w:color="B2D8E3"/>
              <w:left w:val="single" w:sz="3" w:space="0" w:color="B2D8E3"/>
              <w:bottom w:val="single" w:sz="3" w:space="0" w:color="B2D8E3"/>
              <w:right w:val="single" w:sz="3" w:space="0" w:color="B2D8E3"/>
            </w:tcBorders>
            <w:shd w:val="clear" w:color="auto" w:fill="E0F0F4"/>
            <w:tcMar>
              <w:top w:w="60" w:type="dxa"/>
              <w:left w:w="80" w:type="dxa"/>
              <w:bottom w:w="60" w:type="dxa"/>
              <w:right w:w="80" w:type="dxa"/>
            </w:tcMar>
          </w:tcPr>
          <w:p w14:paraId="5287A49E" w14:textId="77777777" w:rsidR="00F31D84" w:rsidRDefault="00F31D84" w:rsidP="004A12F2">
            <w:pPr>
              <w:spacing w:after="60"/>
            </w:pPr>
            <w:r>
              <w:rPr>
                <w:b/>
                <w:bCs/>
                <w:color w:val="005B70"/>
                <w:sz w:val="16"/>
                <w:szCs w:val="16"/>
              </w:rPr>
              <w:t>Intent</w:t>
            </w:r>
          </w:p>
        </w:tc>
        <w:tc>
          <w:tcPr>
            <w:tcW w:w="8660" w:type="dxa"/>
            <w:tcBorders>
              <w:top w:val="single" w:sz="3" w:space="0" w:color="B2D8E3"/>
              <w:left w:val="single" w:sz="3" w:space="0" w:color="B2D8E3"/>
              <w:bottom w:val="single" w:sz="3" w:space="0" w:color="B2D8E3"/>
              <w:right w:val="single" w:sz="3" w:space="0" w:color="B2D8E3"/>
            </w:tcBorders>
            <w:shd w:val="clear" w:color="auto" w:fill="F7F9FA"/>
            <w:tcMar>
              <w:top w:w="60" w:type="dxa"/>
              <w:left w:w="100" w:type="dxa"/>
              <w:bottom w:w="60" w:type="dxa"/>
              <w:right w:w="100" w:type="dxa"/>
            </w:tcMar>
          </w:tcPr>
          <w:p w14:paraId="38C325A7" w14:textId="77777777" w:rsidR="00F31D84" w:rsidRDefault="00F31D84" w:rsidP="004A12F2">
            <w:pPr>
              <w:spacing w:after="20"/>
            </w:pPr>
            <w:r>
              <w:rPr>
                <w:sz w:val="17"/>
                <w:szCs w:val="17"/>
              </w:rPr>
              <w:t>Staff apply MCA 2005 principles consistently and correctly in all safeguarding decisions involving capacity and consent.</w:t>
            </w:r>
          </w:p>
          <w:p w14:paraId="318852DB" w14:textId="77777777" w:rsidR="00F31D84" w:rsidRDefault="00F31D84" w:rsidP="004A12F2">
            <w:pPr>
              <w:spacing w:after="60"/>
            </w:pPr>
            <w:r>
              <w:rPr>
                <w:b/>
                <w:bCs/>
                <w:color w:val="555555"/>
                <w:sz w:val="16"/>
                <w:szCs w:val="16"/>
              </w:rPr>
              <w:t xml:space="preserve">Applicable to: </w:t>
            </w:r>
            <w:r>
              <w:rPr>
                <w:i/>
                <w:iCs/>
                <w:sz w:val="16"/>
                <w:szCs w:val="16"/>
              </w:rPr>
              <w:t>All clinical staff; Named Professionals; Best Interests Assessors</w:t>
            </w:r>
          </w:p>
        </w:tc>
      </w:tr>
      <w:tr w:rsidR="00F31D84" w14:paraId="01F94CA0" w14:textId="77777777" w:rsidTr="004A12F2">
        <w:tc>
          <w:tcPr>
            <w:tcW w:w="700" w:type="dxa"/>
            <w:tcBorders>
              <w:top w:val="single" w:sz="3" w:space="0" w:color="B2D8E3"/>
              <w:left w:val="single" w:sz="3" w:space="0" w:color="B2D8E3"/>
              <w:bottom w:val="single" w:sz="3" w:space="0" w:color="B2D8E3"/>
              <w:right w:val="single" w:sz="3" w:space="0" w:color="B2D8E3"/>
            </w:tcBorders>
            <w:shd w:val="clear" w:color="auto" w:fill="1E8449"/>
            <w:tcMar>
              <w:top w:w="40" w:type="dxa"/>
              <w:left w:w="60" w:type="dxa"/>
              <w:bottom w:w="40" w:type="dxa"/>
              <w:right w:w="60" w:type="dxa"/>
            </w:tcMar>
          </w:tcPr>
          <w:p w14:paraId="78FAF7F9" w14:textId="77777777" w:rsidR="00F31D84" w:rsidRDefault="00F31D84" w:rsidP="004A12F2">
            <w:pPr>
              <w:spacing w:after="60"/>
              <w:jc w:val="center"/>
            </w:pPr>
            <w:r>
              <w:rPr>
                <w:b/>
                <w:bCs/>
                <w:color w:val="FFFFFF"/>
                <w:sz w:val="16"/>
                <w:szCs w:val="16"/>
              </w:rPr>
              <w:t>RAG</w:t>
            </w:r>
          </w:p>
        </w:tc>
        <w:tc>
          <w:tcPr>
            <w:tcW w:w="8660" w:type="dxa"/>
            <w:tcBorders>
              <w:top w:val="single" w:sz="3" w:space="0" w:color="B2D8E3"/>
              <w:left w:val="single" w:sz="3" w:space="0" w:color="B2D8E3"/>
              <w:bottom w:val="single" w:sz="3" w:space="0" w:color="B2D8E3"/>
              <w:right w:val="single" w:sz="3" w:space="0" w:color="B2D8E3"/>
            </w:tcBorders>
            <w:shd w:val="clear" w:color="auto" w:fill="1E8449"/>
            <w:tcMar>
              <w:top w:w="40" w:type="dxa"/>
              <w:left w:w="100" w:type="dxa"/>
              <w:bottom w:w="40" w:type="dxa"/>
              <w:right w:w="100" w:type="dxa"/>
            </w:tcMar>
          </w:tcPr>
          <w:p w14:paraId="4F0806CA" w14:textId="77777777" w:rsidR="00F31D84" w:rsidRDefault="00F31D84" w:rsidP="004A12F2">
            <w:pPr>
              <w:spacing w:after="60"/>
            </w:pPr>
            <w:r>
              <w:rPr>
                <w:b/>
                <w:bCs/>
                <w:color w:val="FFFFFF"/>
                <w:sz w:val="16"/>
                <w:szCs w:val="16"/>
              </w:rPr>
              <w:t>GREEN – Met</w:t>
            </w:r>
          </w:p>
        </w:tc>
      </w:tr>
      <w:tr w:rsidR="00F31D84" w14:paraId="5BF8DB18" w14:textId="77777777" w:rsidTr="004A12F2">
        <w:tc>
          <w:tcPr>
            <w:tcW w:w="700" w:type="dxa"/>
            <w:tcBorders>
              <w:top w:val="single" w:sz="2" w:space="0" w:color="B2D8E3"/>
              <w:left w:val="single" w:sz="2" w:space="0" w:color="B2D8E3"/>
              <w:bottom w:val="single" w:sz="2" w:space="0" w:color="B2D8E3"/>
              <w:right w:val="single" w:sz="2" w:space="0" w:color="B2D8E3"/>
            </w:tcBorders>
            <w:shd w:val="clear" w:color="auto" w:fill="E0F0F4"/>
            <w:tcMar>
              <w:top w:w="50" w:type="dxa"/>
              <w:left w:w="60" w:type="dxa"/>
              <w:bottom w:w="50" w:type="dxa"/>
              <w:right w:w="60" w:type="dxa"/>
            </w:tcMar>
          </w:tcPr>
          <w:p w14:paraId="53FD566A" w14:textId="77777777" w:rsidR="00F31D84" w:rsidRDefault="00F31D84" w:rsidP="004A12F2">
            <w:pPr>
              <w:spacing w:after="60"/>
              <w:jc w:val="center"/>
            </w:pPr>
            <w:r>
              <w:rPr>
                <w:b/>
                <w:bCs/>
                <w:color w:val="005B70"/>
                <w:sz w:val="16"/>
                <w:szCs w:val="16"/>
              </w:rPr>
              <w:t>1</w:t>
            </w:r>
          </w:p>
        </w:tc>
        <w:tc>
          <w:tcPr>
            <w:tcW w:w="8660" w:type="dxa"/>
            <w:tcBorders>
              <w:top w:val="single" w:sz="2" w:space="0" w:color="B2D8E3"/>
              <w:left w:val="single" w:sz="2" w:space="0" w:color="B2D8E3"/>
              <w:bottom w:val="single" w:sz="2" w:space="0" w:color="B2D8E3"/>
              <w:right w:val="single" w:sz="2" w:space="0" w:color="B2D8E3"/>
            </w:tcBorders>
            <w:shd w:val="clear" w:color="auto" w:fill="F7F9FA"/>
            <w:tcMar>
              <w:top w:w="50" w:type="dxa"/>
              <w:left w:w="100" w:type="dxa"/>
              <w:bottom w:w="50" w:type="dxa"/>
              <w:right w:w="100" w:type="dxa"/>
            </w:tcMar>
          </w:tcPr>
          <w:p w14:paraId="38E8F481" w14:textId="77777777" w:rsidR="00F31D84" w:rsidRDefault="00F31D84" w:rsidP="004A12F2">
            <w:pPr>
              <w:spacing w:after="60"/>
            </w:pPr>
            <w:r>
              <w:rPr>
                <w:sz w:val="17"/>
                <w:szCs w:val="17"/>
              </w:rPr>
              <w:t>Staff document a capacity assessment using the MCA two-stage test before any decision is made on behalf of an adult.</w:t>
            </w:r>
          </w:p>
        </w:tc>
      </w:tr>
      <w:tr w:rsidR="00F31D84" w14:paraId="12650FE7" w14:textId="77777777" w:rsidTr="004A12F2">
        <w:tc>
          <w:tcPr>
            <w:tcW w:w="700" w:type="dxa"/>
            <w:tcBorders>
              <w:top w:val="single" w:sz="2" w:space="0" w:color="B2D8E3"/>
              <w:left w:val="single" w:sz="2" w:space="0" w:color="B2D8E3"/>
              <w:bottom w:val="single" w:sz="2" w:space="0" w:color="B2D8E3"/>
              <w:right w:val="single" w:sz="2" w:space="0" w:color="B2D8E3"/>
            </w:tcBorders>
            <w:shd w:val="clear" w:color="auto" w:fill="FFFFFF"/>
            <w:tcMar>
              <w:top w:w="50" w:type="dxa"/>
              <w:left w:w="60" w:type="dxa"/>
              <w:bottom w:w="50" w:type="dxa"/>
              <w:right w:w="60" w:type="dxa"/>
            </w:tcMar>
          </w:tcPr>
          <w:p w14:paraId="74FA0693" w14:textId="77777777" w:rsidR="00F31D84" w:rsidRDefault="00F31D84" w:rsidP="004A12F2">
            <w:pPr>
              <w:spacing w:after="60"/>
              <w:jc w:val="center"/>
            </w:pPr>
            <w:r>
              <w:rPr>
                <w:b/>
                <w:bCs/>
                <w:color w:val="005B70"/>
                <w:sz w:val="16"/>
                <w:szCs w:val="16"/>
              </w:rPr>
              <w:t>2</w:t>
            </w:r>
          </w:p>
        </w:tc>
        <w:tc>
          <w:tcPr>
            <w:tcW w:w="8660" w:type="dxa"/>
            <w:tcBorders>
              <w:top w:val="single" w:sz="2" w:space="0" w:color="B2D8E3"/>
              <w:left w:val="single" w:sz="2" w:space="0" w:color="B2D8E3"/>
              <w:bottom w:val="single" w:sz="2" w:space="0" w:color="B2D8E3"/>
              <w:right w:val="single" w:sz="2" w:space="0" w:color="B2D8E3"/>
            </w:tcBorders>
            <w:shd w:val="clear" w:color="auto" w:fill="FFFFFF"/>
            <w:tcMar>
              <w:top w:w="50" w:type="dxa"/>
              <w:left w:w="100" w:type="dxa"/>
              <w:bottom w:w="50" w:type="dxa"/>
              <w:right w:w="100" w:type="dxa"/>
            </w:tcMar>
          </w:tcPr>
          <w:p w14:paraId="36DB33F5" w14:textId="77777777" w:rsidR="00F31D84" w:rsidRDefault="00F31D84" w:rsidP="004A12F2">
            <w:pPr>
              <w:spacing w:after="60"/>
            </w:pPr>
            <w:r>
              <w:rPr>
                <w:sz w:val="17"/>
                <w:szCs w:val="17"/>
              </w:rPr>
              <w:t xml:space="preserve">All best </w:t>
            </w:r>
            <w:proofErr w:type="gramStart"/>
            <w:r>
              <w:rPr>
                <w:sz w:val="17"/>
                <w:szCs w:val="17"/>
              </w:rPr>
              <w:t>interests</w:t>
            </w:r>
            <w:proofErr w:type="gramEnd"/>
            <w:r>
              <w:rPr>
                <w:sz w:val="17"/>
                <w:szCs w:val="17"/>
              </w:rPr>
              <w:t xml:space="preserve"> decisions documented with evidence that the adult's prior wishes, values, and beliefs were considered.</w:t>
            </w:r>
          </w:p>
        </w:tc>
      </w:tr>
      <w:tr w:rsidR="00F31D84" w14:paraId="16363D54" w14:textId="77777777" w:rsidTr="004A12F2">
        <w:tc>
          <w:tcPr>
            <w:tcW w:w="700" w:type="dxa"/>
            <w:tcBorders>
              <w:top w:val="single" w:sz="2" w:space="0" w:color="B2D8E3"/>
              <w:left w:val="single" w:sz="2" w:space="0" w:color="B2D8E3"/>
              <w:bottom w:val="single" w:sz="2" w:space="0" w:color="B2D8E3"/>
              <w:right w:val="single" w:sz="2" w:space="0" w:color="B2D8E3"/>
            </w:tcBorders>
            <w:shd w:val="clear" w:color="auto" w:fill="E0F0F4"/>
            <w:tcMar>
              <w:top w:w="50" w:type="dxa"/>
              <w:left w:w="60" w:type="dxa"/>
              <w:bottom w:w="50" w:type="dxa"/>
              <w:right w:w="60" w:type="dxa"/>
            </w:tcMar>
          </w:tcPr>
          <w:p w14:paraId="4A1FD8D9" w14:textId="77777777" w:rsidR="00F31D84" w:rsidRDefault="00F31D84" w:rsidP="004A12F2">
            <w:pPr>
              <w:spacing w:after="60"/>
              <w:jc w:val="center"/>
            </w:pPr>
            <w:r>
              <w:rPr>
                <w:b/>
                <w:bCs/>
                <w:color w:val="005B70"/>
                <w:sz w:val="16"/>
                <w:szCs w:val="16"/>
              </w:rPr>
              <w:t>3</w:t>
            </w:r>
          </w:p>
        </w:tc>
        <w:tc>
          <w:tcPr>
            <w:tcW w:w="8660" w:type="dxa"/>
            <w:tcBorders>
              <w:top w:val="single" w:sz="2" w:space="0" w:color="B2D8E3"/>
              <w:left w:val="single" w:sz="2" w:space="0" w:color="B2D8E3"/>
              <w:bottom w:val="single" w:sz="2" w:space="0" w:color="B2D8E3"/>
              <w:right w:val="single" w:sz="2" w:space="0" w:color="B2D8E3"/>
            </w:tcBorders>
            <w:shd w:val="clear" w:color="auto" w:fill="F7F9FA"/>
            <w:tcMar>
              <w:top w:w="50" w:type="dxa"/>
              <w:left w:w="100" w:type="dxa"/>
              <w:bottom w:w="50" w:type="dxa"/>
              <w:right w:w="100" w:type="dxa"/>
            </w:tcMar>
          </w:tcPr>
          <w:p w14:paraId="42CEE50F" w14:textId="77777777" w:rsidR="00F31D84" w:rsidRDefault="00F31D84" w:rsidP="004A12F2">
            <w:pPr>
              <w:spacing w:after="60"/>
            </w:pPr>
            <w:proofErr w:type="spellStart"/>
            <w:r>
              <w:rPr>
                <w:sz w:val="17"/>
                <w:szCs w:val="17"/>
              </w:rPr>
              <w:t>DoLS</w:t>
            </w:r>
            <w:proofErr w:type="spellEnd"/>
            <w:r>
              <w:rPr>
                <w:sz w:val="17"/>
                <w:szCs w:val="17"/>
              </w:rPr>
              <w:t xml:space="preserve">/ CoP </w:t>
            </w:r>
            <w:proofErr w:type="spellStart"/>
            <w:r>
              <w:rPr>
                <w:sz w:val="17"/>
                <w:szCs w:val="17"/>
              </w:rPr>
              <w:t>DoL’s</w:t>
            </w:r>
            <w:proofErr w:type="spellEnd"/>
            <w:r>
              <w:rPr>
                <w:sz w:val="17"/>
                <w:szCs w:val="17"/>
              </w:rPr>
              <w:t xml:space="preserve"> applications made promptly when deprivation of liberty is identified in a hospital or Community.</w:t>
            </w:r>
          </w:p>
        </w:tc>
      </w:tr>
      <w:tr w:rsidR="00F31D84" w14:paraId="27B24BF8" w14:textId="77777777" w:rsidTr="004A12F2">
        <w:tc>
          <w:tcPr>
            <w:tcW w:w="700" w:type="dxa"/>
            <w:tcBorders>
              <w:top w:val="single" w:sz="2" w:space="0" w:color="B2D8E3"/>
              <w:left w:val="single" w:sz="2" w:space="0" w:color="B2D8E3"/>
              <w:bottom w:val="single" w:sz="2" w:space="0" w:color="B2D8E3"/>
              <w:right w:val="single" w:sz="2" w:space="0" w:color="B2D8E3"/>
            </w:tcBorders>
            <w:shd w:val="clear" w:color="auto" w:fill="FFFFFF"/>
            <w:tcMar>
              <w:top w:w="50" w:type="dxa"/>
              <w:left w:w="60" w:type="dxa"/>
              <w:bottom w:w="50" w:type="dxa"/>
              <w:right w:w="60" w:type="dxa"/>
            </w:tcMar>
          </w:tcPr>
          <w:p w14:paraId="39DB80EE" w14:textId="77777777" w:rsidR="00F31D84" w:rsidRDefault="00F31D84" w:rsidP="004A12F2">
            <w:pPr>
              <w:spacing w:after="60"/>
              <w:jc w:val="center"/>
            </w:pPr>
            <w:r>
              <w:rPr>
                <w:b/>
                <w:bCs/>
                <w:color w:val="005B70"/>
                <w:sz w:val="16"/>
                <w:szCs w:val="16"/>
              </w:rPr>
              <w:t>4</w:t>
            </w:r>
          </w:p>
        </w:tc>
        <w:tc>
          <w:tcPr>
            <w:tcW w:w="8660" w:type="dxa"/>
            <w:tcBorders>
              <w:top w:val="single" w:sz="2" w:space="0" w:color="B2D8E3"/>
              <w:left w:val="single" w:sz="2" w:space="0" w:color="B2D8E3"/>
              <w:bottom w:val="single" w:sz="2" w:space="0" w:color="B2D8E3"/>
              <w:right w:val="single" w:sz="2" w:space="0" w:color="B2D8E3"/>
            </w:tcBorders>
            <w:shd w:val="clear" w:color="auto" w:fill="FFFFFF"/>
            <w:tcMar>
              <w:top w:w="50" w:type="dxa"/>
              <w:left w:w="100" w:type="dxa"/>
              <w:bottom w:w="50" w:type="dxa"/>
              <w:right w:w="100" w:type="dxa"/>
            </w:tcMar>
          </w:tcPr>
          <w:p w14:paraId="34EDF3E4" w14:textId="77777777" w:rsidR="00F31D84" w:rsidRDefault="00F31D84" w:rsidP="004A12F2">
            <w:pPr>
              <w:spacing w:after="60"/>
            </w:pPr>
            <w:r>
              <w:rPr>
                <w:sz w:val="17"/>
                <w:szCs w:val="17"/>
              </w:rPr>
              <w:t xml:space="preserve">Staff aware of current </w:t>
            </w:r>
            <w:proofErr w:type="spellStart"/>
            <w:r>
              <w:rPr>
                <w:sz w:val="17"/>
                <w:szCs w:val="17"/>
              </w:rPr>
              <w:t>DoLS</w:t>
            </w:r>
            <w:proofErr w:type="spellEnd"/>
            <w:r>
              <w:rPr>
                <w:sz w:val="17"/>
                <w:szCs w:val="17"/>
              </w:rPr>
              <w:t>/LPS position (</w:t>
            </w:r>
            <w:proofErr w:type="spellStart"/>
            <w:r>
              <w:rPr>
                <w:sz w:val="17"/>
                <w:szCs w:val="17"/>
              </w:rPr>
              <w:t>DoLS</w:t>
            </w:r>
            <w:proofErr w:type="spellEnd"/>
            <w:r>
              <w:rPr>
                <w:sz w:val="17"/>
                <w:szCs w:val="17"/>
              </w:rPr>
              <w:t xml:space="preserve"> operative until LPS implemented) and can explain the difference.</w:t>
            </w:r>
          </w:p>
        </w:tc>
      </w:tr>
      <w:tr w:rsidR="00F31D84" w14:paraId="56E88ED3" w14:textId="77777777" w:rsidTr="004A12F2">
        <w:tc>
          <w:tcPr>
            <w:tcW w:w="700" w:type="dxa"/>
            <w:tcBorders>
              <w:top w:val="single" w:sz="2" w:space="0" w:color="B2D8E3"/>
              <w:left w:val="single" w:sz="2" w:space="0" w:color="B2D8E3"/>
              <w:bottom w:val="single" w:sz="2" w:space="0" w:color="B2D8E3"/>
              <w:right w:val="single" w:sz="2" w:space="0" w:color="B2D8E3"/>
            </w:tcBorders>
            <w:shd w:val="clear" w:color="auto" w:fill="E0F0F4"/>
            <w:tcMar>
              <w:top w:w="50" w:type="dxa"/>
              <w:left w:w="60" w:type="dxa"/>
              <w:bottom w:w="50" w:type="dxa"/>
              <w:right w:w="60" w:type="dxa"/>
            </w:tcMar>
          </w:tcPr>
          <w:p w14:paraId="7E193046" w14:textId="77777777" w:rsidR="00F31D84" w:rsidRDefault="00F31D84" w:rsidP="004A12F2">
            <w:pPr>
              <w:spacing w:after="60"/>
              <w:jc w:val="center"/>
            </w:pPr>
            <w:r>
              <w:rPr>
                <w:b/>
                <w:bCs/>
                <w:color w:val="005B70"/>
                <w:sz w:val="16"/>
                <w:szCs w:val="16"/>
              </w:rPr>
              <w:t>5</w:t>
            </w:r>
          </w:p>
        </w:tc>
        <w:tc>
          <w:tcPr>
            <w:tcW w:w="8660" w:type="dxa"/>
            <w:tcBorders>
              <w:top w:val="single" w:sz="2" w:space="0" w:color="B2D8E3"/>
              <w:left w:val="single" w:sz="2" w:space="0" w:color="B2D8E3"/>
              <w:bottom w:val="single" w:sz="2" w:space="0" w:color="B2D8E3"/>
              <w:right w:val="single" w:sz="2" w:space="0" w:color="B2D8E3"/>
            </w:tcBorders>
            <w:shd w:val="clear" w:color="auto" w:fill="F7F9FA"/>
            <w:tcMar>
              <w:top w:w="50" w:type="dxa"/>
              <w:left w:w="100" w:type="dxa"/>
              <w:bottom w:w="50" w:type="dxa"/>
              <w:right w:w="100" w:type="dxa"/>
            </w:tcMar>
          </w:tcPr>
          <w:p w14:paraId="275DDCB3" w14:textId="77777777" w:rsidR="00F31D84" w:rsidRDefault="00F31D84" w:rsidP="004A12F2">
            <w:pPr>
              <w:spacing w:after="60"/>
            </w:pPr>
            <w:r>
              <w:rPr>
                <w:sz w:val="17"/>
                <w:szCs w:val="17"/>
              </w:rPr>
              <w:t>Trust MCA and Best Interests Policy accessible to all staff and reviewed in line with legislative updates.</w:t>
            </w:r>
          </w:p>
        </w:tc>
      </w:tr>
      <w:tr w:rsidR="00F31D84" w14:paraId="6D2DACC3" w14:textId="77777777" w:rsidTr="004A12F2">
        <w:tc>
          <w:tcPr>
            <w:tcW w:w="700" w:type="dxa"/>
            <w:tcBorders>
              <w:top w:val="single" w:sz="2" w:space="0" w:color="B2D8E3"/>
              <w:left w:val="single" w:sz="2" w:space="0" w:color="B2D8E3"/>
              <w:bottom w:val="single" w:sz="2" w:space="0" w:color="B2D8E3"/>
              <w:right w:val="single" w:sz="2" w:space="0" w:color="B2D8E3"/>
            </w:tcBorders>
            <w:shd w:val="clear" w:color="auto" w:fill="FFFFFF"/>
            <w:tcMar>
              <w:top w:w="50" w:type="dxa"/>
              <w:left w:w="60" w:type="dxa"/>
              <w:bottom w:w="50" w:type="dxa"/>
              <w:right w:w="60" w:type="dxa"/>
            </w:tcMar>
          </w:tcPr>
          <w:p w14:paraId="32BC1FA7" w14:textId="77777777" w:rsidR="00F31D84" w:rsidRDefault="00F31D84" w:rsidP="004A12F2">
            <w:pPr>
              <w:spacing w:after="60"/>
              <w:jc w:val="center"/>
            </w:pPr>
            <w:r>
              <w:rPr>
                <w:b/>
                <w:bCs/>
                <w:color w:val="005B70"/>
                <w:sz w:val="16"/>
                <w:szCs w:val="16"/>
              </w:rPr>
              <w:t>6</w:t>
            </w:r>
          </w:p>
        </w:tc>
        <w:tc>
          <w:tcPr>
            <w:tcW w:w="8660" w:type="dxa"/>
            <w:tcBorders>
              <w:top w:val="single" w:sz="2" w:space="0" w:color="B2D8E3"/>
              <w:left w:val="single" w:sz="2" w:space="0" w:color="B2D8E3"/>
              <w:bottom w:val="single" w:sz="2" w:space="0" w:color="B2D8E3"/>
              <w:right w:val="single" w:sz="2" w:space="0" w:color="B2D8E3"/>
            </w:tcBorders>
            <w:shd w:val="clear" w:color="auto" w:fill="FFFFFF"/>
            <w:tcMar>
              <w:top w:w="50" w:type="dxa"/>
              <w:left w:w="100" w:type="dxa"/>
              <w:bottom w:w="50" w:type="dxa"/>
              <w:right w:w="100" w:type="dxa"/>
            </w:tcMar>
          </w:tcPr>
          <w:p w14:paraId="76170BD4" w14:textId="77777777" w:rsidR="00F31D84" w:rsidRDefault="00F31D84" w:rsidP="004A12F2">
            <w:pPr>
              <w:spacing w:after="60"/>
            </w:pPr>
            <w:r>
              <w:rPr>
                <w:sz w:val="17"/>
                <w:szCs w:val="17"/>
              </w:rPr>
              <w:t>MCA compliance included within the safeguarding audit programme.</w:t>
            </w:r>
          </w:p>
        </w:tc>
      </w:tr>
    </w:tbl>
    <w:p w14:paraId="0C49B2A6" w14:textId="77777777" w:rsidR="00F31D84" w:rsidRDefault="00F31D84" w:rsidP="00F31D84">
      <w:pPr>
        <w:spacing w:after="120"/>
      </w:pPr>
    </w:p>
    <w:p w14:paraId="02573CE3" w14:textId="77777777" w:rsidR="00F31D84" w:rsidRDefault="00F31D84" w:rsidP="00F31D84">
      <w:pPr>
        <w:spacing w:after="60"/>
      </w:pPr>
    </w:p>
    <w:tbl>
      <w:tblPr>
        <w:tblW w:w="9360"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F31D84" w14:paraId="69DBC038" w14:textId="77777777" w:rsidTr="004A12F2">
        <w:tc>
          <w:tcPr>
            <w:tcW w:w="9360" w:type="dxa"/>
            <w:tcBorders>
              <w:top w:val="single" w:sz="3" w:space="0" w:color="005B70"/>
              <w:left w:val="single" w:sz="3" w:space="0" w:color="005B70"/>
              <w:bottom w:val="single" w:sz="3" w:space="0" w:color="005B70"/>
              <w:right w:val="single" w:sz="3" w:space="0" w:color="005B70"/>
            </w:tcBorders>
            <w:shd w:val="clear" w:color="auto" w:fill="005B70"/>
            <w:tcMar>
              <w:top w:w="80" w:type="dxa"/>
              <w:left w:w="180" w:type="dxa"/>
              <w:bottom w:w="80" w:type="dxa"/>
              <w:right w:w="180" w:type="dxa"/>
            </w:tcMar>
          </w:tcPr>
          <w:p w14:paraId="67C774E1" w14:textId="77777777" w:rsidR="00F31D84" w:rsidRDefault="00F31D84" w:rsidP="004A12F2">
            <w:pPr>
              <w:spacing w:after="60"/>
            </w:pPr>
            <w:r>
              <w:rPr>
                <w:b/>
                <w:bCs/>
                <w:color w:val="FFFFFF"/>
              </w:rPr>
              <w:t>C — Identification, Referral &amp; Reporting</w:t>
            </w:r>
          </w:p>
        </w:tc>
      </w:tr>
    </w:tbl>
    <w:p w14:paraId="2E6A0514" w14:textId="77777777" w:rsidR="00F31D84" w:rsidRDefault="00F31D84" w:rsidP="00F31D84">
      <w:pPr>
        <w:spacing w:after="80"/>
      </w:pPr>
    </w:p>
    <w:tbl>
      <w:tblPr>
        <w:tblW w:w="9360"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0"/>
        <w:gridCol w:w="8660"/>
      </w:tblGrid>
      <w:tr w:rsidR="00F31D84" w14:paraId="3914E0B8" w14:textId="77777777" w:rsidTr="004A12F2">
        <w:tc>
          <w:tcPr>
            <w:tcW w:w="0" w:type="auto"/>
            <w:gridSpan w:val="2"/>
            <w:tcBorders>
              <w:top w:val="single" w:sz="4" w:space="0" w:color="005B70"/>
              <w:left w:val="single" w:sz="4" w:space="0" w:color="005B70"/>
              <w:bottom w:val="single" w:sz="4" w:space="0" w:color="005B70"/>
              <w:right w:val="single" w:sz="4" w:space="0" w:color="005B70"/>
            </w:tcBorders>
            <w:shd w:val="clear" w:color="auto" w:fill="005B70"/>
            <w:tcMar>
              <w:top w:w="80" w:type="dxa"/>
              <w:left w:w="140" w:type="dxa"/>
              <w:bottom w:w="80" w:type="dxa"/>
              <w:right w:w="140" w:type="dxa"/>
            </w:tcMar>
          </w:tcPr>
          <w:p w14:paraId="345196D9" w14:textId="77777777" w:rsidR="00F31D84" w:rsidRDefault="00F31D84" w:rsidP="004A12F2">
            <w:pPr>
              <w:spacing w:after="60"/>
            </w:pPr>
            <w:r>
              <w:rPr>
                <w:b/>
                <w:bCs/>
                <w:color w:val="F4A91F"/>
                <w:sz w:val="21"/>
                <w:szCs w:val="21"/>
              </w:rPr>
              <w:t>C</w:t>
            </w:r>
            <w:proofErr w:type="gramStart"/>
            <w:r>
              <w:rPr>
                <w:b/>
                <w:bCs/>
                <w:color w:val="F4A91F"/>
                <w:sz w:val="21"/>
                <w:szCs w:val="21"/>
              </w:rPr>
              <w:t>1</w:t>
            </w:r>
            <w:r>
              <w:rPr>
                <w:b/>
                <w:bCs/>
                <w:color w:val="FFFFFF"/>
                <w:sz w:val="21"/>
                <w:szCs w:val="21"/>
              </w:rPr>
              <w:t xml:space="preserve">  Recognition</w:t>
            </w:r>
            <w:proofErr w:type="gramEnd"/>
            <w:r>
              <w:rPr>
                <w:b/>
                <w:bCs/>
                <w:color w:val="FFFFFF"/>
                <w:sz w:val="21"/>
                <w:szCs w:val="21"/>
              </w:rPr>
              <w:t xml:space="preserve"> of Abuse and Neglect</w:t>
            </w:r>
          </w:p>
        </w:tc>
      </w:tr>
      <w:tr w:rsidR="00F31D84" w14:paraId="1095F8EB" w14:textId="77777777" w:rsidTr="004A12F2">
        <w:tc>
          <w:tcPr>
            <w:tcW w:w="700" w:type="dxa"/>
            <w:tcBorders>
              <w:top w:val="single" w:sz="3" w:space="0" w:color="B2D8E3"/>
              <w:left w:val="single" w:sz="3" w:space="0" w:color="B2D8E3"/>
              <w:bottom w:val="single" w:sz="3" w:space="0" w:color="B2D8E3"/>
              <w:right w:val="single" w:sz="3" w:space="0" w:color="B2D8E3"/>
            </w:tcBorders>
            <w:shd w:val="clear" w:color="auto" w:fill="E0F0F4"/>
            <w:tcMar>
              <w:top w:w="60" w:type="dxa"/>
              <w:left w:w="80" w:type="dxa"/>
              <w:bottom w:w="60" w:type="dxa"/>
              <w:right w:w="80" w:type="dxa"/>
            </w:tcMar>
          </w:tcPr>
          <w:p w14:paraId="70FDBD2C" w14:textId="77777777" w:rsidR="00F31D84" w:rsidRDefault="00F31D84" w:rsidP="004A12F2">
            <w:pPr>
              <w:spacing w:after="60"/>
            </w:pPr>
            <w:r>
              <w:rPr>
                <w:b/>
                <w:bCs/>
                <w:color w:val="005B70"/>
                <w:sz w:val="16"/>
                <w:szCs w:val="16"/>
              </w:rPr>
              <w:t>Intent</w:t>
            </w:r>
          </w:p>
        </w:tc>
        <w:tc>
          <w:tcPr>
            <w:tcW w:w="8660" w:type="dxa"/>
            <w:tcBorders>
              <w:top w:val="single" w:sz="3" w:space="0" w:color="B2D8E3"/>
              <w:left w:val="single" w:sz="3" w:space="0" w:color="B2D8E3"/>
              <w:bottom w:val="single" w:sz="3" w:space="0" w:color="B2D8E3"/>
              <w:right w:val="single" w:sz="3" w:space="0" w:color="B2D8E3"/>
            </w:tcBorders>
            <w:shd w:val="clear" w:color="auto" w:fill="F7F9FA"/>
            <w:tcMar>
              <w:top w:w="60" w:type="dxa"/>
              <w:left w:w="100" w:type="dxa"/>
              <w:bottom w:w="60" w:type="dxa"/>
              <w:right w:w="100" w:type="dxa"/>
            </w:tcMar>
          </w:tcPr>
          <w:p w14:paraId="514F2204" w14:textId="77777777" w:rsidR="00F31D84" w:rsidRDefault="00F31D84" w:rsidP="004A12F2">
            <w:pPr>
              <w:spacing w:after="20"/>
            </w:pPr>
            <w:r>
              <w:rPr>
                <w:sz w:val="17"/>
                <w:szCs w:val="17"/>
              </w:rPr>
              <w:t>All Trust staff can recognise the ten categories of adult abuse defined in the Care Act 2014 and know how to act on concerns.</w:t>
            </w:r>
          </w:p>
          <w:p w14:paraId="63D8D5FB" w14:textId="77777777" w:rsidR="00F31D84" w:rsidRDefault="00F31D84" w:rsidP="004A12F2">
            <w:pPr>
              <w:spacing w:after="60"/>
            </w:pPr>
            <w:r>
              <w:rPr>
                <w:b/>
                <w:bCs/>
                <w:color w:val="555555"/>
                <w:sz w:val="16"/>
                <w:szCs w:val="16"/>
              </w:rPr>
              <w:t xml:space="preserve">Applicable to: </w:t>
            </w:r>
            <w:r>
              <w:rPr>
                <w:i/>
                <w:iCs/>
                <w:sz w:val="16"/>
                <w:szCs w:val="16"/>
              </w:rPr>
              <w:t>All Trust staff including bank, agency, volunteers, contractors</w:t>
            </w:r>
          </w:p>
        </w:tc>
      </w:tr>
      <w:tr w:rsidR="00F31D84" w14:paraId="36AEACBC" w14:textId="77777777" w:rsidTr="004A12F2">
        <w:tc>
          <w:tcPr>
            <w:tcW w:w="700" w:type="dxa"/>
            <w:tcBorders>
              <w:top w:val="single" w:sz="3" w:space="0" w:color="B2D8E3"/>
              <w:left w:val="single" w:sz="3" w:space="0" w:color="B2D8E3"/>
              <w:bottom w:val="single" w:sz="3" w:space="0" w:color="B2D8E3"/>
              <w:right w:val="single" w:sz="3" w:space="0" w:color="B2D8E3"/>
            </w:tcBorders>
            <w:shd w:val="clear" w:color="auto" w:fill="1E8449"/>
            <w:tcMar>
              <w:top w:w="40" w:type="dxa"/>
              <w:left w:w="60" w:type="dxa"/>
              <w:bottom w:w="40" w:type="dxa"/>
              <w:right w:w="60" w:type="dxa"/>
            </w:tcMar>
          </w:tcPr>
          <w:p w14:paraId="647B1713" w14:textId="77777777" w:rsidR="00F31D84" w:rsidRDefault="00F31D84" w:rsidP="004A12F2">
            <w:pPr>
              <w:spacing w:after="60"/>
              <w:jc w:val="center"/>
            </w:pPr>
            <w:r>
              <w:rPr>
                <w:b/>
                <w:bCs/>
                <w:color w:val="FFFFFF"/>
                <w:sz w:val="16"/>
                <w:szCs w:val="16"/>
              </w:rPr>
              <w:t>RAG</w:t>
            </w:r>
          </w:p>
        </w:tc>
        <w:tc>
          <w:tcPr>
            <w:tcW w:w="8660" w:type="dxa"/>
            <w:tcBorders>
              <w:top w:val="single" w:sz="3" w:space="0" w:color="B2D8E3"/>
              <w:left w:val="single" w:sz="3" w:space="0" w:color="B2D8E3"/>
              <w:bottom w:val="single" w:sz="3" w:space="0" w:color="B2D8E3"/>
              <w:right w:val="single" w:sz="3" w:space="0" w:color="B2D8E3"/>
            </w:tcBorders>
            <w:shd w:val="clear" w:color="auto" w:fill="1E8449"/>
            <w:tcMar>
              <w:top w:w="40" w:type="dxa"/>
              <w:left w:w="100" w:type="dxa"/>
              <w:bottom w:w="40" w:type="dxa"/>
              <w:right w:w="100" w:type="dxa"/>
            </w:tcMar>
          </w:tcPr>
          <w:p w14:paraId="61312D96" w14:textId="77777777" w:rsidR="00F31D84" w:rsidRDefault="00F31D84" w:rsidP="004A12F2">
            <w:pPr>
              <w:spacing w:after="60"/>
            </w:pPr>
            <w:r>
              <w:rPr>
                <w:b/>
                <w:bCs/>
                <w:color w:val="FFFFFF"/>
                <w:sz w:val="16"/>
                <w:szCs w:val="16"/>
              </w:rPr>
              <w:t>GREEN – Met</w:t>
            </w:r>
          </w:p>
        </w:tc>
      </w:tr>
      <w:tr w:rsidR="00F31D84" w14:paraId="1DAD84A4" w14:textId="77777777" w:rsidTr="004A12F2">
        <w:tc>
          <w:tcPr>
            <w:tcW w:w="700" w:type="dxa"/>
            <w:tcBorders>
              <w:top w:val="single" w:sz="2" w:space="0" w:color="B2D8E3"/>
              <w:left w:val="single" w:sz="2" w:space="0" w:color="B2D8E3"/>
              <w:bottom w:val="single" w:sz="2" w:space="0" w:color="B2D8E3"/>
              <w:right w:val="single" w:sz="2" w:space="0" w:color="B2D8E3"/>
            </w:tcBorders>
            <w:shd w:val="clear" w:color="auto" w:fill="E0F0F4"/>
            <w:tcMar>
              <w:top w:w="50" w:type="dxa"/>
              <w:left w:w="60" w:type="dxa"/>
              <w:bottom w:w="50" w:type="dxa"/>
              <w:right w:w="60" w:type="dxa"/>
            </w:tcMar>
          </w:tcPr>
          <w:p w14:paraId="66256895" w14:textId="77777777" w:rsidR="00F31D84" w:rsidRDefault="00F31D84" w:rsidP="004A12F2">
            <w:pPr>
              <w:spacing w:after="60"/>
              <w:jc w:val="center"/>
            </w:pPr>
            <w:r>
              <w:rPr>
                <w:b/>
                <w:bCs/>
                <w:color w:val="005B70"/>
                <w:sz w:val="16"/>
                <w:szCs w:val="16"/>
              </w:rPr>
              <w:t>1</w:t>
            </w:r>
          </w:p>
        </w:tc>
        <w:tc>
          <w:tcPr>
            <w:tcW w:w="8660" w:type="dxa"/>
            <w:tcBorders>
              <w:top w:val="single" w:sz="2" w:space="0" w:color="B2D8E3"/>
              <w:left w:val="single" w:sz="2" w:space="0" w:color="B2D8E3"/>
              <w:bottom w:val="single" w:sz="2" w:space="0" w:color="B2D8E3"/>
              <w:right w:val="single" w:sz="2" w:space="0" w:color="B2D8E3"/>
            </w:tcBorders>
            <w:shd w:val="clear" w:color="auto" w:fill="F7F9FA"/>
            <w:tcMar>
              <w:top w:w="50" w:type="dxa"/>
              <w:left w:w="100" w:type="dxa"/>
              <w:bottom w:w="50" w:type="dxa"/>
              <w:right w:w="100" w:type="dxa"/>
            </w:tcMar>
          </w:tcPr>
          <w:p w14:paraId="442A167D" w14:textId="77777777" w:rsidR="00F31D84" w:rsidRDefault="00F31D84" w:rsidP="004A12F2">
            <w:pPr>
              <w:spacing w:after="60"/>
            </w:pPr>
            <w:r>
              <w:rPr>
                <w:sz w:val="17"/>
                <w:szCs w:val="17"/>
              </w:rPr>
              <w:t>Staff identify the ten Care Act 2014 categories of abuse: physical, domestic, sexual, psychological, financial/material, modern slavery, discriminatory, organisational, neglect/acts of omission, self-neglect.</w:t>
            </w:r>
          </w:p>
        </w:tc>
      </w:tr>
      <w:tr w:rsidR="00F31D84" w14:paraId="603A044F" w14:textId="77777777" w:rsidTr="004A12F2">
        <w:tc>
          <w:tcPr>
            <w:tcW w:w="700" w:type="dxa"/>
            <w:tcBorders>
              <w:top w:val="single" w:sz="2" w:space="0" w:color="B2D8E3"/>
              <w:left w:val="single" w:sz="2" w:space="0" w:color="B2D8E3"/>
              <w:bottom w:val="single" w:sz="2" w:space="0" w:color="B2D8E3"/>
              <w:right w:val="single" w:sz="2" w:space="0" w:color="B2D8E3"/>
            </w:tcBorders>
            <w:shd w:val="clear" w:color="auto" w:fill="FFFFFF"/>
            <w:tcMar>
              <w:top w:w="50" w:type="dxa"/>
              <w:left w:w="60" w:type="dxa"/>
              <w:bottom w:w="50" w:type="dxa"/>
              <w:right w:w="60" w:type="dxa"/>
            </w:tcMar>
          </w:tcPr>
          <w:p w14:paraId="24C64924" w14:textId="77777777" w:rsidR="00F31D84" w:rsidRDefault="00F31D84" w:rsidP="004A12F2">
            <w:pPr>
              <w:spacing w:after="60"/>
              <w:jc w:val="center"/>
            </w:pPr>
            <w:r>
              <w:rPr>
                <w:b/>
                <w:bCs/>
                <w:color w:val="005B70"/>
                <w:sz w:val="16"/>
                <w:szCs w:val="16"/>
              </w:rPr>
              <w:t>2</w:t>
            </w:r>
          </w:p>
        </w:tc>
        <w:tc>
          <w:tcPr>
            <w:tcW w:w="8660" w:type="dxa"/>
            <w:tcBorders>
              <w:top w:val="single" w:sz="2" w:space="0" w:color="B2D8E3"/>
              <w:left w:val="single" w:sz="2" w:space="0" w:color="B2D8E3"/>
              <w:bottom w:val="single" w:sz="2" w:space="0" w:color="B2D8E3"/>
              <w:right w:val="single" w:sz="2" w:space="0" w:color="B2D8E3"/>
            </w:tcBorders>
            <w:shd w:val="clear" w:color="auto" w:fill="FFFFFF"/>
            <w:tcMar>
              <w:top w:w="50" w:type="dxa"/>
              <w:left w:w="100" w:type="dxa"/>
              <w:bottom w:w="50" w:type="dxa"/>
              <w:right w:w="100" w:type="dxa"/>
            </w:tcMar>
          </w:tcPr>
          <w:p w14:paraId="65F0C171" w14:textId="77777777" w:rsidR="00F31D84" w:rsidRDefault="00F31D84" w:rsidP="004A12F2">
            <w:pPr>
              <w:spacing w:after="60"/>
            </w:pPr>
            <w:r>
              <w:rPr>
                <w:sz w:val="17"/>
                <w:szCs w:val="17"/>
              </w:rPr>
              <w:t>Staff know the indicators of each abuse type relevant to their service area.</w:t>
            </w:r>
          </w:p>
        </w:tc>
      </w:tr>
      <w:tr w:rsidR="00F31D84" w14:paraId="58DC0B60" w14:textId="77777777" w:rsidTr="004A12F2">
        <w:tc>
          <w:tcPr>
            <w:tcW w:w="700" w:type="dxa"/>
            <w:tcBorders>
              <w:top w:val="single" w:sz="2" w:space="0" w:color="B2D8E3"/>
              <w:left w:val="single" w:sz="2" w:space="0" w:color="B2D8E3"/>
              <w:bottom w:val="single" w:sz="2" w:space="0" w:color="B2D8E3"/>
              <w:right w:val="single" w:sz="2" w:space="0" w:color="B2D8E3"/>
            </w:tcBorders>
            <w:shd w:val="clear" w:color="auto" w:fill="E0F0F4"/>
            <w:tcMar>
              <w:top w:w="50" w:type="dxa"/>
              <w:left w:w="60" w:type="dxa"/>
              <w:bottom w:w="50" w:type="dxa"/>
              <w:right w:w="60" w:type="dxa"/>
            </w:tcMar>
          </w:tcPr>
          <w:p w14:paraId="2CC438FF" w14:textId="77777777" w:rsidR="00F31D84" w:rsidRDefault="00F31D84" w:rsidP="004A12F2">
            <w:pPr>
              <w:spacing w:after="60"/>
              <w:jc w:val="center"/>
            </w:pPr>
            <w:r>
              <w:rPr>
                <w:b/>
                <w:bCs/>
                <w:color w:val="005B70"/>
                <w:sz w:val="16"/>
                <w:szCs w:val="16"/>
              </w:rPr>
              <w:t>3</w:t>
            </w:r>
          </w:p>
        </w:tc>
        <w:tc>
          <w:tcPr>
            <w:tcW w:w="8660" w:type="dxa"/>
            <w:tcBorders>
              <w:top w:val="single" w:sz="2" w:space="0" w:color="B2D8E3"/>
              <w:left w:val="single" w:sz="2" w:space="0" w:color="B2D8E3"/>
              <w:bottom w:val="single" w:sz="2" w:space="0" w:color="B2D8E3"/>
              <w:right w:val="single" w:sz="2" w:space="0" w:color="B2D8E3"/>
            </w:tcBorders>
            <w:shd w:val="clear" w:color="auto" w:fill="F7F9FA"/>
            <w:tcMar>
              <w:top w:w="50" w:type="dxa"/>
              <w:left w:w="100" w:type="dxa"/>
              <w:bottom w:w="50" w:type="dxa"/>
              <w:right w:w="100" w:type="dxa"/>
            </w:tcMar>
          </w:tcPr>
          <w:p w14:paraId="7ECB507F" w14:textId="77777777" w:rsidR="00F31D84" w:rsidRDefault="00F31D84" w:rsidP="004A12F2">
            <w:pPr>
              <w:spacing w:after="60"/>
            </w:pPr>
            <w:r>
              <w:rPr>
                <w:sz w:val="17"/>
                <w:szCs w:val="17"/>
              </w:rPr>
              <w:t>Staff know that safeguarding is everyone's business and can describe their specific responsibilities under this policy.</w:t>
            </w:r>
          </w:p>
        </w:tc>
      </w:tr>
      <w:tr w:rsidR="00F31D84" w14:paraId="4B2D4E00" w14:textId="77777777" w:rsidTr="004A12F2">
        <w:tc>
          <w:tcPr>
            <w:tcW w:w="700" w:type="dxa"/>
            <w:tcBorders>
              <w:top w:val="single" w:sz="2" w:space="0" w:color="B2D8E3"/>
              <w:left w:val="single" w:sz="2" w:space="0" w:color="B2D8E3"/>
              <w:bottom w:val="single" w:sz="2" w:space="0" w:color="B2D8E3"/>
              <w:right w:val="single" w:sz="2" w:space="0" w:color="B2D8E3"/>
            </w:tcBorders>
            <w:shd w:val="clear" w:color="auto" w:fill="FFFFFF"/>
            <w:tcMar>
              <w:top w:w="50" w:type="dxa"/>
              <w:left w:w="60" w:type="dxa"/>
              <w:bottom w:w="50" w:type="dxa"/>
              <w:right w:w="60" w:type="dxa"/>
            </w:tcMar>
          </w:tcPr>
          <w:p w14:paraId="0CAD49CE" w14:textId="77777777" w:rsidR="00F31D84" w:rsidRDefault="00F31D84" w:rsidP="004A12F2">
            <w:pPr>
              <w:spacing w:after="60"/>
              <w:jc w:val="center"/>
            </w:pPr>
            <w:r>
              <w:rPr>
                <w:b/>
                <w:bCs/>
                <w:color w:val="005B70"/>
                <w:sz w:val="16"/>
                <w:szCs w:val="16"/>
              </w:rPr>
              <w:t>4</w:t>
            </w:r>
          </w:p>
        </w:tc>
        <w:tc>
          <w:tcPr>
            <w:tcW w:w="8660" w:type="dxa"/>
            <w:tcBorders>
              <w:top w:val="single" w:sz="2" w:space="0" w:color="B2D8E3"/>
              <w:left w:val="single" w:sz="2" w:space="0" w:color="B2D8E3"/>
              <w:bottom w:val="single" w:sz="2" w:space="0" w:color="B2D8E3"/>
              <w:right w:val="single" w:sz="2" w:space="0" w:color="B2D8E3"/>
            </w:tcBorders>
            <w:shd w:val="clear" w:color="auto" w:fill="FFFFFF"/>
            <w:tcMar>
              <w:top w:w="50" w:type="dxa"/>
              <w:left w:w="100" w:type="dxa"/>
              <w:bottom w:w="50" w:type="dxa"/>
              <w:right w:w="100" w:type="dxa"/>
            </w:tcMar>
          </w:tcPr>
          <w:p w14:paraId="6EF514D6" w14:textId="77777777" w:rsidR="00F31D84" w:rsidRDefault="00F31D84" w:rsidP="004A12F2">
            <w:pPr>
              <w:spacing w:after="60"/>
            </w:pPr>
            <w:r>
              <w:rPr>
                <w:sz w:val="17"/>
                <w:szCs w:val="17"/>
              </w:rPr>
              <w:t>Staff apply the Think Family principle and consider the safety of children and other adults in the household.</w:t>
            </w:r>
          </w:p>
        </w:tc>
      </w:tr>
      <w:tr w:rsidR="00F31D84" w14:paraId="78582DB9" w14:textId="77777777" w:rsidTr="004A12F2">
        <w:tc>
          <w:tcPr>
            <w:tcW w:w="700" w:type="dxa"/>
            <w:tcBorders>
              <w:top w:val="single" w:sz="2" w:space="0" w:color="B2D8E3"/>
              <w:left w:val="single" w:sz="2" w:space="0" w:color="B2D8E3"/>
              <w:bottom w:val="single" w:sz="2" w:space="0" w:color="B2D8E3"/>
              <w:right w:val="single" w:sz="2" w:space="0" w:color="B2D8E3"/>
            </w:tcBorders>
            <w:shd w:val="clear" w:color="auto" w:fill="E0F0F4"/>
            <w:tcMar>
              <w:top w:w="50" w:type="dxa"/>
              <w:left w:w="60" w:type="dxa"/>
              <w:bottom w:w="50" w:type="dxa"/>
              <w:right w:w="60" w:type="dxa"/>
            </w:tcMar>
          </w:tcPr>
          <w:p w14:paraId="2416445F" w14:textId="77777777" w:rsidR="00F31D84" w:rsidRDefault="00F31D84" w:rsidP="004A12F2">
            <w:pPr>
              <w:spacing w:after="60"/>
              <w:jc w:val="center"/>
            </w:pPr>
            <w:r>
              <w:rPr>
                <w:b/>
                <w:bCs/>
                <w:color w:val="005B70"/>
                <w:sz w:val="16"/>
                <w:szCs w:val="16"/>
              </w:rPr>
              <w:t>5</w:t>
            </w:r>
          </w:p>
        </w:tc>
        <w:tc>
          <w:tcPr>
            <w:tcW w:w="8660" w:type="dxa"/>
            <w:tcBorders>
              <w:top w:val="single" w:sz="2" w:space="0" w:color="B2D8E3"/>
              <w:left w:val="single" w:sz="2" w:space="0" w:color="B2D8E3"/>
              <w:bottom w:val="single" w:sz="2" w:space="0" w:color="B2D8E3"/>
              <w:right w:val="single" w:sz="2" w:space="0" w:color="B2D8E3"/>
            </w:tcBorders>
            <w:shd w:val="clear" w:color="auto" w:fill="F7F9FA"/>
            <w:tcMar>
              <w:top w:w="50" w:type="dxa"/>
              <w:left w:w="100" w:type="dxa"/>
              <w:bottom w:w="50" w:type="dxa"/>
              <w:right w:w="100" w:type="dxa"/>
            </w:tcMar>
          </w:tcPr>
          <w:p w14:paraId="0549B959" w14:textId="77777777" w:rsidR="00F31D84" w:rsidRDefault="00F31D84" w:rsidP="004A12F2">
            <w:pPr>
              <w:spacing w:after="60"/>
            </w:pPr>
            <w:r>
              <w:rPr>
                <w:sz w:val="17"/>
                <w:szCs w:val="17"/>
              </w:rPr>
              <w:t xml:space="preserve">Staff know the ELFT referral process: complete a concern form, record on </w:t>
            </w:r>
            <w:proofErr w:type="spellStart"/>
            <w:r>
              <w:rPr>
                <w:sz w:val="17"/>
                <w:szCs w:val="17"/>
              </w:rPr>
              <w:t>RiO</w:t>
            </w:r>
            <w:proofErr w:type="spellEnd"/>
            <w:r>
              <w:rPr>
                <w:sz w:val="17"/>
                <w:szCs w:val="17"/>
              </w:rPr>
              <w:t xml:space="preserve">, complete </w:t>
            </w:r>
            <w:proofErr w:type="gramStart"/>
            <w:r>
              <w:rPr>
                <w:sz w:val="17"/>
                <w:szCs w:val="17"/>
              </w:rPr>
              <w:t>a</w:t>
            </w:r>
            <w:proofErr w:type="gramEnd"/>
            <w:r>
              <w:rPr>
                <w:sz w:val="17"/>
                <w:szCs w:val="17"/>
              </w:rPr>
              <w:t xml:space="preserve"> </w:t>
            </w:r>
            <w:proofErr w:type="spellStart"/>
            <w:r>
              <w:rPr>
                <w:sz w:val="17"/>
                <w:szCs w:val="17"/>
              </w:rPr>
              <w:t>InPhase</w:t>
            </w:r>
            <w:proofErr w:type="spellEnd"/>
            <w:r>
              <w:rPr>
                <w:sz w:val="17"/>
                <w:szCs w:val="17"/>
              </w:rPr>
              <w:t xml:space="preserve"> form, notify line manager, contact the Safeguarding Team.</w:t>
            </w:r>
          </w:p>
        </w:tc>
      </w:tr>
      <w:tr w:rsidR="00F31D84" w14:paraId="29A37F28" w14:textId="77777777" w:rsidTr="004A12F2">
        <w:tc>
          <w:tcPr>
            <w:tcW w:w="700" w:type="dxa"/>
            <w:tcBorders>
              <w:top w:val="single" w:sz="2" w:space="0" w:color="B2D8E3"/>
              <w:left w:val="single" w:sz="2" w:space="0" w:color="B2D8E3"/>
              <w:bottom w:val="single" w:sz="2" w:space="0" w:color="B2D8E3"/>
              <w:right w:val="single" w:sz="2" w:space="0" w:color="B2D8E3"/>
            </w:tcBorders>
            <w:shd w:val="clear" w:color="auto" w:fill="FFFFFF"/>
            <w:tcMar>
              <w:top w:w="50" w:type="dxa"/>
              <w:left w:w="60" w:type="dxa"/>
              <w:bottom w:w="50" w:type="dxa"/>
              <w:right w:w="60" w:type="dxa"/>
            </w:tcMar>
          </w:tcPr>
          <w:p w14:paraId="69DEFA5B" w14:textId="77777777" w:rsidR="00F31D84" w:rsidRDefault="00F31D84" w:rsidP="004A12F2">
            <w:pPr>
              <w:spacing w:after="60"/>
              <w:jc w:val="center"/>
            </w:pPr>
            <w:r>
              <w:rPr>
                <w:b/>
                <w:bCs/>
                <w:color w:val="005B70"/>
                <w:sz w:val="16"/>
                <w:szCs w:val="16"/>
              </w:rPr>
              <w:t>6</w:t>
            </w:r>
          </w:p>
        </w:tc>
        <w:tc>
          <w:tcPr>
            <w:tcW w:w="8660" w:type="dxa"/>
            <w:tcBorders>
              <w:top w:val="single" w:sz="2" w:space="0" w:color="B2D8E3"/>
              <w:left w:val="single" w:sz="2" w:space="0" w:color="B2D8E3"/>
              <w:bottom w:val="single" w:sz="2" w:space="0" w:color="B2D8E3"/>
              <w:right w:val="single" w:sz="2" w:space="0" w:color="B2D8E3"/>
            </w:tcBorders>
            <w:shd w:val="clear" w:color="auto" w:fill="FFFFFF"/>
            <w:tcMar>
              <w:top w:w="50" w:type="dxa"/>
              <w:left w:w="100" w:type="dxa"/>
              <w:bottom w:w="50" w:type="dxa"/>
              <w:right w:w="100" w:type="dxa"/>
            </w:tcMar>
          </w:tcPr>
          <w:p w14:paraId="2A37617B" w14:textId="77777777" w:rsidR="00F31D84" w:rsidRDefault="00F31D84" w:rsidP="004A12F2">
            <w:pPr>
              <w:spacing w:after="60"/>
            </w:pPr>
            <w:r>
              <w:rPr>
                <w:sz w:val="17"/>
                <w:szCs w:val="17"/>
              </w:rPr>
              <w:t>Mandatory training compliance on recognising and responding to adult abuse is monitored at directorate level and reported quarterly.</w:t>
            </w:r>
          </w:p>
        </w:tc>
      </w:tr>
    </w:tbl>
    <w:p w14:paraId="0051E259" w14:textId="77777777" w:rsidR="00F31D84" w:rsidRDefault="00F31D84" w:rsidP="00F31D84">
      <w:pPr>
        <w:spacing w:after="120"/>
      </w:pPr>
    </w:p>
    <w:tbl>
      <w:tblPr>
        <w:tblW w:w="9360"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0"/>
        <w:gridCol w:w="8660"/>
      </w:tblGrid>
      <w:tr w:rsidR="00F31D84" w14:paraId="23CAE5FC" w14:textId="77777777" w:rsidTr="004A12F2">
        <w:tc>
          <w:tcPr>
            <w:tcW w:w="0" w:type="auto"/>
            <w:gridSpan w:val="2"/>
            <w:tcBorders>
              <w:top w:val="single" w:sz="4" w:space="0" w:color="005B70"/>
              <w:left w:val="single" w:sz="4" w:space="0" w:color="005B70"/>
              <w:bottom w:val="single" w:sz="4" w:space="0" w:color="005B70"/>
              <w:right w:val="single" w:sz="4" w:space="0" w:color="005B70"/>
            </w:tcBorders>
            <w:shd w:val="clear" w:color="auto" w:fill="005B70"/>
            <w:tcMar>
              <w:top w:w="80" w:type="dxa"/>
              <w:left w:w="140" w:type="dxa"/>
              <w:bottom w:w="80" w:type="dxa"/>
              <w:right w:w="140" w:type="dxa"/>
            </w:tcMar>
          </w:tcPr>
          <w:p w14:paraId="60652860" w14:textId="77777777" w:rsidR="00F31D84" w:rsidRDefault="00F31D84" w:rsidP="004A12F2">
            <w:pPr>
              <w:spacing w:after="60"/>
            </w:pPr>
            <w:r>
              <w:rPr>
                <w:b/>
                <w:bCs/>
                <w:color w:val="F4A91F"/>
                <w:sz w:val="21"/>
                <w:szCs w:val="21"/>
              </w:rPr>
              <w:t>C</w:t>
            </w:r>
            <w:proofErr w:type="gramStart"/>
            <w:r>
              <w:rPr>
                <w:b/>
                <w:bCs/>
                <w:color w:val="F4A91F"/>
                <w:sz w:val="21"/>
                <w:szCs w:val="21"/>
              </w:rPr>
              <w:t>2</w:t>
            </w:r>
            <w:r>
              <w:rPr>
                <w:b/>
                <w:bCs/>
                <w:color w:val="FFFFFF"/>
                <w:sz w:val="21"/>
                <w:szCs w:val="21"/>
              </w:rPr>
              <w:t xml:space="preserve">  Raising</w:t>
            </w:r>
            <w:proofErr w:type="gramEnd"/>
            <w:r>
              <w:rPr>
                <w:b/>
                <w:bCs/>
                <w:color w:val="FFFFFF"/>
                <w:sz w:val="21"/>
                <w:szCs w:val="21"/>
              </w:rPr>
              <w:t xml:space="preserve"> Concerns and Referral to Local Authority</w:t>
            </w:r>
          </w:p>
        </w:tc>
      </w:tr>
      <w:tr w:rsidR="00F31D84" w14:paraId="009637DF" w14:textId="77777777" w:rsidTr="004A12F2">
        <w:tc>
          <w:tcPr>
            <w:tcW w:w="700" w:type="dxa"/>
            <w:tcBorders>
              <w:top w:val="single" w:sz="3" w:space="0" w:color="B2D8E3"/>
              <w:left w:val="single" w:sz="3" w:space="0" w:color="B2D8E3"/>
              <w:bottom w:val="single" w:sz="3" w:space="0" w:color="B2D8E3"/>
              <w:right w:val="single" w:sz="3" w:space="0" w:color="B2D8E3"/>
            </w:tcBorders>
            <w:shd w:val="clear" w:color="auto" w:fill="E0F0F4"/>
            <w:tcMar>
              <w:top w:w="60" w:type="dxa"/>
              <w:left w:w="80" w:type="dxa"/>
              <w:bottom w:w="60" w:type="dxa"/>
              <w:right w:w="80" w:type="dxa"/>
            </w:tcMar>
          </w:tcPr>
          <w:p w14:paraId="39E5C71E" w14:textId="77777777" w:rsidR="00F31D84" w:rsidRDefault="00F31D84" w:rsidP="004A12F2">
            <w:pPr>
              <w:spacing w:after="60"/>
            </w:pPr>
            <w:r>
              <w:rPr>
                <w:b/>
                <w:bCs/>
                <w:color w:val="005B70"/>
                <w:sz w:val="16"/>
                <w:szCs w:val="16"/>
              </w:rPr>
              <w:t>Intent</w:t>
            </w:r>
          </w:p>
        </w:tc>
        <w:tc>
          <w:tcPr>
            <w:tcW w:w="8660" w:type="dxa"/>
            <w:tcBorders>
              <w:top w:val="single" w:sz="3" w:space="0" w:color="B2D8E3"/>
              <w:left w:val="single" w:sz="3" w:space="0" w:color="B2D8E3"/>
              <w:bottom w:val="single" w:sz="3" w:space="0" w:color="B2D8E3"/>
              <w:right w:val="single" w:sz="3" w:space="0" w:color="B2D8E3"/>
            </w:tcBorders>
            <w:shd w:val="clear" w:color="auto" w:fill="F7F9FA"/>
            <w:tcMar>
              <w:top w:w="60" w:type="dxa"/>
              <w:left w:w="100" w:type="dxa"/>
              <w:bottom w:w="60" w:type="dxa"/>
              <w:right w:w="100" w:type="dxa"/>
            </w:tcMar>
          </w:tcPr>
          <w:p w14:paraId="3F14AA2F" w14:textId="77777777" w:rsidR="00F31D84" w:rsidRDefault="00F31D84" w:rsidP="004A12F2">
            <w:pPr>
              <w:spacing w:after="20"/>
            </w:pPr>
            <w:r>
              <w:rPr>
                <w:sz w:val="17"/>
                <w:szCs w:val="17"/>
              </w:rPr>
              <w:t>Concerns about adult abuse or neglect are raised and referred promptly, with consent documented and overriding consent justification recorded where applicable.</w:t>
            </w:r>
          </w:p>
          <w:p w14:paraId="16D19036" w14:textId="77777777" w:rsidR="00F31D84" w:rsidRDefault="00F31D84" w:rsidP="004A12F2">
            <w:pPr>
              <w:spacing w:after="60"/>
            </w:pPr>
            <w:r>
              <w:rPr>
                <w:b/>
                <w:bCs/>
                <w:color w:val="555555"/>
                <w:sz w:val="16"/>
                <w:szCs w:val="16"/>
              </w:rPr>
              <w:t xml:space="preserve">Applicable to: </w:t>
            </w:r>
            <w:r>
              <w:rPr>
                <w:i/>
                <w:iCs/>
                <w:sz w:val="16"/>
                <w:szCs w:val="16"/>
              </w:rPr>
              <w:t>All clinical staff; Team Managers; Care Coordinators</w:t>
            </w:r>
          </w:p>
        </w:tc>
      </w:tr>
      <w:tr w:rsidR="00F31D84" w14:paraId="0586DC70" w14:textId="77777777" w:rsidTr="004A12F2">
        <w:tc>
          <w:tcPr>
            <w:tcW w:w="700" w:type="dxa"/>
            <w:tcBorders>
              <w:top w:val="single" w:sz="3" w:space="0" w:color="B2D8E3"/>
              <w:left w:val="single" w:sz="3" w:space="0" w:color="B2D8E3"/>
              <w:bottom w:val="single" w:sz="3" w:space="0" w:color="B2D8E3"/>
              <w:right w:val="single" w:sz="3" w:space="0" w:color="B2D8E3"/>
            </w:tcBorders>
            <w:shd w:val="clear" w:color="auto" w:fill="1E8449"/>
            <w:tcMar>
              <w:top w:w="40" w:type="dxa"/>
              <w:left w:w="60" w:type="dxa"/>
              <w:bottom w:w="40" w:type="dxa"/>
              <w:right w:w="60" w:type="dxa"/>
            </w:tcMar>
          </w:tcPr>
          <w:p w14:paraId="1DEA07BB" w14:textId="77777777" w:rsidR="00F31D84" w:rsidRDefault="00F31D84" w:rsidP="004A12F2">
            <w:pPr>
              <w:spacing w:after="60"/>
              <w:jc w:val="center"/>
            </w:pPr>
            <w:r>
              <w:rPr>
                <w:b/>
                <w:bCs/>
                <w:color w:val="FFFFFF"/>
                <w:sz w:val="16"/>
                <w:szCs w:val="16"/>
              </w:rPr>
              <w:t>RAG</w:t>
            </w:r>
          </w:p>
        </w:tc>
        <w:tc>
          <w:tcPr>
            <w:tcW w:w="8660" w:type="dxa"/>
            <w:tcBorders>
              <w:top w:val="single" w:sz="3" w:space="0" w:color="B2D8E3"/>
              <w:left w:val="single" w:sz="3" w:space="0" w:color="B2D8E3"/>
              <w:bottom w:val="single" w:sz="3" w:space="0" w:color="B2D8E3"/>
              <w:right w:val="single" w:sz="3" w:space="0" w:color="B2D8E3"/>
            </w:tcBorders>
            <w:shd w:val="clear" w:color="auto" w:fill="1E8449"/>
            <w:tcMar>
              <w:top w:w="40" w:type="dxa"/>
              <w:left w:w="100" w:type="dxa"/>
              <w:bottom w:w="40" w:type="dxa"/>
              <w:right w:w="100" w:type="dxa"/>
            </w:tcMar>
          </w:tcPr>
          <w:p w14:paraId="363760BC" w14:textId="77777777" w:rsidR="00F31D84" w:rsidRDefault="00F31D84" w:rsidP="004A12F2">
            <w:pPr>
              <w:spacing w:after="60"/>
            </w:pPr>
            <w:r>
              <w:rPr>
                <w:b/>
                <w:bCs/>
                <w:color w:val="FFFFFF"/>
                <w:sz w:val="16"/>
                <w:szCs w:val="16"/>
              </w:rPr>
              <w:t>GREEN – Met</w:t>
            </w:r>
          </w:p>
        </w:tc>
      </w:tr>
      <w:tr w:rsidR="00F31D84" w14:paraId="06364B16" w14:textId="77777777" w:rsidTr="004A12F2">
        <w:tc>
          <w:tcPr>
            <w:tcW w:w="700" w:type="dxa"/>
            <w:tcBorders>
              <w:top w:val="single" w:sz="2" w:space="0" w:color="B2D8E3"/>
              <w:left w:val="single" w:sz="2" w:space="0" w:color="B2D8E3"/>
              <w:bottom w:val="single" w:sz="2" w:space="0" w:color="B2D8E3"/>
              <w:right w:val="single" w:sz="2" w:space="0" w:color="B2D8E3"/>
            </w:tcBorders>
            <w:shd w:val="clear" w:color="auto" w:fill="E0F0F4"/>
            <w:tcMar>
              <w:top w:w="50" w:type="dxa"/>
              <w:left w:w="60" w:type="dxa"/>
              <w:bottom w:w="50" w:type="dxa"/>
              <w:right w:w="60" w:type="dxa"/>
            </w:tcMar>
          </w:tcPr>
          <w:p w14:paraId="21C35F19" w14:textId="77777777" w:rsidR="00F31D84" w:rsidRDefault="00F31D84" w:rsidP="004A12F2">
            <w:pPr>
              <w:spacing w:after="60"/>
              <w:jc w:val="center"/>
            </w:pPr>
            <w:r>
              <w:rPr>
                <w:b/>
                <w:bCs/>
                <w:color w:val="005B70"/>
                <w:sz w:val="16"/>
                <w:szCs w:val="16"/>
              </w:rPr>
              <w:t>1</w:t>
            </w:r>
          </w:p>
        </w:tc>
        <w:tc>
          <w:tcPr>
            <w:tcW w:w="8660" w:type="dxa"/>
            <w:tcBorders>
              <w:top w:val="single" w:sz="2" w:space="0" w:color="B2D8E3"/>
              <w:left w:val="single" w:sz="2" w:space="0" w:color="B2D8E3"/>
              <w:bottom w:val="single" w:sz="2" w:space="0" w:color="B2D8E3"/>
              <w:right w:val="single" w:sz="2" w:space="0" w:color="B2D8E3"/>
            </w:tcBorders>
            <w:shd w:val="clear" w:color="auto" w:fill="F7F9FA"/>
            <w:tcMar>
              <w:top w:w="50" w:type="dxa"/>
              <w:left w:w="100" w:type="dxa"/>
              <w:bottom w:w="50" w:type="dxa"/>
              <w:right w:w="100" w:type="dxa"/>
            </w:tcMar>
          </w:tcPr>
          <w:p w14:paraId="5F241494" w14:textId="77777777" w:rsidR="00F31D84" w:rsidRDefault="00F31D84" w:rsidP="004A12F2">
            <w:pPr>
              <w:spacing w:after="60"/>
            </w:pPr>
            <w:r>
              <w:rPr>
                <w:sz w:val="17"/>
                <w:szCs w:val="17"/>
              </w:rPr>
              <w:t>Staff seek consent from the adult before raising a concern with the local authority, and document the outcome.</w:t>
            </w:r>
          </w:p>
        </w:tc>
      </w:tr>
      <w:tr w:rsidR="00F31D84" w14:paraId="5DF89C5B" w14:textId="77777777" w:rsidTr="004A12F2">
        <w:tc>
          <w:tcPr>
            <w:tcW w:w="700" w:type="dxa"/>
            <w:tcBorders>
              <w:top w:val="single" w:sz="2" w:space="0" w:color="B2D8E3"/>
              <w:left w:val="single" w:sz="2" w:space="0" w:color="B2D8E3"/>
              <w:bottom w:val="single" w:sz="2" w:space="0" w:color="B2D8E3"/>
              <w:right w:val="single" w:sz="2" w:space="0" w:color="B2D8E3"/>
            </w:tcBorders>
            <w:shd w:val="clear" w:color="auto" w:fill="FFFFFF"/>
            <w:tcMar>
              <w:top w:w="50" w:type="dxa"/>
              <w:left w:w="60" w:type="dxa"/>
              <w:bottom w:w="50" w:type="dxa"/>
              <w:right w:w="60" w:type="dxa"/>
            </w:tcMar>
          </w:tcPr>
          <w:p w14:paraId="6BEB2BE2" w14:textId="77777777" w:rsidR="00F31D84" w:rsidRDefault="00F31D84" w:rsidP="004A12F2">
            <w:pPr>
              <w:spacing w:after="60"/>
              <w:jc w:val="center"/>
            </w:pPr>
            <w:r>
              <w:rPr>
                <w:b/>
                <w:bCs/>
                <w:color w:val="005B70"/>
                <w:sz w:val="16"/>
                <w:szCs w:val="16"/>
              </w:rPr>
              <w:lastRenderedPageBreak/>
              <w:t>2</w:t>
            </w:r>
          </w:p>
        </w:tc>
        <w:tc>
          <w:tcPr>
            <w:tcW w:w="8660" w:type="dxa"/>
            <w:tcBorders>
              <w:top w:val="single" w:sz="2" w:space="0" w:color="B2D8E3"/>
              <w:left w:val="single" w:sz="2" w:space="0" w:color="B2D8E3"/>
              <w:bottom w:val="single" w:sz="2" w:space="0" w:color="B2D8E3"/>
              <w:right w:val="single" w:sz="2" w:space="0" w:color="B2D8E3"/>
            </w:tcBorders>
            <w:shd w:val="clear" w:color="auto" w:fill="FFFFFF"/>
            <w:tcMar>
              <w:top w:w="50" w:type="dxa"/>
              <w:left w:w="100" w:type="dxa"/>
              <w:bottom w:w="50" w:type="dxa"/>
              <w:right w:w="100" w:type="dxa"/>
            </w:tcMar>
          </w:tcPr>
          <w:p w14:paraId="37FF7357" w14:textId="77777777" w:rsidR="00F31D84" w:rsidRDefault="00F31D84" w:rsidP="004A12F2">
            <w:pPr>
              <w:spacing w:after="60"/>
            </w:pPr>
            <w:r>
              <w:rPr>
                <w:sz w:val="17"/>
                <w:szCs w:val="17"/>
              </w:rPr>
              <w:t>Where consent is not given, staff apply the public interest and other override tests and document the rationale clearly.</w:t>
            </w:r>
          </w:p>
        </w:tc>
      </w:tr>
      <w:tr w:rsidR="00F31D84" w14:paraId="591CB9B5" w14:textId="77777777" w:rsidTr="004A12F2">
        <w:tc>
          <w:tcPr>
            <w:tcW w:w="700" w:type="dxa"/>
            <w:tcBorders>
              <w:top w:val="single" w:sz="2" w:space="0" w:color="B2D8E3"/>
              <w:left w:val="single" w:sz="2" w:space="0" w:color="B2D8E3"/>
              <w:bottom w:val="single" w:sz="2" w:space="0" w:color="B2D8E3"/>
              <w:right w:val="single" w:sz="2" w:space="0" w:color="B2D8E3"/>
            </w:tcBorders>
            <w:shd w:val="clear" w:color="auto" w:fill="E0F0F4"/>
            <w:tcMar>
              <w:top w:w="50" w:type="dxa"/>
              <w:left w:w="60" w:type="dxa"/>
              <w:bottom w:w="50" w:type="dxa"/>
              <w:right w:w="60" w:type="dxa"/>
            </w:tcMar>
          </w:tcPr>
          <w:p w14:paraId="25934167" w14:textId="77777777" w:rsidR="00F31D84" w:rsidRDefault="00F31D84" w:rsidP="004A12F2">
            <w:pPr>
              <w:spacing w:after="60"/>
              <w:jc w:val="center"/>
            </w:pPr>
            <w:r>
              <w:rPr>
                <w:b/>
                <w:bCs/>
                <w:color w:val="005B70"/>
                <w:sz w:val="16"/>
                <w:szCs w:val="16"/>
              </w:rPr>
              <w:t>3</w:t>
            </w:r>
          </w:p>
        </w:tc>
        <w:tc>
          <w:tcPr>
            <w:tcW w:w="8660" w:type="dxa"/>
            <w:tcBorders>
              <w:top w:val="single" w:sz="2" w:space="0" w:color="B2D8E3"/>
              <w:left w:val="single" w:sz="2" w:space="0" w:color="B2D8E3"/>
              <w:bottom w:val="single" w:sz="2" w:space="0" w:color="B2D8E3"/>
              <w:right w:val="single" w:sz="2" w:space="0" w:color="B2D8E3"/>
            </w:tcBorders>
            <w:shd w:val="clear" w:color="auto" w:fill="F7F9FA"/>
            <w:tcMar>
              <w:top w:w="50" w:type="dxa"/>
              <w:left w:w="100" w:type="dxa"/>
              <w:bottom w:w="50" w:type="dxa"/>
              <w:right w:w="100" w:type="dxa"/>
            </w:tcMar>
          </w:tcPr>
          <w:p w14:paraId="1D40C6F0" w14:textId="77777777" w:rsidR="00F31D84" w:rsidRDefault="00F31D84" w:rsidP="004A12F2">
            <w:pPr>
              <w:spacing w:after="60"/>
            </w:pPr>
            <w:r>
              <w:rPr>
                <w:sz w:val="17"/>
                <w:szCs w:val="17"/>
              </w:rPr>
              <w:t>Referrals to the local authority safeguarding adults team made using the relevant borough procedure and within timescales specified in multi-agency procedures.</w:t>
            </w:r>
          </w:p>
        </w:tc>
      </w:tr>
      <w:tr w:rsidR="00F31D84" w14:paraId="65953057" w14:textId="77777777" w:rsidTr="004A12F2">
        <w:tc>
          <w:tcPr>
            <w:tcW w:w="700" w:type="dxa"/>
            <w:tcBorders>
              <w:top w:val="single" w:sz="2" w:space="0" w:color="B2D8E3"/>
              <w:left w:val="single" w:sz="2" w:space="0" w:color="B2D8E3"/>
              <w:bottom w:val="single" w:sz="2" w:space="0" w:color="B2D8E3"/>
              <w:right w:val="single" w:sz="2" w:space="0" w:color="B2D8E3"/>
            </w:tcBorders>
            <w:shd w:val="clear" w:color="auto" w:fill="FFFFFF"/>
            <w:tcMar>
              <w:top w:w="50" w:type="dxa"/>
              <w:left w:w="60" w:type="dxa"/>
              <w:bottom w:w="50" w:type="dxa"/>
              <w:right w:w="60" w:type="dxa"/>
            </w:tcMar>
          </w:tcPr>
          <w:p w14:paraId="3E0D2A66" w14:textId="77777777" w:rsidR="00F31D84" w:rsidRDefault="00F31D84" w:rsidP="004A12F2">
            <w:pPr>
              <w:spacing w:after="60"/>
              <w:jc w:val="center"/>
            </w:pPr>
            <w:r>
              <w:rPr>
                <w:b/>
                <w:bCs/>
                <w:color w:val="005B70"/>
                <w:sz w:val="16"/>
                <w:szCs w:val="16"/>
              </w:rPr>
              <w:t>4</w:t>
            </w:r>
          </w:p>
        </w:tc>
        <w:tc>
          <w:tcPr>
            <w:tcW w:w="8660" w:type="dxa"/>
            <w:tcBorders>
              <w:top w:val="single" w:sz="2" w:space="0" w:color="B2D8E3"/>
              <w:left w:val="single" w:sz="2" w:space="0" w:color="B2D8E3"/>
              <w:bottom w:val="single" w:sz="2" w:space="0" w:color="B2D8E3"/>
              <w:right w:val="single" w:sz="2" w:space="0" w:color="B2D8E3"/>
            </w:tcBorders>
            <w:shd w:val="clear" w:color="auto" w:fill="FFFFFF"/>
            <w:tcMar>
              <w:top w:w="50" w:type="dxa"/>
              <w:left w:w="100" w:type="dxa"/>
              <w:bottom w:w="50" w:type="dxa"/>
              <w:right w:w="100" w:type="dxa"/>
            </w:tcMar>
          </w:tcPr>
          <w:p w14:paraId="1A205623" w14:textId="77777777" w:rsidR="00F31D84" w:rsidRDefault="00F31D84" w:rsidP="004A12F2">
            <w:pPr>
              <w:spacing w:after="60"/>
            </w:pPr>
            <w:r>
              <w:rPr>
                <w:sz w:val="17"/>
                <w:szCs w:val="17"/>
              </w:rPr>
              <w:t>Third-party referrals recorded with the adult's awareness, where safe to do so.</w:t>
            </w:r>
          </w:p>
        </w:tc>
      </w:tr>
      <w:tr w:rsidR="00F31D84" w14:paraId="6AB914F6" w14:textId="77777777" w:rsidTr="004A12F2">
        <w:tc>
          <w:tcPr>
            <w:tcW w:w="700" w:type="dxa"/>
            <w:tcBorders>
              <w:top w:val="single" w:sz="2" w:space="0" w:color="B2D8E3"/>
              <w:left w:val="single" w:sz="2" w:space="0" w:color="B2D8E3"/>
              <w:bottom w:val="single" w:sz="2" w:space="0" w:color="B2D8E3"/>
              <w:right w:val="single" w:sz="2" w:space="0" w:color="B2D8E3"/>
            </w:tcBorders>
            <w:shd w:val="clear" w:color="auto" w:fill="E0F0F4"/>
            <w:tcMar>
              <w:top w:w="50" w:type="dxa"/>
              <w:left w:w="60" w:type="dxa"/>
              <w:bottom w:w="50" w:type="dxa"/>
              <w:right w:w="60" w:type="dxa"/>
            </w:tcMar>
          </w:tcPr>
          <w:p w14:paraId="276C5937" w14:textId="77777777" w:rsidR="00F31D84" w:rsidRDefault="00F31D84" w:rsidP="004A12F2">
            <w:pPr>
              <w:spacing w:after="60"/>
              <w:jc w:val="center"/>
            </w:pPr>
            <w:r>
              <w:rPr>
                <w:b/>
                <w:bCs/>
                <w:color w:val="005B70"/>
                <w:sz w:val="16"/>
                <w:szCs w:val="16"/>
              </w:rPr>
              <w:t>5</w:t>
            </w:r>
          </w:p>
        </w:tc>
        <w:tc>
          <w:tcPr>
            <w:tcW w:w="8660" w:type="dxa"/>
            <w:tcBorders>
              <w:top w:val="single" w:sz="2" w:space="0" w:color="B2D8E3"/>
              <w:left w:val="single" w:sz="2" w:space="0" w:color="B2D8E3"/>
              <w:bottom w:val="single" w:sz="2" w:space="0" w:color="B2D8E3"/>
              <w:right w:val="single" w:sz="2" w:space="0" w:color="B2D8E3"/>
            </w:tcBorders>
            <w:shd w:val="clear" w:color="auto" w:fill="F7F9FA"/>
            <w:tcMar>
              <w:top w:w="50" w:type="dxa"/>
              <w:left w:w="100" w:type="dxa"/>
              <w:bottom w:w="50" w:type="dxa"/>
              <w:right w:w="100" w:type="dxa"/>
            </w:tcMar>
          </w:tcPr>
          <w:p w14:paraId="02A76422" w14:textId="77777777" w:rsidR="00F31D84" w:rsidRDefault="00F31D84" w:rsidP="004A12F2">
            <w:pPr>
              <w:spacing w:after="60"/>
            </w:pPr>
            <w:r>
              <w:rPr>
                <w:sz w:val="17"/>
                <w:szCs w:val="17"/>
              </w:rPr>
              <w:t>Non-recent abuse concerns treated with the same rigour as current concerns and documented accordingly.</w:t>
            </w:r>
          </w:p>
        </w:tc>
      </w:tr>
      <w:tr w:rsidR="00F31D84" w14:paraId="5D9D85A3" w14:textId="77777777" w:rsidTr="004A12F2">
        <w:tc>
          <w:tcPr>
            <w:tcW w:w="700" w:type="dxa"/>
            <w:tcBorders>
              <w:top w:val="single" w:sz="2" w:space="0" w:color="B2D8E3"/>
              <w:left w:val="single" w:sz="2" w:space="0" w:color="B2D8E3"/>
              <w:bottom w:val="single" w:sz="2" w:space="0" w:color="B2D8E3"/>
              <w:right w:val="single" w:sz="2" w:space="0" w:color="B2D8E3"/>
            </w:tcBorders>
            <w:shd w:val="clear" w:color="auto" w:fill="FFFFFF"/>
            <w:tcMar>
              <w:top w:w="50" w:type="dxa"/>
              <w:left w:w="60" w:type="dxa"/>
              <w:bottom w:w="50" w:type="dxa"/>
              <w:right w:w="60" w:type="dxa"/>
            </w:tcMar>
          </w:tcPr>
          <w:p w14:paraId="59660C71" w14:textId="77777777" w:rsidR="00F31D84" w:rsidRDefault="00F31D84" w:rsidP="004A12F2">
            <w:pPr>
              <w:spacing w:after="60"/>
              <w:jc w:val="center"/>
            </w:pPr>
            <w:r>
              <w:rPr>
                <w:b/>
                <w:bCs/>
                <w:color w:val="005B70"/>
                <w:sz w:val="16"/>
                <w:szCs w:val="16"/>
              </w:rPr>
              <w:t>6</w:t>
            </w:r>
          </w:p>
        </w:tc>
        <w:tc>
          <w:tcPr>
            <w:tcW w:w="8660" w:type="dxa"/>
            <w:tcBorders>
              <w:top w:val="single" w:sz="2" w:space="0" w:color="B2D8E3"/>
              <w:left w:val="single" w:sz="2" w:space="0" w:color="B2D8E3"/>
              <w:bottom w:val="single" w:sz="2" w:space="0" w:color="B2D8E3"/>
              <w:right w:val="single" w:sz="2" w:space="0" w:color="B2D8E3"/>
            </w:tcBorders>
            <w:shd w:val="clear" w:color="auto" w:fill="FFFFFF"/>
            <w:tcMar>
              <w:top w:w="50" w:type="dxa"/>
              <w:left w:w="100" w:type="dxa"/>
              <w:bottom w:w="50" w:type="dxa"/>
              <w:right w:w="100" w:type="dxa"/>
            </w:tcMar>
          </w:tcPr>
          <w:p w14:paraId="3AF82B2F" w14:textId="77777777" w:rsidR="00F31D84" w:rsidRDefault="00F31D84" w:rsidP="004A12F2">
            <w:pPr>
              <w:spacing w:after="60"/>
            </w:pPr>
            <w:r>
              <w:rPr>
                <w:sz w:val="17"/>
                <w:szCs w:val="17"/>
              </w:rPr>
              <w:t>Every decision to act or not to act recorded, including decisions not to refer, with a documented rationale.</w:t>
            </w:r>
          </w:p>
        </w:tc>
      </w:tr>
    </w:tbl>
    <w:p w14:paraId="7F1C96B4" w14:textId="77777777" w:rsidR="00F31D84" w:rsidRDefault="00F31D84" w:rsidP="00F31D84">
      <w:pPr>
        <w:spacing w:after="120"/>
      </w:pPr>
    </w:p>
    <w:tbl>
      <w:tblPr>
        <w:tblW w:w="9360"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0"/>
        <w:gridCol w:w="8660"/>
      </w:tblGrid>
      <w:tr w:rsidR="00F31D84" w14:paraId="3708D3D6" w14:textId="77777777" w:rsidTr="004A12F2">
        <w:tc>
          <w:tcPr>
            <w:tcW w:w="0" w:type="auto"/>
            <w:gridSpan w:val="2"/>
            <w:tcBorders>
              <w:top w:val="single" w:sz="4" w:space="0" w:color="5C2D91"/>
              <w:left w:val="single" w:sz="4" w:space="0" w:color="5C2D91"/>
              <w:bottom w:val="single" w:sz="4" w:space="0" w:color="5C2D91"/>
              <w:right w:val="single" w:sz="4" w:space="0" w:color="5C2D91"/>
            </w:tcBorders>
            <w:shd w:val="clear" w:color="auto" w:fill="5C2D91"/>
            <w:tcMar>
              <w:top w:w="80" w:type="dxa"/>
              <w:left w:w="140" w:type="dxa"/>
              <w:bottom w:w="80" w:type="dxa"/>
              <w:right w:w="140" w:type="dxa"/>
            </w:tcMar>
          </w:tcPr>
          <w:p w14:paraId="06CE6517" w14:textId="77777777" w:rsidR="00F31D84" w:rsidRDefault="00F31D84" w:rsidP="004A12F2">
            <w:pPr>
              <w:spacing w:after="60"/>
            </w:pPr>
            <w:r>
              <w:rPr>
                <w:b/>
                <w:bCs/>
                <w:color w:val="F4A91F"/>
                <w:sz w:val="21"/>
                <w:szCs w:val="21"/>
              </w:rPr>
              <w:t>C</w:t>
            </w:r>
            <w:proofErr w:type="gramStart"/>
            <w:r>
              <w:rPr>
                <w:b/>
                <w:bCs/>
                <w:color w:val="F4A91F"/>
                <w:sz w:val="21"/>
                <w:szCs w:val="21"/>
              </w:rPr>
              <w:t>3</w:t>
            </w:r>
            <w:r>
              <w:rPr>
                <w:b/>
                <w:bCs/>
                <w:color w:val="FFFFFF"/>
                <w:sz w:val="21"/>
                <w:szCs w:val="21"/>
              </w:rPr>
              <w:t xml:space="preserve">  Prevent</w:t>
            </w:r>
            <w:proofErr w:type="gramEnd"/>
            <w:r>
              <w:rPr>
                <w:b/>
                <w:bCs/>
                <w:color w:val="FFFFFF"/>
                <w:sz w:val="21"/>
                <w:szCs w:val="21"/>
              </w:rPr>
              <w:t xml:space="preserve"> and </w:t>
            </w:r>
            <w:proofErr w:type="gramStart"/>
            <w:r>
              <w:rPr>
                <w:b/>
                <w:bCs/>
                <w:color w:val="FFFFFF"/>
                <w:sz w:val="21"/>
                <w:szCs w:val="21"/>
              </w:rPr>
              <w:t>Counter-Terrorism</w:t>
            </w:r>
            <w:proofErr w:type="gramEnd"/>
            <w:r>
              <w:rPr>
                <w:i/>
                <w:iCs/>
                <w:color w:val="E0F0F4"/>
                <w:sz w:val="16"/>
                <w:szCs w:val="16"/>
              </w:rPr>
              <w:t xml:space="preserve"> </w:t>
            </w:r>
            <w:r>
              <w:rPr>
                <w:rFonts w:ascii="Cambria Math" w:hAnsi="Cambria Math" w:cs="Cambria Math"/>
                <w:i/>
                <w:iCs/>
                <w:color w:val="E0F0F4"/>
                <w:sz w:val="16"/>
                <w:szCs w:val="16"/>
              </w:rPr>
              <w:t>⇔</w:t>
            </w:r>
            <w:r>
              <w:rPr>
                <w:i/>
                <w:iCs/>
                <w:color w:val="E0F0F4"/>
                <w:sz w:val="16"/>
                <w:szCs w:val="16"/>
              </w:rPr>
              <w:t xml:space="preserve"> Children D1</w:t>
            </w:r>
          </w:p>
        </w:tc>
      </w:tr>
      <w:tr w:rsidR="00F31D84" w14:paraId="50F9BED5" w14:textId="77777777" w:rsidTr="004A12F2">
        <w:tc>
          <w:tcPr>
            <w:tcW w:w="700" w:type="dxa"/>
            <w:tcBorders>
              <w:top w:val="single" w:sz="3" w:space="0" w:color="B2D8E3"/>
              <w:left w:val="single" w:sz="3" w:space="0" w:color="B2D8E3"/>
              <w:bottom w:val="single" w:sz="3" w:space="0" w:color="B2D8E3"/>
              <w:right w:val="single" w:sz="3" w:space="0" w:color="B2D8E3"/>
            </w:tcBorders>
            <w:shd w:val="clear" w:color="auto" w:fill="EDE7F6"/>
            <w:tcMar>
              <w:top w:w="60" w:type="dxa"/>
              <w:left w:w="80" w:type="dxa"/>
              <w:bottom w:w="60" w:type="dxa"/>
              <w:right w:w="80" w:type="dxa"/>
            </w:tcMar>
          </w:tcPr>
          <w:p w14:paraId="68B38039" w14:textId="77777777" w:rsidR="00F31D84" w:rsidRDefault="00F31D84" w:rsidP="004A12F2">
            <w:pPr>
              <w:spacing w:after="60"/>
            </w:pPr>
            <w:r>
              <w:rPr>
                <w:b/>
                <w:bCs/>
                <w:color w:val="5C2D91"/>
                <w:sz w:val="16"/>
                <w:szCs w:val="16"/>
              </w:rPr>
              <w:t>Intent</w:t>
            </w:r>
          </w:p>
        </w:tc>
        <w:tc>
          <w:tcPr>
            <w:tcW w:w="8660" w:type="dxa"/>
            <w:tcBorders>
              <w:top w:val="single" w:sz="3" w:space="0" w:color="B2D8E3"/>
              <w:left w:val="single" w:sz="3" w:space="0" w:color="B2D8E3"/>
              <w:bottom w:val="single" w:sz="3" w:space="0" w:color="B2D8E3"/>
              <w:right w:val="single" w:sz="3" w:space="0" w:color="B2D8E3"/>
            </w:tcBorders>
            <w:shd w:val="clear" w:color="auto" w:fill="F7F9FA"/>
            <w:tcMar>
              <w:top w:w="60" w:type="dxa"/>
              <w:left w:w="100" w:type="dxa"/>
              <w:bottom w:w="60" w:type="dxa"/>
              <w:right w:w="100" w:type="dxa"/>
            </w:tcMar>
          </w:tcPr>
          <w:p w14:paraId="494AEF7C" w14:textId="77777777" w:rsidR="00F31D84" w:rsidRDefault="00F31D84" w:rsidP="004A12F2">
            <w:pPr>
              <w:spacing w:after="20"/>
            </w:pPr>
            <w:r>
              <w:rPr>
                <w:sz w:val="17"/>
                <w:szCs w:val="17"/>
              </w:rPr>
              <w:t>ELFT meets its statutory PREVENT duties and staff can recognise and respond to radicalisation as a safeguarding concern.</w:t>
            </w:r>
          </w:p>
          <w:p w14:paraId="5AD24DA6" w14:textId="77777777" w:rsidR="00F31D84" w:rsidRDefault="00F31D84" w:rsidP="004A12F2">
            <w:pPr>
              <w:spacing w:after="60"/>
            </w:pPr>
            <w:r>
              <w:rPr>
                <w:b/>
                <w:bCs/>
                <w:color w:val="555555"/>
                <w:sz w:val="16"/>
                <w:szCs w:val="16"/>
              </w:rPr>
              <w:t xml:space="preserve">Applicable to: </w:t>
            </w:r>
            <w:r>
              <w:rPr>
                <w:i/>
                <w:iCs/>
                <w:sz w:val="16"/>
                <w:szCs w:val="16"/>
              </w:rPr>
              <w:t>All clinical staff; Named Professionals; PREVENT Lead</w:t>
            </w:r>
          </w:p>
        </w:tc>
      </w:tr>
      <w:tr w:rsidR="00F31D84" w14:paraId="650282F4" w14:textId="77777777" w:rsidTr="004A12F2">
        <w:tc>
          <w:tcPr>
            <w:tcW w:w="700" w:type="dxa"/>
            <w:tcBorders>
              <w:top w:val="single" w:sz="3" w:space="0" w:color="B2D8E3"/>
              <w:left w:val="single" w:sz="3" w:space="0" w:color="B2D8E3"/>
              <w:bottom w:val="single" w:sz="3" w:space="0" w:color="B2D8E3"/>
              <w:right w:val="single" w:sz="3" w:space="0" w:color="B2D8E3"/>
            </w:tcBorders>
            <w:shd w:val="clear" w:color="auto" w:fill="1E8449"/>
            <w:tcMar>
              <w:top w:w="40" w:type="dxa"/>
              <w:left w:w="60" w:type="dxa"/>
              <w:bottom w:w="40" w:type="dxa"/>
              <w:right w:w="60" w:type="dxa"/>
            </w:tcMar>
          </w:tcPr>
          <w:p w14:paraId="181ACFF1" w14:textId="77777777" w:rsidR="00F31D84" w:rsidRDefault="00F31D84" w:rsidP="004A12F2">
            <w:pPr>
              <w:spacing w:after="60"/>
              <w:jc w:val="center"/>
            </w:pPr>
            <w:r>
              <w:rPr>
                <w:b/>
                <w:bCs/>
                <w:color w:val="FFFFFF"/>
                <w:sz w:val="16"/>
                <w:szCs w:val="16"/>
              </w:rPr>
              <w:t>RAG</w:t>
            </w:r>
          </w:p>
        </w:tc>
        <w:tc>
          <w:tcPr>
            <w:tcW w:w="8660" w:type="dxa"/>
            <w:tcBorders>
              <w:top w:val="single" w:sz="3" w:space="0" w:color="B2D8E3"/>
              <w:left w:val="single" w:sz="3" w:space="0" w:color="B2D8E3"/>
              <w:bottom w:val="single" w:sz="3" w:space="0" w:color="B2D8E3"/>
              <w:right w:val="single" w:sz="3" w:space="0" w:color="B2D8E3"/>
            </w:tcBorders>
            <w:shd w:val="clear" w:color="auto" w:fill="1E8449"/>
            <w:tcMar>
              <w:top w:w="40" w:type="dxa"/>
              <w:left w:w="100" w:type="dxa"/>
              <w:bottom w:w="40" w:type="dxa"/>
              <w:right w:w="100" w:type="dxa"/>
            </w:tcMar>
          </w:tcPr>
          <w:p w14:paraId="57A80CDE" w14:textId="77777777" w:rsidR="00F31D84" w:rsidRDefault="00F31D84" w:rsidP="004A12F2">
            <w:pPr>
              <w:spacing w:after="60"/>
            </w:pPr>
            <w:r>
              <w:rPr>
                <w:b/>
                <w:bCs/>
                <w:color w:val="FFFFFF"/>
                <w:sz w:val="16"/>
                <w:szCs w:val="16"/>
              </w:rPr>
              <w:t>GREEN – Met</w:t>
            </w:r>
          </w:p>
        </w:tc>
      </w:tr>
      <w:tr w:rsidR="00F31D84" w14:paraId="04A1AEF5" w14:textId="77777777" w:rsidTr="004A12F2">
        <w:tc>
          <w:tcPr>
            <w:tcW w:w="700" w:type="dxa"/>
            <w:tcBorders>
              <w:top w:val="single" w:sz="2" w:space="0" w:color="B2D8E3"/>
              <w:left w:val="single" w:sz="2" w:space="0" w:color="B2D8E3"/>
              <w:bottom w:val="single" w:sz="2" w:space="0" w:color="B2D8E3"/>
              <w:right w:val="single" w:sz="2" w:space="0" w:color="B2D8E3"/>
            </w:tcBorders>
            <w:shd w:val="clear" w:color="auto" w:fill="E0F0F4"/>
            <w:tcMar>
              <w:top w:w="50" w:type="dxa"/>
              <w:left w:w="60" w:type="dxa"/>
              <w:bottom w:w="50" w:type="dxa"/>
              <w:right w:w="60" w:type="dxa"/>
            </w:tcMar>
          </w:tcPr>
          <w:p w14:paraId="2C66B078" w14:textId="77777777" w:rsidR="00F31D84" w:rsidRDefault="00F31D84" w:rsidP="004A12F2">
            <w:pPr>
              <w:spacing w:after="60"/>
              <w:jc w:val="center"/>
            </w:pPr>
            <w:r>
              <w:rPr>
                <w:b/>
                <w:bCs/>
                <w:color w:val="5C2D91"/>
                <w:sz w:val="16"/>
                <w:szCs w:val="16"/>
              </w:rPr>
              <w:t>1</w:t>
            </w:r>
          </w:p>
        </w:tc>
        <w:tc>
          <w:tcPr>
            <w:tcW w:w="8660" w:type="dxa"/>
            <w:tcBorders>
              <w:top w:val="single" w:sz="2" w:space="0" w:color="B2D8E3"/>
              <w:left w:val="single" w:sz="2" w:space="0" w:color="B2D8E3"/>
              <w:bottom w:val="single" w:sz="2" w:space="0" w:color="B2D8E3"/>
              <w:right w:val="single" w:sz="2" w:space="0" w:color="B2D8E3"/>
            </w:tcBorders>
            <w:shd w:val="clear" w:color="auto" w:fill="F7F9FA"/>
            <w:tcMar>
              <w:top w:w="50" w:type="dxa"/>
              <w:left w:w="100" w:type="dxa"/>
              <w:bottom w:w="50" w:type="dxa"/>
              <w:right w:w="100" w:type="dxa"/>
            </w:tcMar>
          </w:tcPr>
          <w:p w14:paraId="7A8CBFA9" w14:textId="77777777" w:rsidR="00F31D84" w:rsidRDefault="00F31D84" w:rsidP="004A12F2">
            <w:pPr>
              <w:spacing w:after="60"/>
            </w:pPr>
            <w:r>
              <w:rPr>
                <w:sz w:val="17"/>
                <w:szCs w:val="17"/>
              </w:rPr>
              <w:t>All staff receive PREVENT awareness training appropriate to their role, as defined in the WRAP training framework.</w:t>
            </w:r>
          </w:p>
        </w:tc>
      </w:tr>
      <w:tr w:rsidR="00F31D84" w14:paraId="0DF6C9CD" w14:textId="77777777" w:rsidTr="004A12F2">
        <w:tc>
          <w:tcPr>
            <w:tcW w:w="700" w:type="dxa"/>
            <w:tcBorders>
              <w:top w:val="single" w:sz="2" w:space="0" w:color="B2D8E3"/>
              <w:left w:val="single" w:sz="2" w:space="0" w:color="B2D8E3"/>
              <w:bottom w:val="single" w:sz="2" w:space="0" w:color="B2D8E3"/>
              <w:right w:val="single" w:sz="2" w:space="0" w:color="B2D8E3"/>
            </w:tcBorders>
            <w:shd w:val="clear" w:color="auto" w:fill="FFFFFF"/>
            <w:tcMar>
              <w:top w:w="50" w:type="dxa"/>
              <w:left w:w="60" w:type="dxa"/>
              <w:bottom w:w="50" w:type="dxa"/>
              <w:right w:w="60" w:type="dxa"/>
            </w:tcMar>
          </w:tcPr>
          <w:p w14:paraId="49C1AA85" w14:textId="77777777" w:rsidR="00F31D84" w:rsidRDefault="00F31D84" w:rsidP="004A12F2">
            <w:pPr>
              <w:spacing w:after="60"/>
              <w:jc w:val="center"/>
            </w:pPr>
            <w:r>
              <w:rPr>
                <w:b/>
                <w:bCs/>
                <w:color w:val="5C2D91"/>
                <w:sz w:val="16"/>
                <w:szCs w:val="16"/>
              </w:rPr>
              <w:t>2</w:t>
            </w:r>
          </w:p>
        </w:tc>
        <w:tc>
          <w:tcPr>
            <w:tcW w:w="8660" w:type="dxa"/>
            <w:tcBorders>
              <w:top w:val="single" w:sz="2" w:space="0" w:color="B2D8E3"/>
              <w:left w:val="single" w:sz="2" w:space="0" w:color="B2D8E3"/>
              <w:bottom w:val="single" w:sz="2" w:space="0" w:color="B2D8E3"/>
              <w:right w:val="single" w:sz="2" w:space="0" w:color="B2D8E3"/>
            </w:tcBorders>
            <w:shd w:val="clear" w:color="auto" w:fill="FFFFFF"/>
            <w:tcMar>
              <w:top w:w="50" w:type="dxa"/>
              <w:left w:w="100" w:type="dxa"/>
              <w:bottom w:w="50" w:type="dxa"/>
              <w:right w:w="100" w:type="dxa"/>
            </w:tcMar>
          </w:tcPr>
          <w:p w14:paraId="25B78F07" w14:textId="77777777" w:rsidR="00F31D84" w:rsidRDefault="00F31D84" w:rsidP="004A12F2">
            <w:pPr>
              <w:spacing w:after="60"/>
            </w:pPr>
            <w:r>
              <w:rPr>
                <w:sz w:val="17"/>
                <w:szCs w:val="17"/>
              </w:rPr>
              <w:t>Staff identify indicators of radicalisation and describe the process for making a PREVENT/Channel referral.</w:t>
            </w:r>
          </w:p>
        </w:tc>
      </w:tr>
      <w:tr w:rsidR="00F31D84" w14:paraId="0B98E058" w14:textId="77777777" w:rsidTr="004A12F2">
        <w:tc>
          <w:tcPr>
            <w:tcW w:w="700" w:type="dxa"/>
            <w:tcBorders>
              <w:top w:val="single" w:sz="2" w:space="0" w:color="B2D8E3"/>
              <w:left w:val="single" w:sz="2" w:space="0" w:color="B2D8E3"/>
              <w:bottom w:val="single" w:sz="2" w:space="0" w:color="B2D8E3"/>
              <w:right w:val="single" w:sz="2" w:space="0" w:color="B2D8E3"/>
            </w:tcBorders>
            <w:shd w:val="clear" w:color="auto" w:fill="E0F0F4"/>
            <w:tcMar>
              <w:top w:w="50" w:type="dxa"/>
              <w:left w:w="60" w:type="dxa"/>
              <w:bottom w:w="50" w:type="dxa"/>
              <w:right w:w="60" w:type="dxa"/>
            </w:tcMar>
          </w:tcPr>
          <w:p w14:paraId="4FA8712C" w14:textId="77777777" w:rsidR="00F31D84" w:rsidRDefault="00F31D84" w:rsidP="004A12F2">
            <w:pPr>
              <w:spacing w:after="60"/>
              <w:jc w:val="center"/>
            </w:pPr>
            <w:r>
              <w:rPr>
                <w:b/>
                <w:bCs/>
                <w:color w:val="5C2D91"/>
                <w:sz w:val="16"/>
                <w:szCs w:val="16"/>
              </w:rPr>
              <w:t>3</w:t>
            </w:r>
          </w:p>
        </w:tc>
        <w:tc>
          <w:tcPr>
            <w:tcW w:w="8660" w:type="dxa"/>
            <w:tcBorders>
              <w:top w:val="single" w:sz="2" w:space="0" w:color="B2D8E3"/>
              <w:left w:val="single" w:sz="2" w:space="0" w:color="B2D8E3"/>
              <w:bottom w:val="single" w:sz="2" w:space="0" w:color="B2D8E3"/>
              <w:right w:val="single" w:sz="2" w:space="0" w:color="B2D8E3"/>
            </w:tcBorders>
            <w:shd w:val="clear" w:color="auto" w:fill="F7F9FA"/>
            <w:tcMar>
              <w:top w:w="50" w:type="dxa"/>
              <w:left w:w="100" w:type="dxa"/>
              <w:bottom w:w="50" w:type="dxa"/>
              <w:right w:w="100" w:type="dxa"/>
            </w:tcMar>
          </w:tcPr>
          <w:p w14:paraId="0C0A8B91" w14:textId="77777777" w:rsidR="00F31D84" w:rsidRDefault="00F31D84" w:rsidP="004A12F2">
            <w:pPr>
              <w:spacing w:after="60"/>
            </w:pPr>
            <w:r>
              <w:rPr>
                <w:sz w:val="17"/>
                <w:szCs w:val="17"/>
              </w:rPr>
              <w:t>A named PREVENT lead is in post with documented responsibilities within the ELFT governance structure.</w:t>
            </w:r>
          </w:p>
        </w:tc>
      </w:tr>
      <w:tr w:rsidR="00F31D84" w14:paraId="209BC2B2" w14:textId="77777777" w:rsidTr="004A12F2">
        <w:tc>
          <w:tcPr>
            <w:tcW w:w="700" w:type="dxa"/>
            <w:tcBorders>
              <w:top w:val="single" w:sz="2" w:space="0" w:color="B2D8E3"/>
              <w:left w:val="single" w:sz="2" w:space="0" w:color="B2D8E3"/>
              <w:bottom w:val="single" w:sz="2" w:space="0" w:color="B2D8E3"/>
              <w:right w:val="single" w:sz="2" w:space="0" w:color="B2D8E3"/>
            </w:tcBorders>
            <w:shd w:val="clear" w:color="auto" w:fill="FFFFFF"/>
            <w:tcMar>
              <w:top w:w="50" w:type="dxa"/>
              <w:left w:w="60" w:type="dxa"/>
              <w:bottom w:w="50" w:type="dxa"/>
              <w:right w:w="60" w:type="dxa"/>
            </w:tcMar>
          </w:tcPr>
          <w:p w14:paraId="02E338F5" w14:textId="77777777" w:rsidR="00F31D84" w:rsidRDefault="00F31D84" w:rsidP="004A12F2">
            <w:pPr>
              <w:spacing w:after="60"/>
              <w:jc w:val="center"/>
            </w:pPr>
            <w:r>
              <w:rPr>
                <w:b/>
                <w:bCs/>
                <w:color w:val="5C2D91"/>
                <w:sz w:val="16"/>
                <w:szCs w:val="16"/>
              </w:rPr>
              <w:t>4</w:t>
            </w:r>
          </w:p>
        </w:tc>
        <w:tc>
          <w:tcPr>
            <w:tcW w:w="8660" w:type="dxa"/>
            <w:tcBorders>
              <w:top w:val="single" w:sz="2" w:space="0" w:color="B2D8E3"/>
              <w:left w:val="single" w:sz="2" w:space="0" w:color="B2D8E3"/>
              <w:bottom w:val="single" w:sz="2" w:space="0" w:color="B2D8E3"/>
              <w:right w:val="single" w:sz="2" w:space="0" w:color="B2D8E3"/>
            </w:tcBorders>
            <w:shd w:val="clear" w:color="auto" w:fill="FFFFFF"/>
            <w:tcMar>
              <w:top w:w="50" w:type="dxa"/>
              <w:left w:w="100" w:type="dxa"/>
              <w:bottom w:w="50" w:type="dxa"/>
              <w:right w:w="100" w:type="dxa"/>
            </w:tcMar>
          </w:tcPr>
          <w:p w14:paraId="620CD031" w14:textId="77777777" w:rsidR="00F31D84" w:rsidRDefault="00F31D84" w:rsidP="004A12F2">
            <w:pPr>
              <w:spacing w:after="60"/>
            </w:pPr>
            <w:r>
              <w:rPr>
                <w:sz w:val="17"/>
                <w:szCs w:val="17"/>
              </w:rPr>
              <w:t xml:space="preserve">PREVENT referrals recorded on </w:t>
            </w:r>
            <w:proofErr w:type="spellStart"/>
            <w:r>
              <w:rPr>
                <w:sz w:val="17"/>
                <w:szCs w:val="17"/>
              </w:rPr>
              <w:t>InPhase</w:t>
            </w:r>
            <w:proofErr w:type="spellEnd"/>
            <w:r>
              <w:rPr>
                <w:sz w:val="17"/>
                <w:szCs w:val="17"/>
              </w:rPr>
              <w:t xml:space="preserve"> and outcomes monitored by the Corporate Safeguarding Team.</w:t>
            </w:r>
          </w:p>
        </w:tc>
      </w:tr>
      <w:tr w:rsidR="00F31D84" w14:paraId="5F498313" w14:textId="77777777" w:rsidTr="004A12F2">
        <w:tc>
          <w:tcPr>
            <w:tcW w:w="700" w:type="dxa"/>
            <w:tcBorders>
              <w:top w:val="single" w:sz="2" w:space="0" w:color="B2D8E3"/>
              <w:left w:val="single" w:sz="2" w:space="0" w:color="B2D8E3"/>
              <w:bottom w:val="single" w:sz="2" w:space="0" w:color="B2D8E3"/>
              <w:right w:val="single" w:sz="2" w:space="0" w:color="B2D8E3"/>
            </w:tcBorders>
            <w:shd w:val="clear" w:color="auto" w:fill="E0F0F4"/>
            <w:tcMar>
              <w:top w:w="50" w:type="dxa"/>
              <w:left w:w="60" w:type="dxa"/>
              <w:bottom w:w="50" w:type="dxa"/>
              <w:right w:w="60" w:type="dxa"/>
            </w:tcMar>
          </w:tcPr>
          <w:p w14:paraId="1288D772" w14:textId="77777777" w:rsidR="00F31D84" w:rsidRDefault="00F31D84" w:rsidP="004A12F2">
            <w:pPr>
              <w:spacing w:after="60"/>
              <w:jc w:val="center"/>
            </w:pPr>
            <w:r>
              <w:rPr>
                <w:b/>
                <w:bCs/>
                <w:color w:val="5C2D91"/>
                <w:sz w:val="16"/>
                <w:szCs w:val="16"/>
              </w:rPr>
              <w:t>5</w:t>
            </w:r>
          </w:p>
        </w:tc>
        <w:tc>
          <w:tcPr>
            <w:tcW w:w="8660" w:type="dxa"/>
            <w:tcBorders>
              <w:top w:val="single" w:sz="2" w:space="0" w:color="B2D8E3"/>
              <w:left w:val="single" w:sz="2" w:space="0" w:color="B2D8E3"/>
              <w:bottom w:val="single" w:sz="2" w:space="0" w:color="B2D8E3"/>
              <w:right w:val="single" w:sz="2" w:space="0" w:color="B2D8E3"/>
            </w:tcBorders>
            <w:shd w:val="clear" w:color="auto" w:fill="F7F9FA"/>
            <w:tcMar>
              <w:top w:w="50" w:type="dxa"/>
              <w:left w:w="100" w:type="dxa"/>
              <w:bottom w:w="50" w:type="dxa"/>
              <w:right w:w="100" w:type="dxa"/>
            </w:tcMar>
          </w:tcPr>
          <w:p w14:paraId="26BDED68" w14:textId="77777777" w:rsidR="00F31D84" w:rsidRDefault="00F31D84" w:rsidP="004A12F2">
            <w:pPr>
              <w:spacing w:after="60"/>
            </w:pPr>
            <w:r>
              <w:rPr>
                <w:sz w:val="17"/>
                <w:szCs w:val="17"/>
              </w:rPr>
              <w:t>Trust PREVENT Policy is current and cross-referenced within the Safeguarding Adults Policy.</w:t>
            </w:r>
          </w:p>
        </w:tc>
      </w:tr>
      <w:tr w:rsidR="00F31D84" w14:paraId="4056EFB4" w14:textId="77777777" w:rsidTr="004A12F2">
        <w:tc>
          <w:tcPr>
            <w:tcW w:w="700" w:type="dxa"/>
            <w:tcBorders>
              <w:top w:val="single" w:sz="2" w:space="0" w:color="B2D8E3"/>
              <w:left w:val="single" w:sz="2" w:space="0" w:color="B2D8E3"/>
              <w:bottom w:val="single" w:sz="2" w:space="0" w:color="B2D8E3"/>
              <w:right w:val="single" w:sz="2" w:space="0" w:color="B2D8E3"/>
            </w:tcBorders>
            <w:shd w:val="clear" w:color="auto" w:fill="FFFFFF"/>
            <w:tcMar>
              <w:top w:w="50" w:type="dxa"/>
              <w:left w:w="60" w:type="dxa"/>
              <w:bottom w:w="50" w:type="dxa"/>
              <w:right w:w="60" w:type="dxa"/>
            </w:tcMar>
          </w:tcPr>
          <w:p w14:paraId="22365701" w14:textId="77777777" w:rsidR="00F31D84" w:rsidRDefault="00F31D84" w:rsidP="004A12F2">
            <w:pPr>
              <w:spacing w:after="60"/>
              <w:jc w:val="center"/>
            </w:pPr>
            <w:r>
              <w:rPr>
                <w:b/>
                <w:bCs/>
                <w:color w:val="5C2D91"/>
                <w:sz w:val="16"/>
                <w:szCs w:val="16"/>
              </w:rPr>
              <w:t>6</w:t>
            </w:r>
          </w:p>
        </w:tc>
        <w:tc>
          <w:tcPr>
            <w:tcW w:w="8660" w:type="dxa"/>
            <w:tcBorders>
              <w:top w:val="single" w:sz="2" w:space="0" w:color="B2D8E3"/>
              <w:left w:val="single" w:sz="2" w:space="0" w:color="B2D8E3"/>
              <w:bottom w:val="single" w:sz="2" w:space="0" w:color="B2D8E3"/>
              <w:right w:val="single" w:sz="2" w:space="0" w:color="B2D8E3"/>
            </w:tcBorders>
            <w:shd w:val="clear" w:color="auto" w:fill="FFFFFF"/>
            <w:tcMar>
              <w:top w:w="50" w:type="dxa"/>
              <w:left w:w="100" w:type="dxa"/>
              <w:bottom w:w="50" w:type="dxa"/>
              <w:right w:w="100" w:type="dxa"/>
            </w:tcMar>
          </w:tcPr>
          <w:p w14:paraId="19B498CF" w14:textId="77777777" w:rsidR="00F31D84" w:rsidRDefault="00F31D84" w:rsidP="004A12F2">
            <w:pPr>
              <w:spacing w:after="60"/>
            </w:pPr>
            <w:r>
              <w:rPr>
                <w:sz w:val="17"/>
                <w:szCs w:val="17"/>
              </w:rPr>
              <w:t>PREVENT learning incorporated into the safeguarding training programme and annual report.</w:t>
            </w:r>
          </w:p>
        </w:tc>
      </w:tr>
    </w:tbl>
    <w:p w14:paraId="62369033" w14:textId="77777777" w:rsidR="00F31D84" w:rsidRDefault="00F31D84" w:rsidP="00F31D84">
      <w:pPr>
        <w:spacing w:after="120"/>
      </w:pPr>
    </w:p>
    <w:p w14:paraId="6246DD20" w14:textId="77777777" w:rsidR="00F31D84" w:rsidRDefault="00F31D84" w:rsidP="00F31D84">
      <w:pPr>
        <w:spacing w:after="60"/>
      </w:pPr>
    </w:p>
    <w:tbl>
      <w:tblPr>
        <w:tblW w:w="9360"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F31D84" w14:paraId="70197723" w14:textId="77777777" w:rsidTr="004A12F2">
        <w:tc>
          <w:tcPr>
            <w:tcW w:w="9360" w:type="dxa"/>
            <w:tcBorders>
              <w:top w:val="single" w:sz="3" w:space="0" w:color="005B70"/>
              <w:left w:val="single" w:sz="3" w:space="0" w:color="005B70"/>
              <w:bottom w:val="single" w:sz="3" w:space="0" w:color="005B70"/>
              <w:right w:val="single" w:sz="3" w:space="0" w:color="005B70"/>
            </w:tcBorders>
            <w:shd w:val="clear" w:color="auto" w:fill="005B70"/>
            <w:tcMar>
              <w:top w:w="80" w:type="dxa"/>
              <w:left w:w="180" w:type="dxa"/>
              <w:bottom w:w="80" w:type="dxa"/>
              <w:right w:w="180" w:type="dxa"/>
            </w:tcMar>
          </w:tcPr>
          <w:p w14:paraId="539E0458" w14:textId="77777777" w:rsidR="00F31D84" w:rsidRDefault="00F31D84" w:rsidP="004A12F2">
            <w:pPr>
              <w:spacing w:after="60"/>
            </w:pPr>
            <w:r>
              <w:rPr>
                <w:b/>
                <w:bCs/>
                <w:color w:val="FFFFFF"/>
              </w:rPr>
              <w:t>D — CPA, Clinical Integration &amp; Discharge</w:t>
            </w:r>
          </w:p>
        </w:tc>
      </w:tr>
    </w:tbl>
    <w:p w14:paraId="1BFC6B62" w14:textId="77777777" w:rsidR="00F31D84" w:rsidRDefault="00F31D84" w:rsidP="00F31D84">
      <w:pPr>
        <w:spacing w:after="80"/>
      </w:pPr>
    </w:p>
    <w:tbl>
      <w:tblPr>
        <w:tblW w:w="9360"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0"/>
        <w:gridCol w:w="8660"/>
      </w:tblGrid>
      <w:tr w:rsidR="00F31D84" w14:paraId="310E6678" w14:textId="77777777" w:rsidTr="004A12F2">
        <w:tc>
          <w:tcPr>
            <w:tcW w:w="0" w:type="auto"/>
            <w:gridSpan w:val="2"/>
            <w:tcBorders>
              <w:top w:val="single" w:sz="4" w:space="0" w:color="005B70"/>
              <w:left w:val="single" w:sz="4" w:space="0" w:color="005B70"/>
              <w:bottom w:val="single" w:sz="4" w:space="0" w:color="005B70"/>
              <w:right w:val="single" w:sz="4" w:space="0" w:color="005B70"/>
            </w:tcBorders>
            <w:shd w:val="clear" w:color="auto" w:fill="005B70"/>
            <w:tcMar>
              <w:top w:w="80" w:type="dxa"/>
              <w:left w:w="140" w:type="dxa"/>
              <w:bottom w:w="80" w:type="dxa"/>
              <w:right w:w="140" w:type="dxa"/>
            </w:tcMar>
          </w:tcPr>
          <w:p w14:paraId="3DB05735" w14:textId="77777777" w:rsidR="00F31D84" w:rsidRDefault="00F31D84" w:rsidP="004A12F2">
            <w:pPr>
              <w:spacing w:after="60"/>
            </w:pPr>
            <w:r>
              <w:rPr>
                <w:b/>
                <w:bCs/>
                <w:color w:val="F4A91F"/>
                <w:sz w:val="21"/>
                <w:szCs w:val="21"/>
              </w:rPr>
              <w:t>D</w:t>
            </w:r>
            <w:proofErr w:type="gramStart"/>
            <w:r>
              <w:rPr>
                <w:b/>
                <w:bCs/>
                <w:color w:val="F4A91F"/>
                <w:sz w:val="21"/>
                <w:szCs w:val="21"/>
              </w:rPr>
              <w:t>1</w:t>
            </w:r>
            <w:r>
              <w:rPr>
                <w:b/>
                <w:bCs/>
                <w:color w:val="FFFFFF"/>
                <w:sz w:val="21"/>
                <w:szCs w:val="21"/>
              </w:rPr>
              <w:t xml:space="preserve">  CPA</w:t>
            </w:r>
            <w:proofErr w:type="gramEnd"/>
            <w:r>
              <w:rPr>
                <w:b/>
                <w:bCs/>
                <w:color w:val="FFFFFF"/>
                <w:sz w:val="21"/>
                <w:szCs w:val="21"/>
              </w:rPr>
              <w:t xml:space="preserve"> and Safeguarding Interface</w:t>
            </w:r>
          </w:p>
        </w:tc>
      </w:tr>
      <w:tr w:rsidR="00F31D84" w14:paraId="284D8523" w14:textId="77777777" w:rsidTr="004A12F2">
        <w:tc>
          <w:tcPr>
            <w:tcW w:w="700" w:type="dxa"/>
            <w:tcBorders>
              <w:top w:val="single" w:sz="3" w:space="0" w:color="B2D8E3"/>
              <w:left w:val="single" w:sz="3" w:space="0" w:color="B2D8E3"/>
              <w:bottom w:val="single" w:sz="3" w:space="0" w:color="B2D8E3"/>
              <w:right w:val="single" w:sz="3" w:space="0" w:color="B2D8E3"/>
            </w:tcBorders>
            <w:shd w:val="clear" w:color="auto" w:fill="E0F0F4"/>
            <w:tcMar>
              <w:top w:w="60" w:type="dxa"/>
              <w:left w:w="80" w:type="dxa"/>
              <w:bottom w:w="60" w:type="dxa"/>
              <w:right w:w="80" w:type="dxa"/>
            </w:tcMar>
          </w:tcPr>
          <w:p w14:paraId="107DD7BF" w14:textId="77777777" w:rsidR="00F31D84" w:rsidRDefault="00F31D84" w:rsidP="004A12F2">
            <w:pPr>
              <w:spacing w:after="60"/>
            </w:pPr>
            <w:r>
              <w:rPr>
                <w:b/>
                <w:bCs/>
                <w:color w:val="005B70"/>
                <w:sz w:val="16"/>
                <w:szCs w:val="16"/>
              </w:rPr>
              <w:t>Intent</w:t>
            </w:r>
          </w:p>
        </w:tc>
        <w:tc>
          <w:tcPr>
            <w:tcW w:w="8660" w:type="dxa"/>
            <w:tcBorders>
              <w:top w:val="single" w:sz="3" w:space="0" w:color="B2D8E3"/>
              <w:left w:val="single" w:sz="3" w:space="0" w:color="B2D8E3"/>
              <w:bottom w:val="single" w:sz="3" w:space="0" w:color="B2D8E3"/>
              <w:right w:val="single" w:sz="3" w:space="0" w:color="B2D8E3"/>
            </w:tcBorders>
            <w:shd w:val="clear" w:color="auto" w:fill="F7F9FA"/>
            <w:tcMar>
              <w:top w:w="60" w:type="dxa"/>
              <w:left w:w="100" w:type="dxa"/>
              <w:bottom w:w="60" w:type="dxa"/>
              <w:right w:w="100" w:type="dxa"/>
            </w:tcMar>
          </w:tcPr>
          <w:p w14:paraId="46CA7F2C" w14:textId="77777777" w:rsidR="00F31D84" w:rsidRDefault="00F31D84" w:rsidP="004A12F2">
            <w:pPr>
              <w:spacing w:after="20"/>
            </w:pPr>
            <w:r>
              <w:rPr>
                <w:sz w:val="17"/>
                <w:szCs w:val="17"/>
              </w:rPr>
              <w:t>The Care Programme Approach and safeguarding procedures operate in an integrated, coordinated way for service users with complex mental health needs.</w:t>
            </w:r>
          </w:p>
          <w:p w14:paraId="617D8B15" w14:textId="77777777" w:rsidR="00F31D84" w:rsidRDefault="00F31D84" w:rsidP="004A12F2">
            <w:pPr>
              <w:spacing w:after="60"/>
            </w:pPr>
            <w:r>
              <w:rPr>
                <w:b/>
                <w:bCs/>
                <w:color w:val="555555"/>
                <w:sz w:val="16"/>
                <w:szCs w:val="16"/>
              </w:rPr>
              <w:t xml:space="preserve">Applicable to: </w:t>
            </w:r>
            <w:r>
              <w:rPr>
                <w:i/>
                <w:iCs/>
                <w:sz w:val="16"/>
                <w:szCs w:val="16"/>
              </w:rPr>
              <w:t>Care Coordinators; CPA Lead; Named Professionals; Clinical Directors</w:t>
            </w:r>
          </w:p>
        </w:tc>
      </w:tr>
      <w:tr w:rsidR="00F31D84" w14:paraId="2CEE55FE" w14:textId="77777777" w:rsidTr="004A12F2">
        <w:tc>
          <w:tcPr>
            <w:tcW w:w="700" w:type="dxa"/>
            <w:tcBorders>
              <w:top w:val="single" w:sz="3" w:space="0" w:color="B2D8E3"/>
              <w:left w:val="single" w:sz="3" w:space="0" w:color="B2D8E3"/>
              <w:bottom w:val="single" w:sz="3" w:space="0" w:color="B2D8E3"/>
              <w:right w:val="single" w:sz="3" w:space="0" w:color="B2D8E3"/>
            </w:tcBorders>
            <w:shd w:val="clear" w:color="auto" w:fill="E67E22"/>
            <w:tcMar>
              <w:top w:w="40" w:type="dxa"/>
              <w:left w:w="60" w:type="dxa"/>
              <w:bottom w:w="40" w:type="dxa"/>
              <w:right w:w="60" w:type="dxa"/>
            </w:tcMar>
          </w:tcPr>
          <w:p w14:paraId="40F967C1" w14:textId="77777777" w:rsidR="00F31D84" w:rsidRDefault="00F31D84" w:rsidP="004A12F2">
            <w:pPr>
              <w:spacing w:after="60"/>
              <w:jc w:val="center"/>
            </w:pPr>
            <w:r>
              <w:rPr>
                <w:b/>
                <w:bCs/>
                <w:color w:val="FFFFFF"/>
                <w:sz w:val="16"/>
                <w:szCs w:val="16"/>
              </w:rPr>
              <w:t>RAG</w:t>
            </w:r>
          </w:p>
        </w:tc>
        <w:tc>
          <w:tcPr>
            <w:tcW w:w="8660" w:type="dxa"/>
            <w:tcBorders>
              <w:top w:val="single" w:sz="3" w:space="0" w:color="B2D8E3"/>
              <w:left w:val="single" w:sz="3" w:space="0" w:color="B2D8E3"/>
              <w:bottom w:val="single" w:sz="3" w:space="0" w:color="B2D8E3"/>
              <w:right w:val="single" w:sz="3" w:space="0" w:color="B2D8E3"/>
            </w:tcBorders>
            <w:shd w:val="clear" w:color="auto" w:fill="E67E22"/>
            <w:tcMar>
              <w:top w:w="40" w:type="dxa"/>
              <w:left w:w="100" w:type="dxa"/>
              <w:bottom w:w="40" w:type="dxa"/>
              <w:right w:w="100" w:type="dxa"/>
            </w:tcMar>
          </w:tcPr>
          <w:p w14:paraId="3B0E415D" w14:textId="77777777" w:rsidR="00F31D84" w:rsidRDefault="00F31D84" w:rsidP="004A12F2">
            <w:pPr>
              <w:spacing w:after="60"/>
            </w:pPr>
            <w:r>
              <w:rPr>
                <w:b/>
                <w:bCs/>
                <w:color w:val="FFFFFF"/>
                <w:sz w:val="16"/>
                <w:szCs w:val="16"/>
              </w:rPr>
              <w:t>AMBER – Partial</w:t>
            </w:r>
          </w:p>
        </w:tc>
      </w:tr>
      <w:tr w:rsidR="00F31D84" w14:paraId="30B4AFB6" w14:textId="77777777" w:rsidTr="004A12F2">
        <w:tc>
          <w:tcPr>
            <w:tcW w:w="700" w:type="dxa"/>
            <w:tcBorders>
              <w:top w:val="single" w:sz="2" w:space="0" w:color="B2D8E3"/>
              <w:left w:val="single" w:sz="2" w:space="0" w:color="B2D8E3"/>
              <w:bottom w:val="single" w:sz="2" w:space="0" w:color="B2D8E3"/>
              <w:right w:val="single" w:sz="2" w:space="0" w:color="B2D8E3"/>
            </w:tcBorders>
            <w:shd w:val="clear" w:color="auto" w:fill="E0F0F4"/>
            <w:tcMar>
              <w:top w:w="50" w:type="dxa"/>
              <w:left w:w="60" w:type="dxa"/>
              <w:bottom w:w="50" w:type="dxa"/>
              <w:right w:w="60" w:type="dxa"/>
            </w:tcMar>
          </w:tcPr>
          <w:p w14:paraId="4E65B682" w14:textId="77777777" w:rsidR="00F31D84" w:rsidRDefault="00F31D84" w:rsidP="004A12F2">
            <w:pPr>
              <w:spacing w:after="60"/>
              <w:jc w:val="center"/>
            </w:pPr>
            <w:r>
              <w:rPr>
                <w:b/>
                <w:bCs/>
                <w:color w:val="005B70"/>
                <w:sz w:val="16"/>
                <w:szCs w:val="16"/>
              </w:rPr>
              <w:t>1</w:t>
            </w:r>
          </w:p>
        </w:tc>
        <w:tc>
          <w:tcPr>
            <w:tcW w:w="8660" w:type="dxa"/>
            <w:tcBorders>
              <w:top w:val="single" w:sz="2" w:space="0" w:color="B2D8E3"/>
              <w:left w:val="single" w:sz="2" w:space="0" w:color="B2D8E3"/>
              <w:bottom w:val="single" w:sz="2" w:space="0" w:color="B2D8E3"/>
              <w:right w:val="single" w:sz="2" w:space="0" w:color="B2D8E3"/>
            </w:tcBorders>
            <w:shd w:val="clear" w:color="auto" w:fill="F7F9FA"/>
            <w:tcMar>
              <w:top w:w="50" w:type="dxa"/>
              <w:left w:w="100" w:type="dxa"/>
              <w:bottom w:w="50" w:type="dxa"/>
              <w:right w:w="100" w:type="dxa"/>
            </w:tcMar>
          </w:tcPr>
          <w:p w14:paraId="2F176CC6" w14:textId="77777777" w:rsidR="00F31D84" w:rsidRDefault="00F31D84" w:rsidP="004A12F2">
            <w:pPr>
              <w:spacing w:after="60"/>
            </w:pPr>
            <w:r>
              <w:rPr>
                <w:sz w:val="17"/>
                <w:szCs w:val="17"/>
              </w:rPr>
              <w:t>CPA assessments using Dialog+ include explicit consideration of safeguarding under the personal safety domain at every review.</w:t>
            </w:r>
          </w:p>
        </w:tc>
      </w:tr>
      <w:tr w:rsidR="00F31D84" w14:paraId="579E6B94" w14:textId="77777777" w:rsidTr="004A12F2">
        <w:tc>
          <w:tcPr>
            <w:tcW w:w="700" w:type="dxa"/>
            <w:tcBorders>
              <w:top w:val="single" w:sz="2" w:space="0" w:color="B2D8E3"/>
              <w:left w:val="single" w:sz="2" w:space="0" w:color="B2D8E3"/>
              <w:bottom w:val="single" w:sz="2" w:space="0" w:color="B2D8E3"/>
              <w:right w:val="single" w:sz="2" w:space="0" w:color="B2D8E3"/>
            </w:tcBorders>
            <w:shd w:val="clear" w:color="auto" w:fill="FFFFFF"/>
            <w:tcMar>
              <w:top w:w="50" w:type="dxa"/>
              <w:left w:w="60" w:type="dxa"/>
              <w:bottom w:w="50" w:type="dxa"/>
              <w:right w:w="60" w:type="dxa"/>
            </w:tcMar>
          </w:tcPr>
          <w:p w14:paraId="1EC5B368" w14:textId="77777777" w:rsidR="00F31D84" w:rsidRDefault="00F31D84" w:rsidP="004A12F2">
            <w:pPr>
              <w:spacing w:after="60"/>
              <w:jc w:val="center"/>
            </w:pPr>
            <w:r>
              <w:rPr>
                <w:b/>
                <w:bCs/>
                <w:color w:val="005B70"/>
                <w:sz w:val="16"/>
                <w:szCs w:val="16"/>
              </w:rPr>
              <w:t>2</w:t>
            </w:r>
          </w:p>
        </w:tc>
        <w:tc>
          <w:tcPr>
            <w:tcW w:w="8660" w:type="dxa"/>
            <w:tcBorders>
              <w:top w:val="single" w:sz="2" w:space="0" w:color="B2D8E3"/>
              <w:left w:val="single" w:sz="2" w:space="0" w:color="B2D8E3"/>
              <w:bottom w:val="single" w:sz="2" w:space="0" w:color="B2D8E3"/>
              <w:right w:val="single" w:sz="2" w:space="0" w:color="B2D8E3"/>
            </w:tcBorders>
            <w:shd w:val="clear" w:color="auto" w:fill="FFFFFF"/>
            <w:tcMar>
              <w:top w:w="50" w:type="dxa"/>
              <w:left w:w="100" w:type="dxa"/>
              <w:bottom w:w="50" w:type="dxa"/>
              <w:right w:w="100" w:type="dxa"/>
            </w:tcMar>
          </w:tcPr>
          <w:p w14:paraId="218071E7" w14:textId="77777777" w:rsidR="00F31D84" w:rsidRDefault="00F31D84" w:rsidP="004A12F2">
            <w:pPr>
              <w:spacing w:after="60"/>
            </w:pPr>
            <w:r>
              <w:rPr>
                <w:sz w:val="17"/>
                <w:szCs w:val="17"/>
              </w:rPr>
              <w:t>Where a safeguarding concern is identified during a CPA review, it is pursued in parallel with (not instead of) CPA processes.</w:t>
            </w:r>
          </w:p>
        </w:tc>
      </w:tr>
      <w:tr w:rsidR="00F31D84" w14:paraId="13BA1F56" w14:textId="77777777" w:rsidTr="004A12F2">
        <w:tc>
          <w:tcPr>
            <w:tcW w:w="700" w:type="dxa"/>
            <w:tcBorders>
              <w:top w:val="single" w:sz="2" w:space="0" w:color="B2D8E3"/>
              <w:left w:val="single" w:sz="2" w:space="0" w:color="B2D8E3"/>
              <w:bottom w:val="single" w:sz="2" w:space="0" w:color="B2D8E3"/>
              <w:right w:val="single" w:sz="2" w:space="0" w:color="B2D8E3"/>
            </w:tcBorders>
            <w:shd w:val="clear" w:color="auto" w:fill="E0F0F4"/>
            <w:tcMar>
              <w:top w:w="50" w:type="dxa"/>
              <w:left w:w="60" w:type="dxa"/>
              <w:bottom w:w="50" w:type="dxa"/>
              <w:right w:w="60" w:type="dxa"/>
            </w:tcMar>
          </w:tcPr>
          <w:p w14:paraId="73920399" w14:textId="77777777" w:rsidR="00F31D84" w:rsidRDefault="00F31D84" w:rsidP="004A12F2">
            <w:pPr>
              <w:spacing w:after="60"/>
              <w:jc w:val="center"/>
            </w:pPr>
            <w:r>
              <w:rPr>
                <w:b/>
                <w:bCs/>
                <w:color w:val="005B70"/>
                <w:sz w:val="16"/>
                <w:szCs w:val="16"/>
              </w:rPr>
              <w:t>3</w:t>
            </w:r>
          </w:p>
        </w:tc>
        <w:tc>
          <w:tcPr>
            <w:tcW w:w="8660" w:type="dxa"/>
            <w:tcBorders>
              <w:top w:val="single" w:sz="2" w:space="0" w:color="B2D8E3"/>
              <w:left w:val="single" w:sz="2" w:space="0" w:color="B2D8E3"/>
              <w:bottom w:val="single" w:sz="2" w:space="0" w:color="B2D8E3"/>
              <w:right w:val="single" w:sz="2" w:space="0" w:color="B2D8E3"/>
            </w:tcBorders>
            <w:shd w:val="clear" w:color="auto" w:fill="F7F9FA"/>
            <w:tcMar>
              <w:top w:w="50" w:type="dxa"/>
              <w:left w:w="100" w:type="dxa"/>
              <w:bottom w:w="50" w:type="dxa"/>
              <w:right w:w="100" w:type="dxa"/>
            </w:tcMar>
          </w:tcPr>
          <w:p w14:paraId="43A107EE" w14:textId="77777777" w:rsidR="00F31D84" w:rsidRDefault="00F31D84" w:rsidP="004A12F2">
            <w:pPr>
              <w:spacing w:after="60"/>
            </w:pPr>
            <w:r>
              <w:rPr>
                <w:sz w:val="17"/>
                <w:szCs w:val="17"/>
              </w:rPr>
              <w:t>Safety plans address both clinical and safeguarding risks and identify who to contact if abuse is occurring or suspected.</w:t>
            </w:r>
          </w:p>
        </w:tc>
      </w:tr>
      <w:tr w:rsidR="00F31D84" w14:paraId="0F05BB80" w14:textId="77777777" w:rsidTr="004A12F2">
        <w:tc>
          <w:tcPr>
            <w:tcW w:w="700" w:type="dxa"/>
            <w:tcBorders>
              <w:top w:val="single" w:sz="2" w:space="0" w:color="B2D8E3"/>
              <w:left w:val="single" w:sz="2" w:space="0" w:color="B2D8E3"/>
              <w:bottom w:val="single" w:sz="2" w:space="0" w:color="B2D8E3"/>
              <w:right w:val="single" w:sz="2" w:space="0" w:color="B2D8E3"/>
            </w:tcBorders>
            <w:shd w:val="clear" w:color="auto" w:fill="FFFFFF"/>
            <w:tcMar>
              <w:top w:w="50" w:type="dxa"/>
              <w:left w:w="60" w:type="dxa"/>
              <w:bottom w:w="50" w:type="dxa"/>
              <w:right w:w="60" w:type="dxa"/>
            </w:tcMar>
          </w:tcPr>
          <w:p w14:paraId="6650F2F7" w14:textId="77777777" w:rsidR="00F31D84" w:rsidRDefault="00F31D84" w:rsidP="004A12F2">
            <w:pPr>
              <w:spacing w:after="60"/>
              <w:jc w:val="center"/>
            </w:pPr>
            <w:r>
              <w:rPr>
                <w:b/>
                <w:bCs/>
                <w:color w:val="005B70"/>
                <w:sz w:val="16"/>
                <w:szCs w:val="16"/>
              </w:rPr>
              <w:t>4</w:t>
            </w:r>
          </w:p>
        </w:tc>
        <w:tc>
          <w:tcPr>
            <w:tcW w:w="8660" w:type="dxa"/>
            <w:tcBorders>
              <w:top w:val="single" w:sz="2" w:space="0" w:color="B2D8E3"/>
              <w:left w:val="single" w:sz="2" w:space="0" w:color="B2D8E3"/>
              <w:bottom w:val="single" w:sz="2" w:space="0" w:color="B2D8E3"/>
              <w:right w:val="single" w:sz="2" w:space="0" w:color="B2D8E3"/>
            </w:tcBorders>
            <w:shd w:val="clear" w:color="auto" w:fill="FFFFFF"/>
            <w:tcMar>
              <w:top w:w="50" w:type="dxa"/>
              <w:left w:w="100" w:type="dxa"/>
              <w:bottom w:w="50" w:type="dxa"/>
              <w:right w:w="100" w:type="dxa"/>
            </w:tcMar>
          </w:tcPr>
          <w:p w14:paraId="4A85EDEF" w14:textId="77777777" w:rsidR="00F31D84" w:rsidRDefault="00F31D84" w:rsidP="004A12F2">
            <w:pPr>
              <w:spacing w:after="60"/>
            </w:pPr>
            <w:r>
              <w:rPr>
                <w:sz w:val="17"/>
                <w:szCs w:val="17"/>
              </w:rPr>
              <w:t>CPA reviews explicitly consider safeguarding when changes in CPA status (step-down, transfer, discharge) are planned.</w:t>
            </w:r>
          </w:p>
        </w:tc>
      </w:tr>
      <w:tr w:rsidR="00F31D84" w14:paraId="77C6B7D1" w14:textId="77777777" w:rsidTr="004A12F2">
        <w:tc>
          <w:tcPr>
            <w:tcW w:w="700" w:type="dxa"/>
            <w:tcBorders>
              <w:top w:val="single" w:sz="2" w:space="0" w:color="B2D8E3"/>
              <w:left w:val="single" w:sz="2" w:space="0" w:color="B2D8E3"/>
              <w:bottom w:val="single" w:sz="2" w:space="0" w:color="B2D8E3"/>
              <w:right w:val="single" w:sz="2" w:space="0" w:color="B2D8E3"/>
            </w:tcBorders>
            <w:shd w:val="clear" w:color="auto" w:fill="E0F0F4"/>
            <w:tcMar>
              <w:top w:w="50" w:type="dxa"/>
              <w:left w:w="60" w:type="dxa"/>
              <w:bottom w:w="50" w:type="dxa"/>
              <w:right w:w="60" w:type="dxa"/>
            </w:tcMar>
          </w:tcPr>
          <w:p w14:paraId="69F6D086" w14:textId="77777777" w:rsidR="00F31D84" w:rsidRDefault="00F31D84" w:rsidP="004A12F2">
            <w:pPr>
              <w:spacing w:after="60"/>
              <w:jc w:val="center"/>
            </w:pPr>
            <w:r>
              <w:rPr>
                <w:b/>
                <w:bCs/>
                <w:color w:val="005B70"/>
                <w:sz w:val="16"/>
                <w:szCs w:val="16"/>
              </w:rPr>
              <w:t>5</w:t>
            </w:r>
          </w:p>
        </w:tc>
        <w:tc>
          <w:tcPr>
            <w:tcW w:w="8660" w:type="dxa"/>
            <w:tcBorders>
              <w:top w:val="single" w:sz="2" w:space="0" w:color="B2D8E3"/>
              <w:left w:val="single" w:sz="2" w:space="0" w:color="B2D8E3"/>
              <w:bottom w:val="single" w:sz="2" w:space="0" w:color="B2D8E3"/>
              <w:right w:val="single" w:sz="2" w:space="0" w:color="B2D8E3"/>
            </w:tcBorders>
            <w:shd w:val="clear" w:color="auto" w:fill="F7F9FA"/>
            <w:tcMar>
              <w:top w:w="50" w:type="dxa"/>
              <w:left w:w="100" w:type="dxa"/>
              <w:bottom w:w="50" w:type="dxa"/>
              <w:right w:w="100" w:type="dxa"/>
            </w:tcMar>
          </w:tcPr>
          <w:p w14:paraId="3CAA9945" w14:textId="77777777" w:rsidR="00F31D84" w:rsidRDefault="00F31D84" w:rsidP="004A12F2">
            <w:pPr>
              <w:spacing w:after="60"/>
            </w:pPr>
            <w:r>
              <w:rPr>
                <w:sz w:val="17"/>
                <w:szCs w:val="17"/>
              </w:rPr>
              <w:t>Section 117 aftercare plans reviewed for safeguarding implications; aftercare not withdrawn solely because a safeguarding concern has been raised or concluded.</w:t>
            </w:r>
          </w:p>
        </w:tc>
      </w:tr>
      <w:tr w:rsidR="00F31D84" w14:paraId="09DF32C2" w14:textId="77777777" w:rsidTr="004A12F2">
        <w:tc>
          <w:tcPr>
            <w:tcW w:w="700" w:type="dxa"/>
            <w:tcBorders>
              <w:top w:val="single" w:sz="2" w:space="0" w:color="B2D8E3"/>
              <w:left w:val="single" w:sz="2" w:space="0" w:color="B2D8E3"/>
              <w:bottom w:val="single" w:sz="2" w:space="0" w:color="B2D8E3"/>
              <w:right w:val="single" w:sz="2" w:space="0" w:color="B2D8E3"/>
            </w:tcBorders>
            <w:shd w:val="clear" w:color="auto" w:fill="FFFFFF"/>
            <w:tcMar>
              <w:top w:w="50" w:type="dxa"/>
              <w:left w:w="60" w:type="dxa"/>
              <w:bottom w:w="50" w:type="dxa"/>
              <w:right w:w="60" w:type="dxa"/>
            </w:tcMar>
          </w:tcPr>
          <w:p w14:paraId="1D86BF45" w14:textId="77777777" w:rsidR="00F31D84" w:rsidRDefault="00F31D84" w:rsidP="004A12F2">
            <w:pPr>
              <w:spacing w:after="60"/>
              <w:jc w:val="center"/>
            </w:pPr>
            <w:r>
              <w:rPr>
                <w:b/>
                <w:bCs/>
                <w:color w:val="005B70"/>
                <w:sz w:val="16"/>
                <w:szCs w:val="16"/>
              </w:rPr>
              <w:t>6</w:t>
            </w:r>
          </w:p>
        </w:tc>
        <w:tc>
          <w:tcPr>
            <w:tcW w:w="8660" w:type="dxa"/>
            <w:tcBorders>
              <w:top w:val="single" w:sz="2" w:space="0" w:color="B2D8E3"/>
              <w:left w:val="single" w:sz="2" w:space="0" w:color="B2D8E3"/>
              <w:bottom w:val="single" w:sz="2" w:space="0" w:color="B2D8E3"/>
              <w:right w:val="single" w:sz="2" w:space="0" w:color="B2D8E3"/>
            </w:tcBorders>
            <w:shd w:val="clear" w:color="auto" w:fill="FFFFFF"/>
            <w:tcMar>
              <w:top w:w="50" w:type="dxa"/>
              <w:left w:w="100" w:type="dxa"/>
              <w:bottom w:w="50" w:type="dxa"/>
              <w:right w:w="100" w:type="dxa"/>
            </w:tcMar>
          </w:tcPr>
          <w:p w14:paraId="556474BC" w14:textId="77777777" w:rsidR="00F31D84" w:rsidRDefault="00F31D84" w:rsidP="004A12F2">
            <w:pPr>
              <w:spacing w:after="60"/>
            </w:pPr>
            <w:r>
              <w:rPr>
                <w:sz w:val="17"/>
                <w:szCs w:val="17"/>
              </w:rPr>
              <w:t>MAPPA, MARAC, and other multi-agency risk arrangements reflected in both CPA and safeguarding documentation.</w:t>
            </w:r>
          </w:p>
        </w:tc>
      </w:tr>
    </w:tbl>
    <w:p w14:paraId="52AAE383" w14:textId="77777777" w:rsidR="00F31D84" w:rsidRDefault="00F31D84" w:rsidP="00F31D84">
      <w:pPr>
        <w:spacing w:after="120"/>
      </w:pPr>
    </w:p>
    <w:tbl>
      <w:tblPr>
        <w:tblW w:w="9360"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0"/>
        <w:gridCol w:w="8660"/>
      </w:tblGrid>
      <w:tr w:rsidR="00F31D84" w14:paraId="3A956D9A" w14:textId="77777777" w:rsidTr="004A12F2">
        <w:tc>
          <w:tcPr>
            <w:tcW w:w="0" w:type="auto"/>
            <w:gridSpan w:val="2"/>
            <w:tcBorders>
              <w:top w:val="single" w:sz="4" w:space="0" w:color="005B70"/>
              <w:left w:val="single" w:sz="4" w:space="0" w:color="005B70"/>
              <w:bottom w:val="single" w:sz="4" w:space="0" w:color="005B70"/>
              <w:right w:val="single" w:sz="4" w:space="0" w:color="005B70"/>
            </w:tcBorders>
            <w:shd w:val="clear" w:color="auto" w:fill="005B70"/>
            <w:tcMar>
              <w:top w:w="80" w:type="dxa"/>
              <w:left w:w="140" w:type="dxa"/>
              <w:bottom w:w="80" w:type="dxa"/>
              <w:right w:w="140" w:type="dxa"/>
            </w:tcMar>
          </w:tcPr>
          <w:p w14:paraId="00E70AC9" w14:textId="77777777" w:rsidR="00F31D84" w:rsidRDefault="00F31D84" w:rsidP="004A12F2">
            <w:pPr>
              <w:spacing w:after="60"/>
            </w:pPr>
            <w:r>
              <w:rPr>
                <w:b/>
                <w:bCs/>
                <w:color w:val="F4A91F"/>
                <w:sz w:val="21"/>
                <w:szCs w:val="21"/>
              </w:rPr>
              <w:lastRenderedPageBreak/>
              <w:t>D</w:t>
            </w:r>
            <w:proofErr w:type="gramStart"/>
            <w:r>
              <w:rPr>
                <w:b/>
                <w:bCs/>
                <w:color w:val="F4A91F"/>
                <w:sz w:val="21"/>
                <w:szCs w:val="21"/>
              </w:rPr>
              <w:t>2</w:t>
            </w:r>
            <w:r>
              <w:rPr>
                <w:b/>
                <w:bCs/>
                <w:color w:val="FFFFFF"/>
                <w:sz w:val="21"/>
                <w:szCs w:val="21"/>
              </w:rPr>
              <w:t xml:space="preserve">  Discharge</w:t>
            </w:r>
            <w:proofErr w:type="gramEnd"/>
            <w:r>
              <w:rPr>
                <w:b/>
                <w:bCs/>
                <w:color w:val="FFFFFF"/>
                <w:sz w:val="21"/>
                <w:szCs w:val="21"/>
              </w:rPr>
              <w:t xml:space="preserve"> Planning and Safeguarding Adults</w:t>
            </w:r>
          </w:p>
        </w:tc>
      </w:tr>
      <w:tr w:rsidR="00F31D84" w14:paraId="53DF66C8" w14:textId="77777777" w:rsidTr="004A12F2">
        <w:tc>
          <w:tcPr>
            <w:tcW w:w="700" w:type="dxa"/>
            <w:tcBorders>
              <w:top w:val="single" w:sz="3" w:space="0" w:color="B2D8E3"/>
              <w:left w:val="single" w:sz="3" w:space="0" w:color="B2D8E3"/>
              <w:bottom w:val="single" w:sz="3" w:space="0" w:color="B2D8E3"/>
              <w:right w:val="single" w:sz="3" w:space="0" w:color="B2D8E3"/>
            </w:tcBorders>
            <w:shd w:val="clear" w:color="auto" w:fill="E0F0F4"/>
            <w:tcMar>
              <w:top w:w="60" w:type="dxa"/>
              <w:left w:w="80" w:type="dxa"/>
              <w:bottom w:w="60" w:type="dxa"/>
              <w:right w:w="80" w:type="dxa"/>
            </w:tcMar>
          </w:tcPr>
          <w:p w14:paraId="119A89B6" w14:textId="77777777" w:rsidR="00F31D84" w:rsidRDefault="00F31D84" w:rsidP="004A12F2">
            <w:pPr>
              <w:spacing w:after="60"/>
            </w:pPr>
            <w:r>
              <w:rPr>
                <w:b/>
                <w:bCs/>
                <w:color w:val="005B70"/>
                <w:sz w:val="16"/>
                <w:szCs w:val="16"/>
              </w:rPr>
              <w:t>Intent</w:t>
            </w:r>
          </w:p>
        </w:tc>
        <w:tc>
          <w:tcPr>
            <w:tcW w:w="8660" w:type="dxa"/>
            <w:tcBorders>
              <w:top w:val="single" w:sz="3" w:space="0" w:color="B2D8E3"/>
              <w:left w:val="single" w:sz="3" w:space="0" w:color="B2D8E3"/>
              <w:bottom w:val="single" w:sz="3" w:space="0" w:color="B2D8E3"/>
              <w:right w:val="single" w:sz="3" w:space="0" w:color="B2D8E3"/>
            </w:tcBorders>
            <w:shd w:val="clear" w:color="auto" w:fill="F7F9FA"/>
            <w:tcMar>
              <w:top w:w="60" w:type="dxa"/>
              <w:left w:w="100" w:type="dxa"/>
              <w:bottom w:w="60" w:type="dxa"/>
              <w:right w:w="100" w:type="dxa"/>
            </w:tcMar>
          </w:tcPr>
          <w:p w14:paraId="70A1C51C" w14:textId="77777777" w:rsidR="00F31D84" w:rsidRDefault="00F31D84" w:rsidP="004A12F2">
            <w:pPr>
              <w:spacing w:after="20"/>
            </w:pPr>
            <w:r>
              <w:rPr>
                <w:sz w:val="17"/>
                <w:szCs w:val="17"/>
              </w:rPr>
              <w:t>Patients subject to safeguarding procedures or at risk of abuse at discharge are not discharged to an unsafe environment without appropriate safeguards.</w:t>
            </w:r>
          </w:p>
          <w:p w14:paraId="0913B3A5" w14:textId="77777777" w:rsidR="00F31D84" w:rsidRDefault="00F31D84" w:rsidP="004A12F2">
            <w:pPr>
              <w:spacing w:after="60"/>
            </w:pPr>
            <w:r>
              <w:rPr>
                <w:b/>
                <w:bCs/>
                <w:color w:val="555555"/>
                <w:sz w:val="16"/>
                <w:szCs w:val="16"/>
              </w:rPr>
              <w:t xml:space="preserve">Applicable to: </w:t>
            </w:r>
            <w:r>
              <w:rPr>
                <w:i/>
                <w:iCs/>
                <w:sz w:val="16"/>
                <w:szCs w:val="16"/>
              </w:rPr>
              <w:t>Clinical Teams; Ward Managers; Social Workers; Care Coordinators; Safeguarding Team</w:t>
            </w:r>
          </w:p>
        </w:tc>
      </w:tr>
      <w:tr w:rsidR="00F31D84" w14:paraId="2C6E14CA" w14:textId="77777777" w:rsidTr="004A12F2">
        <w:tc>
          <w:tcPr>
            <w:tcW w:w="700" w:type="dxa"/>
            <w:tcBorders>
              <w:top w:val="single" w:sz="3" w:space="0" w:color="B2D8E3"/>
              <w:left w:val="single" w:sz="3" w:space="0" w:color="B2D8E3"/>
              <w:bottom w:val="single" w:sz="3" w:space="0" w:color="B2D8E3"/>
              <w:right w:val="single" w:sz="3" w:space="0" w:color="B2D8E3"/>
            </w:tcBorders>
            <w:shd w:val="clear" w:color="auto" w:fill="1E8449"/>
            <w:tcMar>
              <w:top w:w="40" w:type="dxa"/>
              <w:left w:w="60" w:type="dxa"/>
              <w:bottom w:w="40" w:type="dxa"/>
              <w:right w:w="60" w:type="dxa"/>
            </w:tcMar>
          </w:tcPr>
          <w:p w14:paraId="3C76D615" w14:textId="77777777" w:rsidR="00F31D84" w:rsidRDefault="00F31D84" w:rsidP="004A12F2">
            <w:pPr>
              <w:spacing w:after="60"/>
              <w:jc w:val="center"/>
            </w:pPr>
            <w:r>
              <w:rPr>
                <w:b/>
                <w:bCs/>
                <w:color w:val="FFFFFF"/>
                <w:sz w:val="16"/>
                <w:szCs w:val="16"/>
              </w:rPr>
              <w:t>RAG</w:t>
            </w:r>
          </w:p>
        </w:tc>
        <w:tc>
          <w:tcPr>
            <w:tcW w:w="8660" w:type="dxa"/>
            <w:tcBorders>
              <w:top w:val="single" w:sz="3" w:space="0" w:color="B2D8E3"/>
              <w:left w:val="single" w:sz="3" w:space="0" w:color="B2D8E3"/>
              <w:bottom w:val="single" w:sz="3" w:space="0" w:color="B2D8E3"/>
              <w:right w:val="single" w:sz="3" w:space="0" w:color="B2D8E3"/>
            </w:tcBorders>
            <w:shd w:val="clear" w:color="auto" w:fill="1E8449"/>
            <w:tcMar>
              <w:top w:w="40" w:type="dxa"/>
              <w:left w:w="100" w:type="dxa"/>
              <w:bottom w:w="40" w:type="dxa"/>
              <w:right w:w="100" w:type="dxa"/>
            </w:tcMar>
          </w:tcPr>
          <w:p w14:paraId="35FFABC9" w14:textId="77777777" w:rsidR="00F31D84" w:rsidRDefault="00F31D84" w:rsidP="004A12F2">
            <w:pPr>
              <w:spacing w:after="60"/>
            </w:pPr>
            <w:r>
              <w:rPr>
                <w:b/>
                <w:bCs/>
                <w:color w:val="FFFFFF"/>
                <w:sz w:val="16"/>
                <w:szCs w:val="16"/>
              </w:rPr>
              <w:t>GREEN – Met</w:t>
            </w:r>
          </w:p>
        </w:tc>
      </w:tr>
      <w:tr w:rsidR="00F31D84" w14:paraId="2A12BA96" w14:textId="77777777" w:rsidTr="004A12F2">
        <w:tc>
          <w:tcPr>
            <w:tcW w:w="700" w:type="dxa"/>
            <w:tcBorders>
              <w:top w:val="single" w:sz="2" w:space="0" w:color="B2D8E3"/>
              <w:left w:val="single" w:sz="2" w:space="0" w:color="B2D8E3"/>
              <w:bottom w:val="single" w:sz="2" w:space="0" w:color="B2D8E3"/>
              <w:right w:val="single" w:sz="2" w:space="0" w:color="B2D8E3"/>
            </w:tcBorders>
            <w:shd w:val="clear" w:color="auto" w:fill="E0F0F4"/>
            <w:tcMar>
              <w:top w:w="50" w:type="dxa"/>
              <w:left w:w="60" w:type="dxa"/>
              <w:bottom w:w="50" w:type="dxa"/>
              <w:right w:w="60" w:type="dxa"/>
            </w:tcMar>
          </w:tcPr>
          <w:p w14:paraId="162049E6" w14:textId="77777777" w:rsidR="00F31D84" w:rsidRDefault="00F31D84" w:rsidP="004A12F2">
            <w:pPr>
              <w:spacing w:after="60"/>
              <w:jc w:val="center"/>
            </w:pPr>
            <w:r>
              <w:rPr>
                <w:b/>
                <w:bCs/>
                <w:color w:val="005B70"/>
                <w:sz w:val="16"/>
                <w:szCs w:val="16"/>
              </w:rPr>
              <w:t>1</w:t>
            </w:r>
          </w:p>
        </w:tc>
        <w:tc>
          <w:tcPr>
            <w:tcW w:w="8660" w:type="dxa"/>
            <w:tcBorders>
              <w:top w:val="single" w:sz="2" w:space="0" w:color="B2D8E3"/>
              <w:left w:val="single" w:sz="2" w:space="0" w:color="B2D8E3"/>
              <w:bottom w:val="single" w:sz="2" w:space="0" w:color="B2D8E3"/>
              <w:right w:val="single" w:sz="2" w:space="0" w:color="B2D8E3"/>
            </w:tcBorders>
            <w:shd w:val="clear" w:color="auto" w:fill="F7F9FA"/>
            <w:tcMar>
              <w:top w:w="50" w:type="dxa"/>
              <w:left w:w="100" w:type="dxa"/>
              <w:bottom w:w="50" w:type="dxa"/>
              <w:right w:w="100" w:type="dxa"/>
            </w:tcMar>
          </w:tcPr>
          <w:p w14:paraId="6FBFBF17" w14:textId="77777777" w:rsidR="00F31D84" w:rsidRDefault="00F31D84" w:rsidP="004A12F2">
            <w:pPr>
              <w:spacing w:after="60"/>
            </w:pPr>
            <w:r>
              <w:rPr>
                <w:sz w:val="17"/>
                <w:szCs w:val="17"/>
              </w:rPr>
              <w:t>Consultant in charge of care informed when a patient is subject to safeguarding procedures.</w:t>
            </w:r>
          </w:p>
        </w:tc>
      </w:tr>
      <w:tr w:rsidR="00F31D84" w14:paraId="6335C049" w14:textId="77777777" w:rsidTr="004A12F2">
        <w:tc>
          <w:tcPr>
            <w:tcW w:w="700" w:type="dxa"/>
            <w:tcBorders>
              <w:top w:val="single" w:sz="2" w:space="0" w:color="B2D8E3"/>
              <w:left w:val="single" w:sz="2" w:space="0" w:color="B2D8E3"/>
              <w:bottom w:val="single" w:sz="2" w:space="0" w:color="B2D8E3"/>
              <w:right w:val="single" w:sz="2" w:space="0" w:color="B2D8E3"/>
            </w:tcBorders>
            <w:shd w:val="clear" w:color="auto" w:fill="FFFFFF"/>
            <w:tcMar>
              <w:top w:w="50" w:type="dxa"/>
              <w:left w:w="60" w:type="dxa"/>
              <w:bottom w:w="50" w:type="dxa"/>
              <w:right w:w="60" w:type="dxa"/>
            </w:tcMar>
          </w:tcPr>
          <w:p w14:paraId="2B8CCF41" w14:textId="77777777" w:rsidR="00F31D84" w:rsidRDefault="00F31D84" w:rsidP="004A12F2">
            <w:pPr>
              <w:spacing w:after="60"/>
              <w:jc w:val="center"/>
            </w:pPr>
            <w:r>
              <w:rPr>
                <w:b/>
                <w:bCs/>
                <w:color w:val="005B70"/>
                <w:sz w:val="16"/>
                <w:szCs w:val="16"/>
              </w:rPr>
              <w:t>2</w:t>
            </w:r>
          </w:p>
        </w:tc>
        <w:tc>
          <w:tcPr>
            <w:tcW w:w="8660" w:type="dxa"/>
            <w:tcBorders>
              <w:top w:val="single" w:sz="2" w:space="0" w:color="B2D8E3"/>
              <w:left w:val="single" w:sz="2" w:space="0" w:color="B2D8E3"/>
              <w:bottom w:val="single" w:sz="2" w:space="0" w:color="B2D8E3"/>
              <w:right w:val="single" w:sz="2" w:space="0" w:color="B2D8E3"/>
            </w:tcBorders>
            <w:shd w:val="clear" w:color="auto" w:fill="FFFFFF"/>
            <w:tcMar>
              <w:top w:w="50" w:type="dxa"/>
              <w:left w:w="100" w:type="dxa"/>
              <w:bottom w:w="50" w:type="dxa"/>
              <w:right w:w="100" w:type="dxa"/>
            </w:tcMar>
          </w:tcPr>
          <w:p w14:paraId="53F7C462" w14:textId="77777777" w:rsidR="00F31D84" w:rsidRDefault="00F31D84" w:rsidP="004A12F2">
            <w:pPr>
              <w:spacing w:after="60"/>
            </w:pPr>
            <w:r>
              <w:rPr>
                <w:sz w:val="17"/>
                <w:szCs w:val="17"/>
              </w:rPr>
              <w:t>All relevant parties, including the care coordinator and social worker, are updated on discharge progress when a safeguarding concern is active.</w:t>
            </w:r>
          </w:p>
        </w:tc>
      </w:tr>
      <w:tr w:rsidR="00F31D84" w14:paraId="2FB11E83" w14:textId="77777777" w:rsidTr="004A12F2">
        <w:tc>
          <w:tcPr>
            <w:tcW w:w="700" w:type="dxa"/>
            <w:tcBorders>
              <w:top w:val="single" w:sz="2" w:space="0" w:color="B2D8E3"/>
              <w:left w:val="single" w:sz="2" w:space="0" w:color="B2D8E3"/>
              <w:bottom w:val="single" w:sz="2" w:space="0" w:color="B2D8E3"/>
              <w:right w:val="single" w:sz="2" w:space="0" w:color="B2D8E3"/>
            </w:tcBorders>
            <w:shd w:val="clear" w:color="auto" w:fill="E0F0F4"/>
            <w:tcMar>
              <w:top w:w="50" w:type="dxa"/>
              <w:left w:w="60" w:type="dxa"/>
              <w:bottom w:w="50" w:type="dxa"/>
              <w:right w:w="60" w:type="dxa"/>
            </w:tcMar>
          </w:tcPr>
          <w:p w14:paraId="201EA4CF" w14:textId="77777777" w:rsidR="00F31D84" w:rsidRDefault="00F31D84" w:rsidP="004A12F2">
            <w:pPr>
              <w:spacing w:after="60"/>
              <w:jc w:val="center"/>
            </w:pPr>
            <w:r>
              <w:rPr>
                <w:b/>
                <w:bCs/>
                <w:color w:val="005B70"/>
                <w:sz w:val="16"/>
                <w:szCs w:val="16"/>
              </w:rPr>
              <w:t>3</w:t>
            </w:r>
          </w:p>
        </w:tc>
        <w:tc>
          <w:tcPr>
            <w:tcW w:w="8660" w:type="dxa"/>
            <w:tcBorders>
              <w:top w:val="single" w:sz="2" w:space="0" w:color="B2D8E3"/>
              <w:left w:val="single" w:sz="2" w:space="0" w:color="B2D8E3"/>
              <w:bottom w:val="single" w:sz="2" w:space="0" w:color="B2D8E3"/>
              <w:right w:val="single" w:sz="2" w:space="0" w:color="B2D8E3"/>
            </w:tcBorders>
            <w:shd w:val="clear" w:color="auto" w:fill="F7F9FA"/>
            <w:tcMar>
              <w:top w:w="50" w:type="dxa"/>
              <w:left w:w="100" w:type="dxa"/>
              <w:bottom w:w="50" w:type="dxa"/>
              <w:right w:w="100" w:type="dxa"/>
            </w:tcMar>
          </w:tcPr>
          <w:p w14:paraId="52A56F71" w14:textId="77777777" w:rsidR="00F31D84" w:rsidRDefault="00F31D84" w:rsidP="004A12F2">
            <w:pPr>
              <w:spacing w:after="60"/>
            </w:pPr>
            <w:r>
              <w:rPr>
                <w:sz w:val="17"/>
                <w:szCs w:val="17"/>
              </w:rPr>
              <w:t xml:space="preserve">Discharge to the environment where abuse occurred is not </w:t>
            </w:r>
            <w:proofErr w:type="gramStart"/>
            <w:r>
              <w:rPr>
                <w:sz w:val="17"/>
                <w:szCs w:val="17"/>
              </w:rPr>
              <w:t>routine  alternative</w:t>
            </w:r>
            <w:proofErr w:type="gramEnd"/>
            <w:r>
              <w:rPr>
                <w:sz w:val="17"/>
                <w:szCs w:val="17"/>
              </w:rPr>
              <w:t xml:space="preserve"> arrangements considered where indicated.</w:t>
            </w:r>
          </w:p>
        </w:tc>
      </w:tr>
      <w:tr w:rsidR="00F31D84" w14:paraId="42C7DE26" w14:textId="77777777" w:rsidTr="004A12F2">
        <w:tc>
          <w:tcPr>
            <w:tcW w:w="700" w:type="dxa"/>
            <w:tcBorders>
              <w:top w:val="single" w:sz="2" w:space="0" w:color="B2D8E3"/>
              <w:left w:val="single" w:sz="2" w:space="0" w:color="B2D8E3"/>
              <w:bottom w:val="single" w:sz="2" w:space="0" w:color="B2D8E3"/>
              <w:right w:val="single" w:sz="2" w:space="0" w:color="B2D8E3"/>
            </w:tcBorders>
            <w:shd w:val="clear" w:color="auto" w:fill="FFFFFF"/>
            <w:tcMar>
              <w:top w:w="50" w:type="dxa"/>
              <w:left w:w="60" w:type="dxa"/>
              <w:bottom w:w="50" w:type="dxa"/>
              <w:right w:w="60" w:type="dxa"/>
            </w:tcMar>
          </w:tcPr>
          <w:p w14:paraId="38EC66F9" w14:textId="77777777" w:rsidR="00F31D84" w:rsidRDefault="00F31D84" w:rsidP="004A12F2">
            <w:pPr>
              <w:spacing w:after="60"/>
              <w:jc w:val="center"/>
            </w:pPr>
            <w:r>
              <w:rPr>
                <w:b/>
                <w:bCs/>
                <w:color w:val="005B70"/>
                <w:sz w:val="16"/>
                <w:szCs w:val="16"/>
              </w:rPr>
              <w:t>4</w:t>
            </w:r>
          </w:p>
        </w:tc>
        <w:tc>
          <w:tcPr>
            <w:tcW w:w="8660" w:type="dxa"/>
            <w:tcBorders>
              <w:top w:val="single" w:sz="2" w:space="0" w:color="B2D8E3"/>
              <w:left w:val="single" w:sz="2" w:space="0" w:color="B2D8E3"/>
              <w:bottom w:val="single" w:sz="2" w:space="0" w:color="B2D8E3"/>
              <w:right w:val="single" w:sz="2" w:space="0" w:color="B2D8E3"/>
            </w:tcBorders>
            <w:shd w:val="clear" w:color="auto" w:fill="FFFFFF"/>
            <w:tcMar>
              <w:top w:w="50" w:type="dxa"/>
              <w:left w:w="100" w:type="dxa"/>
              <w:bottom w:w="50" w:type="dxa"/>
              <w:right w:w="100" w:type="dxa"/>
            </w:tcMar>
          </w:tcPr>
          <w:p w14:paraId="60374110" w14:textId="77777777" w:rsidR="00F31D84" w:rsidRDefault="00F31D84" w:rsidP="004A12F2">
            <w:pPr>
              <w:spacing w:after="60"/>
            </w:pPr>
            <w:r>
              <w:rPr>
                <w:sz w:val="17"/>
                <w:szCs w:val="17"/>
              </w:rPr>
              <w:t>Adults with capacity to determine their own discharge arrangements are supported to make an informed decision.</w:t>
            </w:r>
          </w:p>
        </w:tc>
      </w:tr>
      <w:tr w:rsidR="00F31D84" w14:paraId="3C1246EB" w14:textId="77777777" w:rsidTr="004A12F2">
        <w:tc>
          <w:tcPr>
            <w:tcW w:w="700" w:type="dxa"/>
            <w:tcBorders>
              <w:top w:val="single" w:sz="2" w:space="0" w:color="B2D8E3"/>
              <w:left w:val="single" w:sz="2" w:space="0" w:color="B2D8E3"/>
              <w:bottom w:val="single" w:sz="2" w:space="0" w:color="B2D8E3"/>
              <w:right w:val="single" w:sz="2" w:space="0" w:color="B2D8E3"/>
            </w:tcBorders>
            <w:shd w:val="clear" w:color="auto" w:fill="E0F0F4"/>
            <w:tcMar>
              <w:top w:w="50" w:type="dxa"/>
              <w:left w:w="60" w:type="dxa"/>
              <w:bottom w:w="50" w:type="dxa"/>
              <w:right w:w="60" w:type="dxa"/>
            </w:tcMar>
          </w:tcPr>
          <w:p w14:paraId="08A241C2" w14:textId="77777777" w:rsidR="00F31D84" w:rsidRDefault="00F31D84" w:rsidP="004A12F2">
            <w:pPr>
              <w:spacing w:after="60"/>
              <w:jc w:val="center"/>
            </w:pPr>
            <w:r>
              <w:rPr>
                <w:b/>
                <w:bCs/>
                <w:color w:val="005B70"/>
                <w:sz w:val="16"/>
                <w:szCs w:val="16"/>
              </w:rPr>
              <w:t>5</w:t>
            </w:r>
          </w:p>
        </w:tc>
        <w:tc>
          <w:tcPr>
            <w:tcW w:w="8660" w:type="dxa"/>
            <w:tcBorders>
              <w:top w:val="single" w:sz="2" w:space="0" w:color="B2D8E3"/>
              <w:left w:val="single" w:sz="2" w:space="0" w:color="B2D8E3"/>
              <w:bottom w:val="single" w:sz="2" w:space="0" w:color="B2D8E3"/>
              <w:right w:val="single" w:sz="2" w:space="0" w:color="B2D8E3"/>
            </w:tcBorders>
            <w:shd w:val="clear" w:color="auto" w:fill="F7F9FA"/>
            <w:tcMar>
              <w:top w:w="50" w:type="dxa"/>
              <w:left w:w="100" w:type="dxa"/>
              <w:bottom w:w="50" w:type="dxa"/>
              <w:right w:w="100" w:type="dxa"/>
            </w:tcMar>
          </w:tcPr>
          <w:p w14:paraId="53C15CCF" w14:textId="77777777" w:rsidR="00F31D84" w:rsidRDefault="00F31D84" w:rsidP="004A12F2">
            <w:pPr>
              <w:spacing w:after="60"/>
            </w:pPr>
            <w:r>
              <w:rPr>
                <w:sz w:val="17"/>
                <w:szCs w:val="17"/>
              </w:rPr>
              <w:t>Discharge CPA meetings explicitly address safeguarding arrangements post-discharge.</w:t>
            </w:r>
          </w:p>
        </w:tc>
      </w:tr>
      <w:tr w:rsidR="00F31D84" w14:paraId="690147A4" w14:textId="77777777" w:rsidTr="004A12F2">
        <w:tc>
          <w:tcPr>
            <w:tcW w:w="700" w:type="dxa"/>
            <w:tcBorders>
              <w:top w:val="single" w:sz="2" w:space="0" w:color="B2D8E3"/>
              <w:left w:val="single" w:sz="2" w:space="0" w:color="B2D8E3"/>
              <w:bottom w:val="single" w:sz="2" w:space="0" w:color="B2D8E3"/>
              <w:right w:val="single" w:sz="2" w:space="0" w:color="B2D8E3"/>
            </w:tcBorders>
            <w:shd w:val="clear" w:color="auto" w:fill="FFFFFF"/>
            <w:tcMar>
              <w:top w:w="50" w:type="dxa"/>
              <w:left w:w="60" w:type="dxa"/>
              <w:bottom w:w="50" w:type="dxa"/>
              <w:right w:w="60" w:type="dxa"/>
            </w:tcMar>
          </w:tcPr>
          <w:p w14:paraId="2437776B" w14:textId="77777777" w:rsidR="00F31D84" w:rsidRDefault="00F31D84" w:rsidP="004A12F2">
            <w:pPr>
              <w:spacing w:after="60"/>
              <w:jc w:val="center"/>
            </w:pPr>
            <w:r>
              <w:rPr>
                <w:b/>
                <w:bCs/>
                <w:color w:val="005B70"/>
                <w:sz w:val="16"/>
                <w:szCs w:val="16"/>
              </w:rPr>
              <w:t>6</w:t>
            </w:r>
          </w:p>
        </w:tc>
        <w:tc>
          <w:tcPr>
            <w:tcW w:w="8660" w:type="dxa"/>
            <w:tcBorders>
              <w:top w:val="single" w:sz="2" w:space="0" w:color="B2D8E3"/>
              <w:left w:val="single" w:sz="2" w:space="0" w:color="B2D8E3"/>
              <w:bottom w:val="single" w:sz="2" w:space="0" w:color="B2D8E3"/>
              <w:right w:val="single" w:sz="2" w:space="0" w:color="B2D8E3"/>
            </w:tcBorders>
            <w:shd w:val="clear" w:color="auto" w:fill="FFFFFF"/>
            <w:tcMar>
              <w:top w:w="50" w:type="dxa"/>
              <w:left w:w="100" w:type="dxa"/>
              <w:bottom w:w="50" w:type="dxa"/>
              <w:right w:w="100" w:type="dxa"/>
            </w:tcMar>
          </w:tcPr>
          <w:p w14:paraId="7EED19BC" w14:textId="77777777" w:rsidR="00F31D84" w:rsidRDefault="00F31D84" w:rsidP="004A12F2">
            <w:pPr>
              <w:spacing w:after="60"/>
            </w:pPr>
            <w:r>
              <w:rPr>
                <w:sz w:val="17"/>
                <w:szCs w:val="17"/>
              </w:rPr>
              <w:t xml:space="preserve">Transition to adult services protocol followed for all patients aged 18–25 moving from </w:t>
            </w:r>
            <w:proofErr w:type="gramStart"/>
            <w:r>
              <w:rPr>
                <w:sz w:val="17"/>
                <w:szCs w:val="17"/>
              </w:rPr>
              <w:t>children's</w:t>
            </w:r>
            <w:proofErr w:type="gramEnd"/>
            <w:r>
              <w:rPr>
                <w:sz w:val="17"/>
                <w:szCs w:val="17"/>
              </w:rPr>
              <w:t xml:space="preserve"> to adult services, addressing safeguarding continuity.</w:t>
            </w:r>
          </w:p>
        </w:tc>
      </w:tr>
    </w:tbl>
    <w:p w14:paraId="712652A4" w14:textId="77777777" w:rsidR="00F31D84" w:rsidRDefault="00F31D84" w:rsidP="00F31D84">
      <w:pPr>
        <w:spacing w:after="120"/>
      </w:pPr>
    </w:p>
    <w:p w14:paraId="663D4547" w14:textId="77777777" w:rsidR="00F31D84" w:rsidRDefault="00F31D84" w:rsidP="00F31D84">
      <w:pPr>
        <w:spacing w:after="60"/>
      </w:pPr>
    </w:p>
    <w:tbl>
      <w:tblPr>
        <w:tblW w:w="9360"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F31D84" w14:paraId="6E8694A8" w14:textId="77777777" w:rsidTr="004A12F2">
        <w:tc>
          <w:tcPr>
            <w:tcW w:w="9360" w:type="dxa"/>
            <w:tcBorders>
              <w:top w:val="single" w:sz="3" w:space="0" w:color="005B70"/>
              <w:left w:val="single" w:sz="3" w:space="0" w:color="005B70"/>
              <w:bottom w:val="single" w:sz="3" w:space="0" w:color="005B70"/>
              <w:right w:val="single" w:sz="3" w:space="0" w:color="005B70"/>
            </w:tcBorders>
            <w:shd w:val="clear" w:color="auto" w:fill="005B70"/>
            <w:tcMar>
              <w:top w:w="80" w:type="dxa"/>
              <w:left w:w="180" w:type="dxa"/>
              <w:bottom w:w="80" w:type="dxa"/>
              <w:right w:w="180" w:type="dxa"/>
            </w:tcMar>
          </w:tcPr>
          <w:p w14:paraId="57979D9E" w14:textId="77777777" w:rsidR="00F31D84" w:rsidRDefault="00F31D84" w:rsidP="004A12F2">
            <w:pPr>
              <w:spacing w:after="60"/>
            </w:pPr>
            <w:r>
              <w:rPr>
                <w:b/>
                <w:bCs/>
                <w:color w:val="FFFFFF"/>
              </w:rPr>
              <w:t>E — Information Sharing &amp; Multi-Agency</w:t>
            </w:r>
          </w:p>
        </w:tc>
      </w:tr>
    </w:tbl>
    <w:p w14:paraId="3C01DE34" w14:textId="77777777" w:rsidR="00F31D84" w:rsidRDefault="00F31D84" w:rsidP="00F31D84">
      <w:pPr>
        <w:spacing w:after="80"/>
      </w:pPr>
    </w:p>
    <w:tbl>
      <w:tblPr>
        <w:tblW w:w="9360"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0"/>
        <w:gridCol w:w="8660"/>
      </w:tblGrid>
      <w:tr w:rsidR="00F31D84" w14:paraId="205E10A1" w14:textId="77777777" w:rsidTr="004A12F2">
        <w:tc>
          <w:tcPr>
            <w:tcW w:w="0" w:type="auto"/>
            <w:gridSpan w:val="2"/>
            <w:tcBorders>
              <w:top w:val="single" w:sz="4" w:space="0" w:color="5C2D91"/>
              <w:left w:val="single" w:sz="4" w:space="0" w:color="5C2D91"/>
              <w:bottom w:val="single" w:sz="4" w:space="0" w:color="5C2D91"/>
              <w:right w:val="single" w:sz="4" w:space="0" w:color="5C2D91"/>
            </w:tcBorders>
            <w:shd w:val="clear" w:color="auto" w:fill="5C2D91"/>
            <w:tcMar>
              <w:top w:w="80" w:type="dxa"/>
              <w:left w:w="140" w:type="dxa"/>
              <w:bottom w:w="80" w:type="dxa"/>
              <w:right w:w="140" w:type="dxa"/>
            </w:tcMar>
          </w:tcPr>
          <w:p w14:paraId="2EB63D65" w14:textId="77777777" w:rsidR="00F31D84" w:rsidRDefault="00F31D84" w:rsidP="004A12F2">
            <w:pPr>
              <w:spacing w:after="60"/>
            </w:pPr>
            <w:r>
              <w:rPr>
                <w:b/>
                <w:bCs/>
                <w:color w:val="F4A91F"/>
                <w:sz w:val="21"/>
                <w:szCs w:val="21"/>
              </w:rPr>
              <w:t>E</w:t>
            </w:r>
            <w:proofErr w:type="gramStart"/>
            <w:r>
              <w:rPr>
                <w:b/>
                <w:bCs/>
                <w:color w:val="F4A91F"/>
                <w:sz w:val="21"/>
                <w:szCs w:val="21"/>
              </w:rPr>
              <w:t>1</w:t>
            </w:r>
            <w:r>
              <w:rPr>
                <w:b/>
                <w:bCs/>
                <w:color w:val="FFFFFF"/>
                <w:sz w:val="21"/>
                <w:szCs w:val="21"/>
              </w:rPr>
              <w:t xml:space="preserve">  Lawful</w:t>
            </w:r>
            <w:proofErr w:type="gramEnd"/>
            <w:r>
              <w:rPr>
                <w:b/>
                <w:bCs/>
                <w:color w:val="FFFFFF"/>
                <w:sz w:val="21"/>
                <w:szCs w:val="21"/>
              </w:rPr>
              <w:t xml:space="preserve"> Information Sharing for Safeguarding</w:t>
            </w:r>
            <w:r>
              <w:rPr>
                <w:i/>
                <w:iCs/>
                <w:color w:val="E0F0F4"/>
                <w:sz w:val="16"/>
                <w:szCs w:val="16"/>
              </w:rPr>
              <w:t xml:space="preserve"> </w:t>
            </w:r>
            <w:r>
              <w:rPr>
                <w:rFonts w:ascii="Cambria Math" w:hAnsi="Cambria Math" w:cs="Cambria Math"/>
                <w:i/>
                <w:iCs/>
                <w:color w:val="E0F0F4"/>
                <w:sz w:val="16"/>
                <w:szCs w:val="16"/>
              </w:rPr>
              <w:t>⇔</w:t>
            </w:r>
            <w:r>
              <w:rPr>
                <w:i/>
                <w:iCs/>
                <w:color w:val="E0F0F4"/>
                <w:sz w:val="16"/>
                <w:szCs w:val="16"/>
              </w:rPr>
              <w:t xml:space="preserve"> Children C1</w:t>
            </w:r>
          </w:p>
        </w:tc>
      </w:tr>
      <w:tr w:rsidR="00F31D84" w14:paraId="69FFF2C7" w14:textId="77777777" w:rsidTr="004A12F2">
        <w:tc>
          <w:tcPr>
            <w:tcW w:w="700" w:type="dxa"/>
            <w:tcBorders>
              <w:top w:val="single" w:sz="3" w:space="0" w:color="B2D8E3"/>
              <w:left w:val="single" w:sz="3" w:space="0" w:color="B2D8E3"/>
              <w:bottom w:val="single" w:sz="3" w:space="0" w:color="B2D8E3"/>
              <w:right w:val="single" w:sz="3" w:space="0" w:color="B2D8E3"/>
            </w:tcBorders>
            <w:shd w:val="clear" w:color="auto" w:fill="EDE7F6"/>
            <w:tcMar>
              <w:top w:w="60" w:type="dxa"/>
              <w:left w:w="80" w:type="dxa"/>
              <w:bottom w:w="60" w:type="dxa"/>
              <w:right w:w="80" w:type="dxa"/>
            </w:tcMar>
          </w:tcPr>
          <w:p w14:paraId="53B0A829" w14:textId="77777777" w:rsidR="00F31D84" w:rsidRDefault="00F31D84" w:rsidP="004A12F2">
            <w:pPr>
              <w:spacing w:after="60"/>
            </w:pPr>
            <w:r>
              <w:rPr>
                <w:b/>
                <w:bCs/>
                <w:color w:val="5C2D91"/>
                <w:sz w:val="16"/>
                <w:szCs w:val="16"/>
              </w:rPr>
              <w:t>Intent</w:t>
            </w:r>
          </w:p>
        </w:tc>
        <w:tc>
          <w:tcPr>
            <w:tcW w:w="8660" w:type="dxa"/>
            <w:tcBorders>
              <w:top w:val="single" w:sz="3" w:space="0" w:color="B2D8E3"/>
              <w:left w:val="single" w:sz="3" w:space="0" w:color="B2D8E3"/>
              <w:bottom w:val="single" w:sz="3" w:space="0" w:color="B2D8E3"/>
              <w:right w:val="single" w:sz="3" w:space="0" w:color="B2D8E3"/>
            </w:tcBorders>
            <w:shd w:val="clear" w:color="auto" w:fill="F7F9FA"/>
            <w:tcMar>
              <w:top w:w="60" w:type="dxa"/>
              <w:left w:w="100" w:type="dxa"/>
              <w:bottom w:w="60" w:type="dxa"/>
              <w:right w:w="100" w:type="dxa"/>
            </w:tcMar>
          </w:tcPr>
          <w:p w14:paraId="3B300529" w14:textId="77777777" w:rsidR="00F31D84" w:rsidRDefault="00F31D84" w:rsidP="004A12F2">
            <w:pPr>
              <w:spacing w:after="20"/>
            </w:pPr>
            <w:r>
              <w:rPr>
                <w:sz w:val="17"/>
                <w:szCs w:val="17"/>
              </w:rPr>
              <w:t>Staff share information lawfully and proportionately to protect adults at risk, in compliance with UK GDPR, Data Protection Act 2018, and Care Act 2014.</w:t>
            </w:r>
          </w:p>
          <w:p w14:paraId="3C42CEAF" w14:textId="77777777" w:rsidR="00F31D84" w:rsidRDefault="00F31D84" w:rsidP="004A12F2">
            <w:pPr>
              <w:spacing w:after="60"/>
            </w:pPr>
            <w:r>
              <w:rPr>
                <w:b/>
                <w:bCs/>
                <w:color w:val="555555"/>
                <w:sz w:val="16"/>
                <w:szCs w:val="16"/>
              </w:rPr>
              <w:t xml:space="preserve">Applicable to: </w:t>
            </w:r>
            <w:r>
              <w:rPr>
                <w:i/>
                <w:iCs/>
                <w:sz w:val="16"/>
                <w:szCs w:val="16"/>
              </w:rPr>
              <w:t>All clinical staff; Information Governance Lead; Corporate Safeguarding Team</w:t>
            </w:r>
          </w:p>
        </w:tc>
      </w:tr>
      <w:tr w:rsidR="00F31D84" w14:paraId="4D28C404" w14:textId="77777777" w:rsidTr="004A12F2">
        <w:tc>
          <w:tcPr>
            <w:tcW w:w="700" w:type="dxa"/>
            <w:tcBorders>
              <w:top w:val="single" w:sz="3" w:space="0" w:color="B2D8E3"/>
              <w:left w:val="single" w:sz="3" w:space="0" w:color="B2D8E3"/>
              <w:bottom w:val="single" w:sz="3" w:space="0" w:color="B2D8E3"/>
              <w:right w:val="single" w:sz="3" w:space="0" w:color="B2D8E3"/>
            </w:tcBorders>
            <w:shd w:val="clear" w:color="auto" w:fill="1E8449"/>
            <w:tcMar>
              <w:top w:w="40" w:type="dxa"/>
              <w:left w:w="60" w:type="dxa"/>
              <w:bottom w:w="40" w:type="dxa"/>
              <w:right w:w="60" w:type="dxa"/>
            </w:tcMar>
          </w:tcPr>
          <w:p w14:paraId="1B11A904" w14:textId="77777777" w:rsidR="00F31D84" w:rsidRDefault="00F31D84" w:rsidP="004A12F2">
            <w:pPr>
              <w:spacing w:after="60"/>
              <w:jc w:val="center"/>
            </w:pPr>
            <w:r>
              <w:rPr>
                <w:b/>
                <w:bCs/>
                <w:color w:val="FFFFFF"/>
                <w:sz w:val="16"/>
                <w:szCs w:val="16"/>
              </w:rPr>
              <w:t>RAG</w:t>
            </w:r>
          </w:p>
        </w:tc>
        <w:tc>
          <w:tcPr>
            <w:tcW w:w="8660" w:type="dxa"/>
            <w:tcBorders>
              <w:top w:val="single" w:sz="3" w:space="0" w:color="B2D8E3"/>
              <w:left w:val="single" w:sz="3" w:space="0" w:color="B2D8E3"/>
              <w:bottom w:val="single" w:sz="3" w:space="0" w:color="B2D8E3"/>
              <w:right w:val="single" w:sz="3" w:space="0" w:color="B2D8E3"/>
            </w:tcBorders>
            <w:shd w:val="clear" w:color="auto" w:fill="1E8449"/>
            <w:tcMar>
              <w:top w:w="40" w:type="dxa"/>
              <w:left w:w="100" w:type="dxa"/>
              <w:bottom w:w="40" w:type="dxa"/>
              <w:right w:w="100" w:type="dxa"/>
            </w:tcMar>
          </w:tcPr>
          <w:p w14:paraId="0F8DC770" w14:textId="77777777" w:rsidR="00F31D84" w:rsidRDefault="00F31D84" w:rsidP="004A12F2">
            <w:pPr>
              <w:spacing w:after="60"/>
            </w:pPr>
            <w:r>
              <w:rPr>
                <w:b/>
                <w:bCs/>
                <w:color w:val="FFFFFF"/>
                <w:sz w:val="16"/>
                <w:szCs w:val="16"/>
              </w:rPr>
              <w:t>GREEN – Met</w:t>
            </w:r>
          </w:p>
        </w:tc>
      </w:tr>
      <w:tr w:rsidR="00F31D84" w14:paraId="48AAC6E7" w14:textId="77777777" w:rsidTr="004A12F2">
        <w:tc>
          <w:tcPr>
            <w:tcW w:w="700" w:type="dxa"/>
            <w:tcBorders>
              <w:top w:val="single" w:sz="2" w:space="0" w:color="B2D8E3"/>
              <w:left w:val="single" w:sz="2" w:space="0" w:color="B2D8E3"/>
              <w:bottom w:val="single" w:sz="2" w:space="0" w:color="B2D8E3"/>
              <w:right w:val="single" w:sz="2" w:space="0" w:color="B2D8E3"/>
            </w:tcBorders>
            <w:shd w:val="clear" w:color="auto" w:fill="E0F0F4"/>
            <w:tcMar>
              <w:top w:w="50" w:type="dxa"/>
              <w:left w:w="60" w:type="dxa"/>
              <w:bottom w:w="50" w:type="dxa"/>
              <w:right w:w="60" w:type="dxa"/>
            </w:tcMar>
          </w:tcPr>
          <w:p w14:paraId="2FF4AD5D" w14:textId="77777777" w:rsidR="00F31D84" w:rsidRDefault="00F31D84" w:rsidP="004A12F2">
            <w:pPr>
              <w:spacing w:after="60"/>
              <w:jc w:val="center"/>
            </w:pPr>
            <w:r>
              <w:rPr>
                <w:b/>
                <w:bCs/>
                <w:color w:val="5C2D91"/>
                <w:sz w:val="16"/>
                <w:szCs w:val="16"/>
              </w:rPr>
              <w:t>1</w:t>
            </w:r>
          </w:p>
        </w:tc>
        <w:tc>
          <w:tcPr>
            <w:tcW w:w="8660" w:type="dxa"/>
            <w:tcBorders>
              <w:top w:val="single" w:sz="2" w:space="0" w:color="B2D8E3"/>
              <w:left w:val="single" w:sz="2" w:space="0" w:color="B2D8E3"/>
              <w:bottom w:val="single" w:sz="2" w:space="0" w:color="B2D8E3"/>
              <w:right w:val="single" w:sz="2" w:space="0" w:color="B2D8E3"/>
            </w:tcBorders>
            <w:shd w:val="clear" w:color="auto" w:fill="F7F9FA"/>
            <w:tcMar>
              <w:top w:w="50" w:type="dxa"/>
              <w:left w:w="100" w:type="dxa"/>
              <w:bottom w:w="50" w:type="dxa"/>
              <w:right w:w="100" w:type="dxa"/>
            </w:tcMar>
          </w:tcPr>
          <w:p w14:paraId="58AB8F71" w14:textId="77777777" w:rsidR="00F31D84" w:rsidRDefault="00F31D84" w:rsidP="004A12F2">
            <w:pPr>
              <w:spacing w:after="60"/>
            </w:pPr>
            <w:r>
              <w:rPr>
                <w:sz w:val="17"/>
                <w:szCs w:val="17"/>
              </w:rPr>
              <w:t>Staff understand UK GDPR provisions permitting information sharing for safeguarding purposes and can articulate when these apply.</w:t>
            </w:r>
          </w:p>
        </w:tc>
      </w:tr>
      <w:tr w:rsidR="00F31D84" w14:paraId="160B14DD" w14:textId="77777777" w:rsidTr="004A12F2">
        <w:tc>
          <w:tcPr>
            <w:tcW w:w="700" w:type="dxa"/>
            <w:tcBorders>
              <w:top w:val="single" w:sz="2" w:space="0" w:color="B2D8E3"/>
              <w:left w:val="single" w:sz="2" w:space="0" w:color="B2D8E3"/>
              <w:bottom w:val="single" w:sz="2" w:space="0" w:color="B2D8E3"/>
              <w:right w:val="single" w:sz="2" w:space="0" w:color="B2D8E3"/>
            </w:tcBorders>
            <w:shd w:val="clear" w:color="auto" w:fill="FFFFFF"/>
            <w:tcMar>
              <w:top w:w="50" w:type="dxa"/>
              <w:left w:w="60" w:type="dxa"/>
              <w:bottom w:w="50" w:type="dxa"/>
              <w:right w:w="60" w:type="dxa"/>
            </w:tcMar>
          </w:tcPr>
          <w:p w14:paraId="5A9D787D" w14:textId="77777777" w:rsidR="00F31D84" w:rsidRDefault="00F31D84" w:rsidP="004A12F2">
            <w:pPr>
              <w:spacing w:after="60"/>
              <w:jc w:val="center"/>
            </w:pPr>
            <w:r>
              <w:rPr>
                <w:b/>
                <w:bCs/>
                <w:color w:val="5C2D91"/>
                <w:sz w:val="16"/>
                <w:szCs w:val="16"/>
              </w:rPr>
              <w:t>2</w:t>
            </w:r>
          </w:p>
        </w:tc>
        <w:tc>
          <w:tcPr>
            <w:tcW w:w="8660" w:type="dxa"/>
            <w:tcBorders>
              <w:top w:val="single" w:sz="2" w:space="0" w:color="B2D8E3"/>
              <w:left w:val="single" w:sz="2" w:space="0" w:color="B2D8E3"/>
              <w:bottom w:val="single" w:sz="2" w:space="0" w:color="B2D8E3"/>
              <w:right w:val="single" w:sz="2" w:space="0" w:color="B2D8E3"/>
            </w:tcBorders>
            <w:shd w:val="clear" w:color="auto" w:fill="FFFFFF"/>
            <w:tcMar>
              <w:top w:w="50" w:type="dxa"/>
              <w:left w:w="100" w:type="dxa"/>
              <w:bottom w:w="50" w:type="dxa"/>
              <w:right w:w="100" w:type="dxa"/>
            </w:tcMar>
          </w:tcPr>
          <w:p w14:paraId="662434D1" w14:textId="77777777" w:rsidR="00F31D84" w:rsidRDefault="00F31D84" w:rsidP="004A12F2">
            <w:pPr>
              <w:spacing w:after="60"/>
            </w:pPr>
            <w:r>
              <w:rPr>
                <w:sz w:val="17"/>
                <w:szCs w:val="17"/>
              </w:rPr>
              <w:t>All disclosures without consent documented with a proportionality test and public interest rationale.</w:t>
            </w:r>
          </w:p>
        </w:tc>
      </w:tr>
      <w:tr w:rsidR="00F31D84" w14:paraId="7786F837" w14:textId="77777777" w:rsidTr="004A12F2">
        <w:tc>
          <w:tcPr>
            <w:tcW w:w="700" w:type="dxa"/>
            <w:tcBorders>
              <w:top w:val="single" w:sz="2" w:space="0" w:color="B2D8E3"/>
              <w:left w:val="single" w:sz="2" w:space="0" w:color="B2D8E3"/>
              <w:bottom w:val="single" w:sz="2" w:space="0" w:color="B2D8E3"/>
              <w:right w:val="single" w:sz="2" w:space="0" w:color="B2D8E3"/>
            </w:tcBorders>
            <w:shd w:val="clear" w:color="auto" w:fill="E0F0F4"/>
            <w:tcMar>
              <w:top w:w="50" w:type="dxa"/>
              <w:left w:w="60" w:type="dxa"/>
              <w:bottom w:w="50" w:type="dxa"/>
              <w:right w:w="60" w:type="dxa"/>
            </w:tcMar>
          </w:tcPr>
          <w:p w14:paraId="422C1B15" w14:textId="77777777" w:rsidR="00F31D84" w:rsidRDefault="00F31D84" w:rsidP="004A12F2">
            <w:pPr>
              <w:spacing w:after="60"/>
              <w:jc w:val="center"/>
            </w:pPr>
            <w:r>
              <w:rPr>
                <w:b/>
                <w:bCs/>
                <w:color w:val="5C2D91"/>
                <w:sz w:val="16"/>
                <w:szCs w:val="16"/>
              </w:rPr>
              <w:t>3</w:t>
            </w:r>
          </w:p>
        </w:tc>
        <w:tc>
          <w:tcPr>
            <w:tcW w:w="8660" w:type="dxa"/>
            <w:tcBorders>
              <w:top w:val="single" w:sz="2" w:space="0" w:color="B2D8E3"/>
              <w:left w:val="single" w:sz="2" w:space="0" w:color="B2D8E3"/>
              <w:bottom w:val="single" w:sz="2" w:space="0" w:color="B2D8E3"/>
              <w:right w:val="single" w:sz="2" w:space="0" w:color="B2D8E3"/>
            </w:tcBorders>
            <w:shd w:val="clear" w:color="auto" w:fill="F7F9FA"/>
            <w:tcMar>
              <w:top w:w="50" w:type="dxa"/>
              <w:left w:w="100" w:type="dxa"/>
              <w:bottom w:w="50" w:type="dxa"/>
              <w:right w:w="100" w:type="dxa"/>
            </w:tcMar>
          </w:tcPr>
          <w:p w14:paraId="3117C255" w14:textId="77777777" w:rsidR="00F31D84" w:rsidRDefault="00F31D84" w:rsidP="004A12F2">
            <w:pPr>
              <w:spacing w:after="60"/>
            </w:pPr>
            <w:r>
              <w:rPr>
                <w:sz w:val="17"/>
                <w:szCs w:val="17"/>
              </w:rPr>
              <w:t>ELFT has current information sharing agreements with all relevant local authorities, police services, and partner NHS organisations.</w:t>
            </w:r>
          </w:p>
        </w:tc>
      </w:tr>
      <w:tr w:rsidR="00F31D84" w14:paraId="6210BCC2" w14:textId="77777777" w:rsidTr="004A12F2">
        <w:tc>
          <w:tcPr>
            <w:tcW w:w="700" w:type="dxa"/>
            <w:tcBorders>
              <w:top w:val="single" w:sz="2" w:space="0" w:color="B2D8E3"/>
              <w:left w:val="single" w:sz="2" w:space="0" w:color="B2D8E3"/>
              <w:bottom w:val="single" w:sz="2" w:space="0" w:color="B2D8E3"/>
              <w:right w:val="single" w:sz="2" w:space="0" w:color="B2D8E3"/>
            </w:tcBorders>
            <w:shd w:val="clear" w:color="auto" w:fill="FFFFFF"/>
            <w:tcMar>
              <w:top w:w="50" w:type="dxa"/>
              <w:left w:w="60" w:type="dxa"/>
              <w:bottom w:w="50" w:type="dxa"/>
              <w:right w:w="60" w:type="dxa"/>
            </w:tcMar>
          </w:tcPr>
          <w:p w14:paraId="0FED3ECF" w14:textId="77777777" w:rsidR="00F31D84" w:rsidRDefault="00F31D84" w:rsidP="004A12F2">
            <w:pPr>
              <w:spacing w:after="60"/>
              <w:jc w:val="center"/>
            </w:pPr>
            <w:r>
              <w:rPr>
                <w:b/>
                <w:bCs/>
                <w:color w:val="5C2D91"/>
                <w:sz w:val="16"/>
                <w:szCs w:val="16"/>
              </w:rPr>
              <w:t>4</w:t>
            </w:r>
          </w:p>
        </w:tc>
        <w:tc>
          <w:tcPr>
            <w:tcW w:w="8660" w:type="dxa"/>
            <w:tcBorders>
              <w:top w:val="single" w:sz="2" w:space="0" w:color="B2D8E3"/>
              <w:left w:val="single" w:sz="2" w:space="0" w:color="B2D8E3"/>
              <w:bottom w:val="single" w:sz="2" w:space="0" w:color="B2D8E3"/>
              <w:right w:val="single" w:sz="2" w:space="0" w:color="B2D8E3"/>
            </w:tcBorders>
            <w:shd w:val="clear" w:color="auto" w:fill="FFFFFF"/>
            <w:tcMar>
              <w:top w:w="50" w:type="dxa"/>
              <w:left w:w="100" w:type="dxa"/>
              <w:bottom w:w="50" w:type="dxa"/>
              <w:right w:w="100" w:type="dxa"/>
            </w:tcMar>
          </w:tcPr>
          <w:p w14:paraId="1B8F432C" w14:textId="77777777" w:rsidR="00F31D84" w:rsidRDefault="00F31D84" w:rsidP="004A12F2">
            <w:pPr>
              <w:spacing w:after="60"/>
            </w:pPr>
            <w:r>
              <w:rPr>
                <w:sz w:val="17"/>
                <w:szCs w:val="17"/>
              </w:rPr>
              <w:t>Staff know the Trust's position on GDPR and safeguarding and can access guidance via the Information Governance intranet pages.</w:t>
            </w:r>
          </w:p>
        </w:tc>
      </w:tr>
      <w:tr w:rsidR="00F31D84" w14:paraId="34508F14" w14:textId="77777777" w:rsidTr="004A12F2">
        <w:tc>
          <w:tcPr>
            <w:tcW w:w="700" w:type="dxa"/>
            <w:tcBorders>
              <w:top w:val="single" w:sz="2" w:space="0" w:color="B2D8E3"/>
              <w:left w:val="single" w:sz="2" w:space="0" w:color="B2D8E3"/>
              <w:bottom w:val="single" w:sz="2" w:space="0" w:color="B2D8E3"/>
              <w:right w:val="single" w:sz="2" w:space="0" w:color="B2D8E3"/>
            </w:tcBorders>
            <w:shd w:val="clear" w:color="auto" w:fill="E0F0F4"/>
            <w:tcMar>
              <w:top w:w="50" w:type="dxa"/>
              <w:left w:w="60" w:type="dxa"/>
              <w:bottom w:w="50" w:type="dxa"/>
              <w:right w:w="60" w:type="dxa"/>
            </w:tcMar>
          </w:tcPr>
          <w:p w14:paraId="37264D26" w14:textId="77777777" w:rsidR="00F31D84" w:rsidRDefault="00F31D84" w:rsidP="004A12F2">
            <w:pPr>
              <w:spacing w:after="60"/>
              <w:jc w:val="center"/>
            </w:pPr>
            <w:r>
              <w:rPr>
                <w:b/>
                <w:bCs/>
                <w:color w:val="5C2D91"/>
                <w:sz w:val="16"/>
                <w:szCs w:val="16"/>
              </w:rPr>
              <w:t>5</w:t>
            </w:r>
          </w:p>
        </w:tc>
        <w:tc>
          <w:tcPr>
            <w:tcW w:w="8660" w:type="dxa"/>
            <w:tcBorders>
              <w:top w:val="single" w:sz="2" w:space="0" w:color="B2D8E3"/>
              <w:left w:val="single" w:sz="2" w:space="0" w:color="B2D8E3"/>
              <w:bottom w:val="single" w:sz="2" w:space="0" w:color="B2D8E3"/>
              <w:right w:val="single" w:sz="2" w:space="0" w:color="B2D8E3"/>
            </w:tcBorders>
            <w:shd w:val="clear" w:color="auto" w:fill="F7F9FA"/>
            <w:tcMar>
              <w:top w:w="50" w:type="dxa"/>
              <w:left w:w="100" w:type="dxa"/>
              <w:bottom w:w="50" w:type="dxa"/>
              <w:right w:w="100" w:type="dxa"/>
            </w:tcMar>
          </w:tcPr>
          <w:p w14:paraId="536A6925" w14:textId="77777777" w:rsidR="00F31D84" w:rsidRDefault="00F31D84" w:rsidP="004A12F2">
            <w:pPr>
              <w:spacing w:after="60"/>
            </w:pPr>
            <w:r>
              <w:rPr>
                <w:sz w:val="17"/>
                <w:szCs w:val="17"/>
              </w:rPr>
              <w:t>Trust responds to SAB statutory information requests (Care Act 2014 s.45) within agreed timeframes.</w:t>
            </w:r>
          </w:p>
        </w:tc>
      </w:tr>
      <w:tr w:rsidR="00F31D84" w14:paraId="74343BFB" w14:textId="77777777" w:rsidTr="004A12F2">
        <w:tc>
          <w:tcPr>
            <w:tcW w:w="700" w:type="dxa"/>
            <w:tcBorders>
              <w:top w:val="single" w:sz="2" w:space="0" w:color="B2D8E3"/>
              <w:left w:val="single" w:sz="2" w:space="0" w:color="B2D8E3"/>
              <w:bottom w:val="single" w:sz="2" w:space="0" w:color="B2D8E3"/>
              <w:right w:val="single" w:sz="2" w:space="0" w:color="B2D8E3"/>
            </w:tcBorders>
            <w:shd w:val="clear" w:color="auto" w:fill="FFFFFF"/>
            <w:tcMar>
              <w:top w:w="50" w:type="dxa"/>
              <w:left w:w="60" w:type="dxa"/>
              <w:bottom w:w="50" w:type="dxa"/>
              <w:right w:w="60" w:type="dxa"/>
            </w:tcMar>
          </w:tcPr>
          <w:p w14:paraId="118DB58E" w14:textId="77777777" w:rsidR="00F31D84" w:rsidRDefault="00F31D84" w:rsidP="004A12F2">
            <w:pPr>
              <w:spacing w:after="60"/>
              <w:jc w:val="center"/>
            </w:pPr>
            <w:r>
              <w:rPr>
                <w:b/>
                <w:bCs/>
                <w:color w:val="5C2D91"/>
                <w:sz w:val="16"/>
                <w:szCs w:val="16"/>
              </w:rPr>
              <w:t>6</w:t>
            </w:r>
          </w:p>
        </w:tc>
        <w:tc>
          <w:tcPr>
            <w:tcW w:w="8660" w:type="dxa"/>
            <w:tcBorders>
              <w:top w:val="single" w:sz="2" w:space="0" w:color="B2D8E3"/>
              <w:left w:val="single" w:sz="2" w:space="0" w:color="B2D8E3"/>
              <w:bottom w:val="single" w:sz="2" w:space="0" w:color="B2D8E3"/>
              <w:right w:val="single" w:sz="2" w:space="0" w:color="B2D8E3"/>
            </w:tcBorders>
            <w:shd w:val="clear" w:color="auto" w:fill="FFFFFF"/>
            <w:tcMar>
              <w:top w:w="50" w:type="dxa"/>
              <w:left w:w="100" w:type="dxa"/>
              <w:bottom w:w="50" w:type="dxa"/>
              <w:right w:w="100" w:type="dxa"/>
            </w:tcMar>
          </w:tcPr>
          <w:p w14:paraId="047AC069" w14:textId="77777777" w:rsidR="00F31D84" w:rsidRDefault="00F31D84" w:rsidP="004A12F2">
            <w:pPr>
              <w:spacing w:after="60"/>
            </w:pPr>
            <w:r>
              <w:rPr>
                <w:sz w:val="17"/>
                <w:szCs w:val="17"/>
              </w:rPr>
              <w:t>Information sharing compliance incorporated into the safeguarding audit programme.</w:t>
            </w:r>
          </w:p>
        </w:tc>
      </w:tr>
    </w:tbl>
    <w:p w14:paraId="12EE0319" w14:textId="77777777" w:rsidR="00F31D84" w:rsidRDefault="00F31D84" w:rsidP="00F31D84">
      <w:pPr>
        <w:spacing w:after="120"/>
      </w:pPr>
    </w:p>
    <w:tbl>
      <w:tblPr>
        <w:tblW w:w="9360"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0"/>
        <w:gridCol w:w="8660"/>
      </w:tblGrid>
      <w:tr w:rsidR="00F31D84" w14:paraId="34A5F309" w14:textId="77777777" w:rsidTr="004A12F2">
        <w:tc>
          <w:tcPr>
            <w:tcW w:w="0" w:type="auto"/>
            <w:gridSpan w:val="2"/>
            <w:tcBorders>
              <w:top w:val="single" w:sz="4" w:space="0" w:color="5C2D91"/>
              <w:left w:val="single" w:sz="4" w:space="0" w:color="5C2D91"/>
              <w:bottom w:val="single" w:sz="4" w:space="0" w:color="5C2D91"/>
              <w:right w:val="single" w:sz="4" w:space="0" w:color="5C2D91"/>
            </w:tcBorders>
            <w:shd w:val="clear" w:color="auto" w:fill="5C2D91"/>
            <w:tcMar>
              <w:top w:w="80" w:type="dxa"/>
              <w:left w:w="140" w:type="dxa"/>
              <w:bottom w:w="80" w:type="dxa"/>
              <w:right w:w="140" w:type="dxa"/>
            </w:tcMar>
          </w:tcPr>
          <w:p w14:paraId="4FF993BF" w14:textId="77777777" w:rsidR="00F31D84" w:rsidRDefault="00F31D84" w:rsidP="004A12F2">
            <w:pPr>
              <w:spacing w:after="60"/>
            </w:pPr>
            <w:r>
              <w:rPr>
                <w:b/>
                <w:bCs/>
                <w:color w:val="F4A91F"/>
                <w:sz w:val="21"/>
                <w:szCs w:val="21"/>
              </w:rPr>
              <w:t>E</w:t>
            </w:r>
            <w:proofErr w:type="gramStart"/>
            <w:r>
              <w:rPr>
                <w:b/>
                <w:bCs/>
                <w:color w:val="F4A91F"/>
                <w:sz w:val="21"/>
                <w:szCs w:val="21"/>
              </w:rPr>
              <w:t>2</w:t>
            </w:r>
            <w:r>
              <w:rPr>
                <w:b/>
                <w:bCs/>
                <w:color w:val="FFFFFF"/>
                <w:sz w:val="21"/>
                <w:szCs w:val="21"/>
              </w:rPr>
              <w:t xml:space="preserve">  MARAC</w:t>
            </w:r>
            <w:proofErr w:type="gramEnd"/>
            <w:r>
              <w:rPr>
                <w:b/>
                <w:bCs/>
                <w:color w:val="FFFFFF"/>
                <w:sz w:val="21"/>
                <w:szCs w:val="21"/>
              </w:rPr>
              <w:t xml:space="preserve"> and Domestic Abuse Referral</w:t>
            </w:r>
            <w:r>
              <w:rPr>
                <w:i/>
                <w:iCs/>
                <w:color w:val="E0F0F4"/>
                <w:sz w:val="16"/>
                <w:szCs w:val="16"/>
              </w:rPr>
              <w:t xml:space="preserve"> </w:t>
            </w:r>
            <w:r>
              <w:rPr>
                <w:rFonts w:ascii="Cambria Math" w:hAnsi="Cambria Math" w:cs="Cambria Math"/>
                <w:i/>
                <w:iCs/>
                <w:color w:val="E0F0F4"/>
                <w:sz w:val="16"/>
                <w:szCs w:val="16"/>
              </w:rPr>
              <w:t>⇔</w:t>
            </w:r>
            <w:r>
              <w:rPr>
                <w:i/>
                <w:iCs/>
                <w:color w:val="E0F0F4"/>
                <w:sz w:val="16"/>
                <w:szCs w:val="16"/>
              </w:rPr>
              <w:t xml:space="preserve"> Children C3</w:t>
            </w:r>
          </w:p>
        </w:tc>
      </w:tr>
      <w:tr w:rsidR="00F31D84" w14:paraId="6CEADDAA" w14:textId="77777777" w:rsidTr="004A12F2">
        <w:tc>
          <w:tcPr>
            <w:tcW w:w="700" w:type="dxa"/>
            <w:tcBorders>
              <w:top w:val="single" w:sz="3" w:space="0" w:color="B2D8E3"/>
              <w:left w:val="single" w:sz="3" w:space="0" w:color="B2D8E3"/>
              <w:bottom w:val="single" w:sz="3" w:space="0" w:color="B2D8E3"/>
              <w:right w:val="single" w:sz="3" w:space="0" w:color="B2D8E3"/>
            </w:tcBorders>
            <w:shd w:val="clear" w:color="auto" w:fill="EDE7F6"/>
            <w:tcMar>
              <w:top w:w="60" w:type="dxa"/>
              <w:left w:w="80" w:type="dxa"/>
              <w:bottom w:w="60" w:type="dxa"/>
              <w:right w:w="80" w:type="dxa"/>
            </w:tcMar>
          </w:tcPr>
          <w:p w14:paraId="5D696248" w14:textId="77777777" w:rsidR="00F31D84" w:rsidRDefault="00F31D84" w:rsidP="004A12F2">
            <w:pPr>
              <w:spacing w:after="60"/>
            </w:pPr>
            <w:r>
              <w:rPr>
                <w:b/>
                <w:bCs/>
                <w:color w:val="5C2D91"/>
                <w:sz w:val="16"/>
                <w:szCs w:val="16"/>
              </w:rPr>
              <w:t>Intent</w:t>
            </w:r>
          </w:p>
        </w:tc>
        <w:tc>
          <w:tcPr>
            <w:tcW w:w="8660" w:type="dxa"/>
            <w:tcBorders>
              <w:top w:val="single" w:sz="3" w:space="0" w:color="B2D8E3"/>
              <w:left w:val="single" w:sz="3" w:space="0" w:color="B2D8E3"/>
              <w:bottom w:val="single" w:sz="3" w:space="0" w:color="B2D8E3"/>
              <w:right w:val="single" w:sz="3" w:space="0" w:color="B2D8E3"/>
            </w:tcBorders>
            <w:shd w:val="clear" w:color="auto" w:fill="F7F9FA"/>
            <w:tcMar>
              <w:top w:w="60" w:type="dxa"/>
              <w:left w:w="100" w:type="dxa"/>
              <w:bottom w:w="60" w:type="dxa"/>
              <w:right w:w="100" w:type="dxa"/>
            </w:tcMar>
          </w:tcPr>
          <w:p w14:paraId="2EEC3EF9" w14:textId="77777777" w:rsidR="00F31D84" w:rsidRDefault="00F31D84" w:rsidP="004A12F2">
            <w:pPr>
              <w:spacing w:after="20"/>
            </w:pPr>
            <w:r>
              <w:rPr>
                <w:sz w:val="17"/>
                <w:szCs w:val="17"/>
              </w:rPr>
              <w:t>ELFT staff identify domestic abuse and make timely referrals to MARAC in accordance with the Domestic Abuse Act 2021.</w:t>
            </w:r>
          </w:p>
          <w:p w14:paraId="38388FA1" w14:textId="77777777" w:rsidR="00F31D84" w:rsidRDefault="00F31D84" w:rsidP="004A12F2">
            <w:pPr>
              <w:spacing w:after="60"/>
            </w:pPr>
            <w:r>
              <w:rPr>
                <w:b/>
                <w:bCs/>
                <w:color w:val="555555"/>
                <w:sz w:val="16"/>
                <w:szCs w:val="16"/>
              </w:rPr>
              <w:t xml:space="preserve">Applicable to: </w:t>
            </w:r>
            <w:r>
              <w:rPr>
                <w:i/>
                <w:iCs/>
                <w:sz w:val="16"/>
                <w:szCs w:val="16"/>
              </w:rPr>
              <w:t>All clinical staff; Domestic Abuse Lead; Named Professionals; MARAC representatives</w:t>
            </w:r>
          </w:p>
        </w:tc>
      </w:tr>
      <w:tr w:rsidR="00F31D84" w14:paraId="5B1EE3BB" w14:textId="77777777" w:rsidTr="004A12F2">
        <w:tc>
          <w:tcPr>
            <w:tcW w:w="700" w:type="dxa"/>
            <w:tcBorders>
              <w:top w:val="single" w:sz="3" w:space="0" w:color="B2D8E3"/>
              <w:left w:val="single" w:sz="3" w:space="0" w:color="B2D8E3"/>
              <w:bottom w:val="single" w:sz="3" w:space="0" w:color="B2D8E3"/>
              <w:right w:val="single" w:sz="3" w:space="0" w:color="B2D8E3"/>
            </w:tcBorders>
            <w:shd w:val="clear" w:color="auto" w:fill="1E8449"/>
            <w:tcMar>
              <w:top w:w="40" w:type="dxa"/>
              <w:left w:w="60" w:type="dxa"/>
              <w:bottom w:w="40" w:type="dxa"/>
              <w:right w:w="60" w:type="dxa"/>
            </w:tcMar>
          </w:tcPr>
          <w:p w14:paraId="0946BC38" w14:textId="77777777" w:rsidR="00F31D84" w:rsidRDefault="00F31D84" w:rsidP="004A12F2">
            <w:pPr>
              <w:spacing w:after="60"/>
              <w:jc w:val="center"/>
            </w:pPr>
            <w:r>
              <w:rPr>
                <w:b/>
                <w:bCs/>
                <w:color w:val="FFFFFF"/>
                <w:sz w:val="16"/>
                <w:szCs w:val="16"/>
              </w:rPr>
              <w:t>RAG</w:t>
            </w:r>
          </w:p>
        </w:tc>
        <w:tc>
          <w:tcPr>
            <w:tcW w:w="8660" w:type="dxa"/>
            <w:tcBorders>
              <w:top w:val="single" w:sz="3" w:space="0" w:color="B2D8E3"/>
              <w:left w:val="single" w:sz="3" w:space="0" w:color="B2D8E3"/>
              <w:bottom w:val="single" w:sz="3" w:space="0" w:color="B2D8E3"/>
              <w:right w:val="single" w:sz="3" w:space="0" w:color="B2D8E3"/>
            </w:tcBorders>
            <w:shd w:val="clear" w:color="auto" w:fill="1E8449"/>
            <w:tcMar>
              <w:top w:w="40" w:type="dxa"/>
              <w:left w:w="100" w:type="dxa"/>
              <w:bottom w:w="40" w:type="dxa"/>
              <w:right w:w="100" w:type="dxa"/>
            </w:tcMar>
          </w:tcPr>
          <w:p w14:paraId="79AF74C0" w14:textId="77777777" w:rsidR="00F31D84" w:rsidRDefault="00F31D84" w:rsidP="004A12F2">
            <w:pPr>
              <w:spacing w:after="60"/>
            </w:pPr>
            <w:r>
              <w:rPr>
                <w:b/>
                <w:bCs/>
                <w:color w:val="FFFFFF"/>
                <w:sz w:val="16"/>
                <w:szCs w:val="16"/>
              </w:rPr>
              <w:t>GREEN – Met</w:t>
            </w:r>
          </w:p>
        </w:tc>
      </w:tr>
      <w:tr w:rsidR="00F31D84" w14:paraId="76EC6C88" w14:textId="77777777" w:rsidTr="004A12F2">
        <w:tc>
          <w:tcPr>
            <w:tcW w:w="700" w:type="dxa"/>
            <w:tcBorders>
              <w:top w:val="single" w:sz="2" w:space="0" w:color="B2D8E3"/>
              <w:left w:val="single" w:sz="2" w:space="0" w:color="B2D8E3"/>
              <w:bottom w:val="single" w:sz="2" w:space="0" w:color="B2D8E3"/>
              <w:right w:val="single" w:sz="2" w:space="0" w:color="B2D8E3"/>
            </w:tcBorders>
            <w:shd w:val="clear" w:color="auto" w:fill="E0F0F4"/>
            <w:tcMar>
              <w:top w:w="50" w:type="dxa"/>
              <w:left w:w="60" w:type="dxa"/>
              <w:bottom w:w="50" w:type="dxa"/>
              <w:right w:w="60" w:type="dxa"/>
            </w:tcMar>
          </w:tcPr>
          <w:p w14:paraId="4B13720C" w14:textId="77777777" w:rsidR="00F31D84" w:rsidRDefault="00F31D84" w:rsidP="004A12F2">
            <w:pPr>
              <w:spacing w:after="60"/>
              <w:jc w:val="center"/>
            </w:pPr>
            <w:r>
              <w:rPr>
                <w:b/>
                <w:bCs/>
                <w:color w:val="5C2D91"/>
                <w:sz w:val="16"/>
                <w:szCs w:val="16"/>
              </w:rPr>
              <w:t>1</w:t>
            </w:r>
          </w:p>
        </w:tc>
        <w:tc>
          <w:tcPr>
            <w:tcW w:w="8660" w:type="dxa"/>
            <w:tcBorders>
              <w:top w:val="single" w:sz="2" w:space="0" w:color="B2D8E3"/>
              <w:left w:val="single" w:sz="2" w:space="0" w:color="B2D8E3"/>
              <w:bottom w:val="single" w:sz="2" w:space="0" w:color="B2D8E3"/>
              <w:right w:val="single" w:sz="2" w:space="0" w:color="B2D8E3"/>
            </w:tcBorders>
            <w:shd w:val="clear" w:color="auto" w:fill="F7F9FA"/>
            <w:tcMar>
              <w:top w:w="50" w:type="dxa"/>
              <w:left w:w="100" w:type="dxa"/>
              <w:bottom w:w="50" w:type="dxa"/>
              <w:right w:w="100" w:type="dxa"/>
            </w:tcMar>
          </w:tcPr>
          <w:p w14:paraId="440B0C87" w14:textId="77777777" w:rsidR="00F31D84" w:rsidRDefault="00F31D84" w:rsidP="004A12F2">
            <w:pPr>
              <w:spacing w:after="60"/>
            </w:pPr>
            <w:r>
              <w:rPr>
                <w:sz w:val="17"/>
                <w:szCs w:val="17"/>
              </w:rPr>
              <w:t>Staff apply the statutory definition of domestic abuse as set out in the Domestic Abuse Act 2021 ss.1-3.</w:t>
            </w:r>
          </w:p>
        </w:tc>
      </w:tr>
      <w:tr w:rsidR="00F31D84" w14:paraId="43F7D441" w14:textId="77777777" w:rsidTr="004A12F2">
        <w:tc>
          <w:tcPr>
            <w:tcW w:w="700" w:type="dxa"/>
            <w:tcBorders>
              <w:top w:val="single" w:sz="2" w:space="0" w:color="B2D8E3"/>
              <w:left w:val="single" w:sz="2" w:space="0" w:color="B2D8E3"/>
              <w:bottom w:val="single" w:sz="2" w:space="0" w:color="B2D8E3"/>
              <w:right w:val="single" w:sz="2" w:space="0" w:color="B2D8E3"/>
            </w:tcBorders>
            <w:shd w:val="clear" w:color="auto" w:fill="FFFFFF"/>
            <w:tcMar>
              <w:top w:w="50" w:type="dxa"/>
              <w:left w:w="60" w:type="dxa"/>
              <w:bottom w:w="50" w:type="dxa"/>
              <w:right w:w="60" w:type="dxa"/>
            </w:tcMar>
          </w:tcPr>
          <w:p w14:paraId="670CA746" w14:textId="77777777" w:rsidR="00F31D84" w:rsidRDefault="00F31D84" w:rsidP="004A12F2">
            <w:pPr>
              <w:spacing w:after="60"/>
              <w:jc w:val="center"/>
            </w:pPr>
            <w:r>
              <w:rPr>
                <w:b/>
                <w:bCs/>
                <w:color w:val="5C2D91"/>
                <w:sz w:val="16"/>
                <w:szCs w:val="16"/>
              </w:rPr>
              <w:t>2</w:t>
            </w:r>
          </w:p>
        </w:tc>
        <w:tc>
          <w:tcPr>
            <w:tcW w:w="8660" w:type="dxa"/>
            <w:tcBorders>
              <w:top w:val="single" w:sz="2" w:space="0" w:color="B2D8E3"/>
              <w:left w:val="single" w:sz="2" w:space="0" w:color="B2D8E3"/>
              <w:bottom w:val="single" w:sz="2" w:space="0" w:color="B2D8E3"/>
              <w:right w:val="single" w:sz="2" w:space="0" w:color="B2D8E3"/>
            </w:tcBorders>
            <w:shd w:val="clear" w:color="auto" w:fill="FFFFFF"/>
            <w:tcMar>
              <w:top w:w="50" w:type="dxa"/>
              <w:left w:w="100" w:type="dxa"/>
              <w:bottom w:w="50" w:type="dxa"/>
              <w:right w:w="100" w:type="dxa"/>
            </w:tcMar>
          </w:tcPr>
          <w:p w14:paraId="6B7A0AA9" w14:textId="77777777" w:rsidR="00F31D84" w:rsidRDefault="00F31D84" w:rsidP="004A12F2">
            <w:pPr>
              <w:spacing w:after="60"/>
            </w:pPr>
            <w:r>
              <w:rPr>
                <w:sz w:val="17"/>
                <w:szCs w:val="17"/>
              </w:rPr>
              <w:t>Staff aware of the risk assessment tools (DASH) used in their local area and can apply them when domestic abuse is identified.</w:t>
            </w:r>
          </w:p>
        </w:tc>
      </w:tr>
      <w:tr w:rsidR="00F31D84" w14:paraId="1BE4F924" w14:textId="77777777" w:rsidTr="004A12F2">
        <w:tc>
          <w:tcPr>
            <w:tcW w:w="700" w:type="dxa"/>
            <w:tcBorders>
              <w:top w:val="single" w:sz="2" w:space="0" w:color="B2D8E3"/>
              <w:left w:val="single" w:sz="2" w:space="0" w:color="B2D8E3"/>
              <w:bottom w:val="single" w:sz="2" w:space="0" w:color="B2D8E3"/>
              <w:right w:val="single" w:sz="2" w:space="0" w:color="B2D8E3"/>
            </w:tcBorders>
            <w:shd w:val="clear" w:color="auto" w:fill="E0F0F4"/>
            <w:tcMar>
              <w:top w:w="50" w:type="dxa"/>
              <w:left w:w="60" w:type="dxa"/>
              <w:bottom w:w="50" w:type="dxa"/>
              <w:right w:w="60" w:type="dxa"/>
            </w:tcMar>
          </w:tcPr>
          <w:p w14:paraId="159699F5" w14:textId="77777777" w:rsidR="00F31D84" w:rsidRDefault="00F31D84" w:rsidP="004A12F2">
            <w:pPr>
              <w:spacing w:after="60"/>
              <w:jc w:val="center"/>
            </w:pPr>
            <w:r>
              <w:rPr>
                <w:b/>
                <w:bCs/>
                <w:color w:val="5C2D91"/>
                <w:sz w:val="16"/>
                <w:szCs w:val="16"/>
              </w:rPr>
              <w:t>3</w:t>
            </w:r>
          </w:p>
        </w:tc>
        <w:tc>
          <w:tcPr>
            <w:tcW w:w="8660" w:type="dxa"/>
            <w:tcBorders>
              <w:top w:val="single" w:sz="2" w:space="0" w:color="B2D8E3"/>
              <w:left w:val="single" w:sz="2" w:space="0" w:color="B2D8E3"/>
              <w:bottom w:val="single" w:sz="2" w:space="0" w:color="B2D8E3"/>
              <w:right w:val="single" w:sz="2" w:space="0" w:color="B2D8E3"/>
            </w:tcBorders>
            <w:shd w:val="clear" w:color="auto" w:fill="F7F9FA"/>
            <w:tcMar>
              <w:top w:w="50" w:type="dxa"/>
              <w:left w:w="100" w:type="dxa"/>
              <w:bottom w:w="50" w:type="dxa"/>
              <w:right w:w="100" w:type="dxa"/>
            </w:tcMar>
          </w:tcPr>
          <w:p w14:paraId="4D9D0566" w14:textId="77777777" w:rsidR="00F31D84" w:rsidRDefault="00F31D84" w:rsidP="004A12F2">
            <w:pPr>
              <w:spacing w:after="60"/>
            </w:pPr>
            <w:r>
              <w:rPr>
                <w:sz w:val="17"/>
                <w:szCs w:val="17"/>
              </w:rPr>
              <w:t>MARAC referrals made for high-risk cases in accordance with local thresholds and multi-agency procedures.</w:t>
            </w:r>
          </w:p>
        </w:tc>
      </w:tr>
      <w:tr w:rsidR="00F31D84" w14:paraId="68CDD544" w14:textId="77777777" w:rsidTr="004A12F2">
        <w:tc>
          <w:tcPr>
            <w:tcW w:w="700" w:type="dxa"/>
            <w:tcBorders>
              <w:top w:val="single" w:sz="2" w:space="0" w:color="B2D8E3"/>
              <w:left w:val="single" w:sz="2" w:space="0" w:color="B2D8E3"/>
              <w:bottom w:val="single" w:sz="2" w:space="0" w:color="B2D8E3"/>
              <w:right w:val="single" w:sz="2" w:space="0" w:color="B2D8E3"/>
            </w:tcBorders>
            <w:shd w:val="clear" w:color="auto" w:fill="FFFFFF"/>
            <w:tcMar>
              <w:top w:w="50" w:type="dxa"/>
              <w:left w:w="60" w:type="dxa"/>
              <w:bottom w:w="50" w:type="dxa"/>
              <w:right w:w="60" w:type="dxa"/>
            </w:tcMar>
          </w:tcPr>
          <w:p w14:paraId="3A36A0D0" w14:textId="77777777" w:rsidR="00F31D84" w:rsidRDefault="00F31D84" w:rsidP="004A12F2">
            <w:pPr>
              <w:spacing w:after="60"/>
              <w:jc w:val="center"/>
            </w:pPr>
            <w:r>
              <w:rPr>
                <w:b/>
                <w:bCs/>
                <w:color w:val="5C2D91"/>
                <w:sz w:val="16"/>
                <w:szCs w:val="16"/>
              </w:rPr>
              <w:lastRenderedPageBreak/>
              <w:t>4</w:t>
            </w:r>
          </w:p>
        </w:tc>
        <w:tc>
          <w:tcPr>
            <w:tcW w:w="8660" w:type="dxa"/>
            <w:tcBorders>
              <w:top w:val="single" w:sz="2" w:space="0" w:color="B2D8E3"/>
              <w:left w:val="single" w:sz="2" w:space="0" w:color="B2D8E3"/>
              <w:bottom w:val="single" w:sz="2" w:space="0" w:color="B2D8E3"/>
              <w:right w:val="single" w:sz="2" w:space="0" w:color="B2D8E3"/>
            </w:tcBorders>
            <w:shd w:val="clear" w:color="auto" w:fill="FFFFFF"/>
            <w:tcMar>
              <w:top w:w="50" w:type="dxa"/>
              <w:left w:w="100" w:type="dxa"/>
              <w:bottom w:w="50" w:type="dxa"/>
              <w:right w:w="100" w:type="dxa"/>
            </w:tcMar>
          </w:tcPr>
          <w:p w14:paraId="5CC41105" w14:textId="77777777" w:rsidR="00F31D84" w:rsidRDefault="00F31D84" w:rsidP="004A12F2">
            <w:pPr>
              <w:spacing w:after="60"/>
            </w:pPr>
            <w:r>
              <w:rPr>
                <w:sz w:val="17"/>
                <w:szCs w:val="17"/>
              </w:rPr>
              <w:t>Staff aware of Domestic Abuse Protection Notices/Orders (DAPNs/DAPOs) as protective mechanisms available through the police.</w:t>
            </w:r>
          </w:p>
        </w:tc>
      </w:tr>
      <w:tr w:rsidR="00F31D84" w14:paraId="44FE746C" w14:textId="77777777" w:rsidTr="004A12F2">
        <w:tc>
          <w:tcPr>
            <w:tcW w:w="700" w:type="dxa"/>
            <w:tcBorders>
              <w:top w:val="single" w:sz="2" w:space="0" w:color="B2D8E3"/>
              <w:left w:val="single" w:sz="2" w:space="0" w:color="B2D8E3"/>
              <w:bottom w:val="single" w:sz="2" w:space="0" w:color="B2D8E3"/>
              <w:right w:val="single" w:sz="2" w:space="0" w:color="B2D8E3"/>
            </w:tcBorders>
            <w:shd w:val="clear" w:color="auto" w:fill="E0F0F4"/>
            <w:tcMar>
              <w:top w:w="50" w:type="dxa"/>
              <w:left w:w="60" w:type="dxa"/>
              <w:bottom w:w="50" w:type="dxa"/>
              <w:right w:w="60" w:type="dxa"/>
            </w:tcMar>
          </w:tcPr>
          <w:p w14:paraId="3B7B737C" w14:textId="77777777" w:rsidR="00F31D84" w:rsidRDefault="00F31D84" w:rsidP="004A12F2">
            <w:pPr>
              <w:spacing w:after="60"/>
              <w:jc w:val="center"/>
            </w:pPr>
            <w:r>
              <w:rPr>
                <w:b/>
                <w:bCs/>
                <w:color w:val="5C2D91"/>
                <w:sz w:val="16"/>
                <w:szCs w:val="16"/>
              </w:rPr>
              <w:t>5</w:t>
            </w:r>
          </w:p>
        </w:tc>
        <w:tc>
          <w:tcPr>
            <w:tcW w:w="8660" w:type="dxa"/>
            <w:tcBorders>
              <w:top w:val="single" w:sz="2" w:space="0" w:color="B2D8E3"/>
              <w:left w:val="single" w:sz="2" w:space="0" w:color="B2D8E3"/>
              <w:bottom w:val="single" w:sz="2" w:space="0" w:color="B2D8E3"/>
              <w:right w:val="single" w:sz="2" w:space="0" w:color="B2D8E3"/>
            </w:tcBorders>
            <w:shd w:val="clear" w:color="auto" w:fill="F7F9FA"/>
            <w:tcMar>
              <w:top w:w="50" w:type="dxa"/>
              <w:left w:w="100" w:type="dxa"/>
              <w:bottom w:w="50" w:type="dxa"/>
              <w:right w:w="100" w:type="dxa"/>
            </w:tcMar>
          </w:tcPr>
          <w:p w14:paraId="0A0A3777" w14:textId="77777777" w:rsidR="00F31D84" w:rsidRDefault="00F31D84" w:rsidP="004A12F2">
            <w:pPr>
              <w:spacing w:after="60"/>
            </w:pPr>
            <w:r>
              <w:rPr>
                <w:sz w:val="17"/>
                <w:szCs w:val="17"/>
              </w:rPr>
              <w:t>Trust Domestic Abuse Policy is current and cross-referenced within the Safeguarding Adults Policy.</w:t>
            </w:r>
          </w:p>
        </w:tc>
      </w:tr>
      <w:tr w:rsidR="00F31D84" w14:paraId="6F6A4CD8" w14:textId="77777777" w:rsidTr="004A12F2">
        <w:tc>
          <w:tcPr>
            <w:tcW w:w="700" w:type="dxa"/>
            <w:tcBorders>
              <w:top w:val="single" w:sz="2" w:space="0" w:color="B2D8E3"/>
              <w:left w:val="single" w:sz="2" w:space="0" w:color="B2D8E3"/>
              <w:bottom w:val="single" w:sz="2" w:space="0" w:color="B2D8E3"/>
              <w:right w:val="single" w:sz="2" w:space="0" w:color="B2D8E3"/>
            </w:tcBorders>
            <w:shd w:val="clear" w:color="auto" w:fill="FFFFFF"/>
            <w:tcMar>
              <w:top w:w="50" w:type="dxa"/>
              <w:left w:w="60" w:type="dxa"/>
              <w:bottom w:w="50" w:type="dxa"/>
              <w:right w:w="60" w:type="dxa"/>
            </w:tcMar>
          </w:tcPr>
          <w:p w14:paraId="70C522CE" w14:textId="77777777" w:rsidR="00F31D84" w:rsidRDefault="00F31D84" w:rsidP="004A12F2">
            <w:pPr>
              <w:spacing w:after="60"/>
              <w:jc w:val="center"/>
            </w:pPr>
            <w:r>
              <w:rPr>
                <w:b/>
                <w:bCs/>
                <w:color w:val="5C2D91"/>
                <w:sz w:val="16"/>
                <w:szCs w:val="16"/>
              </w:rPr>
              <w:t>6</w:t>
            </w:r>
          </w:p>
        </w:tc>
        <w:tc>
          <w:tcPr>
            <w:tcW w:w="8660" w:type="dxa"/>
            <w:tcBorders>
              <w:top w:val="single" w:sz="2" w:space="0" w:color="B2D8E3"/>
              <w:left w:val="single" w:sz="2" w:space="0" w:color="B2D8E3"/>
              <w:bottom w:val="single" w:sz="2" w:space="0" w:color="B2D8E3"/>
              <w:right w:val="single" w:sz="2" w:space="0" w:color="B2D8E3"/>
            </w:tcBorders>
            <w:shd w:val="clear" w:color="auto" w:fill="FFFFFF"/>
            <w:tcMar>
              <w:top w:w="50" w:type="dxa"/>
              <w:left w:w="100" w:type="dxa"/>
              <w:bottom w:w="50" w:type="dxa"/>
              <w:right w:w="100" w:type="dxa"/>
            </w:tcMar>
          </w:tcPr>
          <w:p w14:paraId="55D5354A" w14:textId="77777777" w:rsidR="00F31D84" w:rsidRDefault="00F31D84" w:rsidP="004A12F2">
            <w:pPr>
              <w:spacing w:after="60"/>
            </w:pPr>
            <w:r>
              <w:rPr>
                <w:sz w:val="17"/>
                <w:szCs w:val="17"/>
              </w:rPr>
              <w:t>Domestic abuse training included in the safeguarding training matrix and compliance monitored quarterly.</w:t>
            </w:r>
          </w:p>
        </w:tc>
      </w:tr>
      <w:tr w:rsidR="00F31D84" w14:paraId="4B7D259D" w14:textId="77777777" w:rsidTr="004A12F2">
        <w:tc>
          <w:tcPr>
            <w:tcW w:w="700" w:type="dxa"/>
            <w:tcBorders>
              <w:top w:val="single" w:sz="2" w:space="0" w:color="B2D8E3"/>
              <w:left w:val="single" w:sz="2" w:space="0" w:color="B2D8E3"/>
              <w:bottom w:val="single" w:sz="2" w:space="0" w:color="B2D8E3"/>
              <w:right w:val="single" w:sz="2" w:space="0" w:color="B2D8E3"/>
            </w:tcBorders>
            <w:shd w:val="clear" w:color="auto" w:fill="FFFFFF"/>
            <w:tcMar>
              <w:top w:w="50" w:type="dxa"/>
              <w:left w:w="60" w:type="dxa"/>
              <w:bottom w:w="50" w:type="dxa"/>
              <w:right w:w="60" w:type="dxa"/>
            </w:tcMar>
          </w:tcPr>
          <w:p w14:paraId="5C12E910" w14:textId="77777777" w:rsidR="00F31D84" w:rsidRDefault="00F31D84" w:rsidP="004A12F2">
            <w:pPr>
              <w:spacing w:after="60"/>
              <w:jc w:val="center"/>
              <w:rPr>
                <w:b/>
                <w:bCs/>
                <w:color w:val="5C2D91"/>
                <w:sz w:val="16"/>
                <w:szCs w:val="16"/>
              </w:rPr>
            </w:pPr>
            <w:r>
              <w:rPr>
                <w:b/>
                <w:bCs/>
                <w:color w:val="5C2D91"/>
                <w:sz w:val="16"/>
                <w:szCs w:val="16"/>
              </w:rPr>
              <w:t>7</w:t>
            </w:r>
          </w:p>
        </w:tc>
        <w:tc>
          <w:tcPr>
            <w:tcW w:w="8660" w:type="dxa"/>
            <w:tcBorders>
              <w:top w:val="single" w:sz="2" w:space="0" w:color="B2D8E3"/>
              <w:left w:val="single" w:sz="2" w:space="0" w:color="B2D8E3"/>
              <w:bottom w:val="single" w:sz="2" w:space="0" w:color="B2D8E3"/>
              <w:right w:val="single" w:sz="2" w:space="0" w:color="B2D8E3"/>
            </w:tcBorders>
            <w:shd w:val="clear" w:color="auto" w:fill="FFFFFF"/>
            <w:tcMar>
              <w:top w:w="50" w:type="dxa"/>
              <w:left w:w="100" w:type="dxa"/>
              <w:bottom w:w="50" w:type="dxa"/>
              <w:right w:w="100" w:type="dxa"/>
            </w:tcMar>
          </w:tcPr>
          <w:p w14:paraId="5C83E88C" w14:textId="77777777" w:rsidR="00F31D84" w:rsidRDefault="00F31D84" w:rsidP="004A12F2">
            <w:pPr>
              <w:spacing w:after="60"/>
              <w:rPr>
                <w:sz w:val="17"/>
                <w:szCs w:val="17"/>
              </w:rPr>
            </w:pPr>
            <w:r>
              <w:rPr>
                <w:sz w:val="18"/>
                <w:szCs w:val="18"/>
              </w:rPr>
              <w:t>Routine Enquiry into Domestic Abuse to be completed and recorded in Rio</w:t>
            </w:r>
          </w:p>
        </w:tc>
      </w:tr>
    </w:tbl>
    <w:p w14:paraId="1B18E150" w14:textId="77777777" w:rsidR="00F31D84" w:rsidRDefault="00F31D84" w:rsidP="00F31D84">
      <w:pPr>
        <w:spacing w:after="120"/>
      </w:pPr>
    </w:p>
    <w:p w14:paraId="24887568" w14:textId="77777777" w:rsidR="00F31D84" w:rsidRDefault="00F31D84" w:rsidP="00F31D84">
      <w:pPr>
        <w:spacing w:after="60"/>
      </w:pPr>
    </w:p>
    <w:tbl>
      <w:tblPr>
        <w:tblW w:w="9360"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F31D84" w14:paraId="64A8DEBE" w14:textId="77777777" w:rsidTr="004A12F2">
        <w:tc>
          <w:tcPr>
            <w:tcW w:w="9360" w:type="dxa"/>
            <w:tcBorders>
              <w:top w:val="single" w:sz="3" w:space="0" w:color="005B70"/>
              <w:left w:val="single" w:sz="3" w:space="0" w:color="005B70"/>
              <w:bottom w:val="single" w:sz="3" w:space="0" w:color="005B70"/>
              <w:right w:val="single" w:sz="3" w:space="0" w:color="005B70"/>
            </w:tcBorders>
            <w:shd w:val="clear" w:color="auto" w:fill="005B70"/>
            <w:tcMar>
              <w:top w:w="80" w:type="dxa"/>
              <w:left w:w="180" w:type="dxa"/>
              <w:bottom w:w="80" w:type="dxa"/>
              <w:right w:w="180" w:type="dxa"/>
            </w:tcMar>
          </w:tcPr>
          <w:p w14:paraId="220CEB3A" w14:textId="77777777" w:rsidR="00F31D84" w:rsidRDefault="00F31D84" w:rsidP="004A12F2">
            <w:pPr>
              <w:spacing w:after="60"/>
            </w:pPr>
            <w:r>
              <w:rPr>
                <w:b/>
                <w:bCs/>
                <w:color w:val="FFFFFF"/>
              </w:rPr>
              <w:t>F — Learning, Review &amp; Oversight</w:t>
            </w:r>
          </w:p>
        </w:tc>
      </w:tr>
    </w:tbl>
    <w:p w14:paraId="3D761496" w14:textId="77777777" w:rsidR="00F31D84" w:rsidRDefault="00F31D84" w:rsidP="00F31D84">
      <w:pPr>
        <w:spacing w:after="80"/>
      </w:pPr>
    </w:p>
    <w:tbl>
      <w:tblPr>
        <w:tblW w:w="9360"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0"/>
        <w:gridCol w:w="8660"/>
      </w:tblGrid>
      <w:tr w:rsidR="00F31D84" w14:paraId="0FD826F1" w14:textId="77777777" w:rsidTr="004A12F2">
        <w:tc>
          <w:tcPr>
            <w:tcW w:w="0" w:type="auto"/>
            <w:gridSpan w:val="2"/>
            <w:tcBorders>
              <w:top w:val="single" w:sz="4" w:space="0" w:color="5C2D91"/>
              <w:left w:val="single" w:sz="4" w:space="0" w:color="5C2D91"/>
              <w:bottom w:val="single" w:sz="4" w:space="0" w:color="5C2D91"/>
              <w:right w:val="single" w:sz="4" w:space="0" w:color="5C2D91"/>
            </w:tcBorders>
            <w:shd w:val="clear" w:color="auto" w:fill="5C2D91"/>
            <w:tcMar>
              <w:top w:w="80" w:type="dxa"/>
              <w:left w:w="140" w:type="dxa"/>
              <w:bottom w:w="80" w:type="dxa"/>
              <w:right w:w="140" w:type="dxa"/>
            </w:tcMar>
          </w:tcPr>
          <w:p w14:paraId="7600981A" w14:textId="77777777" w:rsidR="00F31D84" w:rsidRDefault="00F31D84" w:rsidP="004A12F2">
            <w:pPr>
              <w:spacing w:after="60"/>
            </w:pPr>
            <w:r>
              <w:rPr>
                <w:b/>
                <w:bCs/>
                <w:color w:val="F4A91F"/>
                <w:sz w:val="21"/>
                <w:szCs w:val="21"/>
              </w:rPr>
              <w:t>F</w:t>
            </w:r>
            <w:proofErr w:type="gramStart"/>
            <w:r>
              <w:rPr>
                <w:b/>
                <w:bCs/>
                <w:color w:val="F4A91F"/>
                <w:sz w:val="21"/>
                <w:szCs w:val="21"/>
              </w:rPr>
              <w:t>1</w:t>
            </w:r>
            <w:r>
              <w:rPr>
                <w:b/>
                <w:bCs/>
                <w:color w:val="FFFFFF"/>
                <w:sz w:val="21"/>
                <w:szCs w:val="21"/>
              </w:rPr>
              <w:t xml:space="preserve">  Safeguarding</w:t>
            </w:r>
            <w:proofErr w:type="gramEnd"/>
            <w:r>
              <w:rPr>
                <w:b/>
                <w:bCs/>
                <w:color w:val="FFFFFF"/>
                <w:sz w:val="21"/>
                <w:szCs w:val="21"/>
              </w:rPr>
              <w:t xml:space="preserve"> Adult Reviews and Domestic Homicide Reviews</w:t>
            </w:r>
            <w:r>
              <w:rPr>
                <w:i/>
                <w:iCs/>
                <w:color w:val="E0F0F4"/>
                <w:sz w:val="16"/>
                <w:szCs w:val="16"/>
              </w:rPr>
              <w:t xml:space="preserve"> </w:t>
            </w:r>
            <w:r>
              <w:rPr>
                <w:rFonts w:ascii="Cambria Math" w:hAnsi="Cambria Math" w:cs="Cambria Math"/>
                <w:i/>
                <w:iCs/>
                <w:color w:val="E0F0F4"/>
                <w:sz w:val="16"/>
                <w:szCs w:val="16"/>
              </w:rPr>
              <w:t>⇔</w:t>
            </w:r>
            <w:r>
              <w:rPr>
                <w:i/>
                <w:iCs/>
                <w:color w:val="E0F0F4"/>
                <w:sz w:val="16"/>
                <w:szCs w:val="16"/>
              </w:rPr>
              <w:t xml:space="preserve"> Children E3</w:t>
            </w:r>
          </w:p>
        </w:tc>
      </w:tr>
      <w:tr w:rsidR="00F31D84" w14:paraId="54ACAEEB" w14:textId="77777777" w:rsidTr="004A12F2">
        <w:tc>
          <w:tcPr>
            <w:tcW w:w="700" w:type="dxa"/>
            <w:tcBorders>
              <w:top w:val="single" w:sz="3" w:space="0" w:color="B2D8E3"/>
              <w:left w:val="single" w:sz="3" w:space="0" w:color="B2D8E3"/>
              <w:bottom w:val="single" w:sz="3" w:space="0" w:color="B2D8E3"/>
              <w:right w:val="single" w:sz="3" w:space="0" w:color="B2D8E3"/>
            </w:tcBorders>
            <w:shd w:val="clear" w:color="auto" w:fill="EDE7F6"/>
            <w:tcMar>
              <w:top w:w="60" w:type="dxa"/>
              <w:left w:w="80" w:type="dxa"/>
              <w:bottom w:w="60" w:type="dxa"/>
              <w:right w:w="80" w:type="dxa"/>
            </w:tcMar>
          </w:tcPr>
          <w:p w14:paraId="725AAB03" w14:textId="77777777" w:rsidR="00F31D84" w:rsidRDefault="00F31D84" w:rsidP="004A12F2">
            <w:pPr>
              <w:spacing w:after="60"/>
            </w:pPr>
            <w:r>
              <w:rPr>
                <w:b/>
                <w:bCs/>
                <w:color w:val="5C2D91"/>
                <w:sz w:val="16"/>
                <w:szCs w:val="16"/>
              </w:rPr>
              <w:t>Intent</w:t>
            </w:r>
          </w:p>
        </w:tc>
        <w:tc>
          <w:tcPr>
            <w:tcW w:w="8660" w:type="dxa"/>
            <w:tcBorders>
              <w:top w:val="single" w:sz="3" w:space="0" w:color="B2D8E3"/>
              <w:left w:val="single" w:sz="3" w:space="0" w:color="B2D8E3"/>
              <w:bottom w:val="single" w:sz="3" w:space="0" w:color="B2D8E3"/>
              <w:right w:val="single" w:sz="3" w:space="0" w:color="B2D8E3"/>
            </w:tcBorders>
            <w:shd w:val="clear" w:color="auto" w:fill="F7F9FA"/>
            <w:tcMar>
              <w:top w:w="60" w:type="dxa"/>
              <w:left w:w="100" w:type="dxa"/>
              <w:bottom w:w="60" w:type="dxa"/>
              <w:right w:w="100" w:type="dxa"/>
            </w:tcMar>
          </w:tcPr>
          <w:p w14:paraId="1B5F8C86" w14:textId="77777777" w:rsidR="00F31D84" w:rsidRDefault="00F31D84" w:rsidP="004A12F2">
            <w:pPr>
              <w:spacing w:after="20"/>
            </w:pPr>
            <w:r>
              <w:rPr>
                <w:sz w:val="17"/>
                <w:szCs w:val="17"/>
              </w:rPr>
              <w:t>ELFT engages fully in SAR and DHR processes and ensures that learning is disseminated and embedded across the organisation.</w:t>
            </w:r>
          </w:p>
          <w:p w14:paraId="3B9EC307" w14:textId="77777777" w:rsidR="00F31D84" w:rsidRDefault="00F31D84" w:rsidP="004A12F2">
            <w:pPr>
              <w:spacing w:after="60"/>
            </w:pPr>
            <w:r>
              <w:rPr>
                <w:b/>
                <w:bCs/>
                <w:color w:val="555555"/>
                <w:sz w:val="16"/>
                <w:szCs w:val="16"/>
              </w:rPr>
              <w:t xml:space="preserve">Applicable to: </w:t>
            </w:r>
            <w:r>
              <w:rPr>
                <w:i/>
                <w:iCs/>
                <w:sz w:val="16"/>
                <w:szCs w:val="16"/>
              </w:rPr>
              <w:t>Associate Director; Named Professionals; Clinical Directors; Individual Practitioners</w:t>
            </w:r>
          </w:p>
        </w:tc>
      </w:tr>
      <w:tr w:rsidR="00F31D84" w14:paraId="24BF0762" w14:textId="77777777" w:rsidTr="004A12F2">
        <w:tc>
          <w:tcPr>
            <w:tcW w:w="700" w:type="dxa"/>
            <w:tcBorders>
              <w:top w:val="single" w:sz="3" w:space="0" w:color="B2D8E3"/>
              <w:left w:val="single" w:sz="3" w:space="0" w:color="B2D8E3"/>
              <w:bottom w:val="single" w:sz="3" w:space="0" w:color="B2D8E3"/>
              <w:right w:val="single" w:sz="3" w:space="0" w:color="B2D8E3"/>
            </w:tcBorders>
            <w:shd w:val="clear" w:color="auto" w:fill="1E8449"/>
            <w:tcMar>
              <w:top w:w="40" w:type="dxa"/>
              <w:left w:w="60" w:type="dxa"/>
              <w:bottom w:w="40" w:type="dxa"/>
              <w:right w:w="60" w:type="dxa"/>
            </w:tcMar>
          </w:tcPr>
          <w:p w14:paraId="7FBF633B" w14:textId="77777777" w:rsidR="00F31D84" w:rsidRDefault="00F31D84" w:rsidP="004A12F2">
            <w:pPr>
              <w:spacing w:after="60"/>
              <w:jc w:val="center"/>
            </w:pPr>
            <w:r>
              <w:rPr>
                <w:b/>
                <w:bCs/>
                <w:color w:val="FFFFFF"/>
                <w:sz w:val="16"/>
                <w:szCs w:val="16"/>
              </w:rPr>
              <w:t>RAG</w:t>
            </w:r>
          </w:p>
        </w:tc>
        <w:tc>
          <w:tcPr>
            <w:tcW w:w="8660" w:type="dxa"/>
            <w:tcBorders>
              <w:top w:val="single" w:sz="3" w:space="0" w:color="B2D8E3"/>
              <w:left w:val="single" w:sz="3" w:space="0" w:color="B2D8E3"/>
              <w:bottom w:val="single" w:sz="3" w:space="0" w:color="B2D8E3"/>
              <w:right w:val="single" w:sz="3" w:space="0" w:color="B2D8E3"/>
            </w:tcBorders>
            <w:shd w:val="clear" w:color="auto" w:fill="1E8449"/>
            <w:tcMar>
              <w:top w:w="40" w:type="dxa"/>
              <w:left w:w="100" w:type="dxa"/>
              <w:bottom w:w="40" w:type="dxa"/>
              <w:right w:w="100" w:type="dxa"/>
            </w:tcMar>
          </w:tcPr>
          <w:p w14:paraId="6C4EC3EB" w14:textId="77777777" w:rsidR="00F31D84" w:rsidRDefault="00F31D84" w:rsidP="004A12F2">
            <w:pPr>
              <w:spacing w:after="60"/>
            </w:pPr>
            <w:r>
              <w:rPr>
                <w:b/>
                <w:bCs/>
                <w:color w:val="FFFFFF"/>
                <w:sz w:val="16"/>
                <w:szCs w:val="16"/>
              </w:rPr>
              <w:t>GREEN – Met</w:t>
            </w:r>
          </w:p>
        </w:tc>
      </w:tr>
      <w:tr w:rsidR="00F31D84" w14:paraId="6A1CB2E5" w14:textId="77777777" w:rsidTr="004A12F2">
        <w:tc>
          <w:tcPr>
            <w:tcW w:w="700" w:type="dxa"/>
            <w:tcBorders>
              <w:top w:val="single" w:sz="2" w:space="0" w:color="B2D8E3"/>
              <w:left w:val="single" w:sz="2" w:space="0" w:color="B2D8E3"/>
              <w:bottom w:val="single" w:sz="2" w:space="0" w:color="B2D8E3"/>
              <w:right w:val="single" w:sz="2" w:space="0" w:color="B2D8E3"/>
            </w:tcBorders>
            <w:shd w:val="clear" w:color="auto" w:fill="E0F0F4"/>
            <w:tcMar>
              <w:top w:w="50" w:type="dxa"/>
              <w:left w:w="60" w:type="dxa"/>
              <w:bottom w:w="50" w:type="dxa"/>
              <w:right w:w="60" w:type="dxa"/>
            </w:tcMar>
          </w:tcPr>
          <w:p w14:paraId="4F8AFB90" w14:textId="77777777" w:rsidR="00F31D84" w:rsidRDefault="00F31D84" w:rsidP="004A12F2">
            <w:pPr>
              <w:spacing w:after="60"/>
              <w:jc w:val="center"/>
            </w:pPr>
            <w:r>
              <w:rPr>
                <w:b/>
                <w:bCs/>
                <w:color w:val="5C2D91"/>
                <w:sz w:val="16"/>
                <w:szCs w:val="16"/>
              </w:rPr>
              <w:t>1</w:t>
            </w:r>
          </w:p>
        </w:tc>
        <w:tc>
          <w:tcPr>
            <w:tcW w:w="8660" w:type="dxa"/>
            <w:tcBorders>
              <w:top w:val="single" w:sz="2" w:space="0" w:color="B2D8E3"/>
              <w:left w:val="single" w:sz="2" w:space="0" w:color="B2D8E3"/>
              <w:bottom w:val="single" w:sz="2" w:space="0" w:color="B2D8E3"/>
              <w:right w:val="single" w:sz="2" w:space="0" w:color="B2D8E3"/>
            </w:tcBorders>
            <w:shd w:val="clear" w:color="auto" w:fill="F7F9FA"/>
            <w:tcMar>
              <w:top w:w="50" w:type="dxa"/>
              <w:left w:w="100" w:type="dxa"/>
              <w:bottom w:w="50" w:type="dxa"/>
              <w:right w:w="100" w:type="dxa"/>
            </w:tcMar>
          </w:tcPr>
          <w:p w14:paraId="21E1AFA9" w14:textId="77777777" w:rsidR="00F31D84" w:rsidRDefault="00F31D84" w:rsidP="004A12F2">
            <w:pPr>
              <w:spacing w:after="60"/>
            </w:pPr>
            <w:r>
              <w:rPr>
                <w:sz w:val="17"/>
                <w:szCs w:val="17"/>
              </w:rPr>
              <w:t>Trust Corporate Safeguarding Team is the single point of contact for all SAR and DHR proceedings.</w:t>
            </w:r>
          </w:p>
        </w:tc>
      </w:tr>
      <w:tr w:rsidR="00F31D84" w14:paraId="555018AE" w14:textId="77777777" w:rsidTr="004A12F2">
        <w:tc>
          <w:tcPr>
            <w:tcW w:w="700" w:type="dxa"/>
            <w:tcBorders>
              <w:top w:val="single" w:sz="2" w:space="0" w:color="B2D8E3"/>
              <w:left w:val="single" w:sz="2" w:space="0" w:color="B2D8E3"/>
              <w:bottom w:val="single" w:sz="2" w:space="0" w:color="B2D8E3"/>
              <w:right w:val="single" w:sz="2" w:space="0" w:color="B2D8E3"/>
            </w:tcBorders>
            <w:shd w:val="clear" w:color="auto" w:fill="FFFFFF"/>
            <w:tcMar>
              <w:top w:w="50" w:type="dxa"/>
              <w:left w:w="60" w:type="dxa"/>
              <w:bottom w:w="50" w:type="dxa"/>
              <w:right w:w="60" w:type="dxa"/>
            </w:tcMar>
          </w:tcPr>
          <w:p w14:paraId="6A07E67D" w14:textId="77777777" w:rsidR="00F31D84" w:rsidRDefault="00F31D84" w:rsidP="004A12F2">
            <w:pPr>
              <w:spacing w:after="60"/>
              <w:jc w:val="center"/>
            </w:pPr>
            <w:r>
              <w:rPr>
                <w:b/>
                <w:bCs/>
                <w:color w:val="5C2D91"/>
                <w:sz w:val="16"/>
                <w:szCs w:val="16"/>
              </w:rPr>
              <w:t>2</w:t>
            </w:r>
          </w:p>
        </w:tc>
        <w:tc>
          <w:tcPr>
            <w:tcW w:w="8660" w:type="dxa"/>
            <w:tcBorders>
              <w:top w:val="single" w:sz="2" w:space="0" w:color="B2D8E3"/>
              <w:left w:val="single" w:sz="2" w:space="0" w:color="B2D8E3"/>
              <w:bottom w:val="single" w:sz="2" w:space="0" w:color="B2D8E3"/>
              <w:right w:val="single" w:sz="2" w:space="0" w:color="B2D8E3"/>
            </w:tcBorders>
            <w:shd w:val="clear" w:color="auto" w:fill="FFFFFF"/>
            <w:tcMar>
              <w:top w:w="50" w:type="dxa"/>
              <w:left w:w="100" w:type="dxa"/>
              <w:bottom w:w="50" w:type="dxa"/>
              <w:right w:w="100" w:type="dxa"/>
            </w:tcMar>
          </w:tcPr>
          <w:p w14:paraId="4C222772" w14:textId="77777777" w:rsidR="00F31D84" w:rsidRDefault="00F31D84" w:rsidP="004A12F2">
            <w:pPr>
              <w:spacing w:after="60"/>
            </w:pPr>
            <w:r>
              <w:rPr>
                <w:sz w:val="17"/>
                <w:szCs w:val="17"/>
              </w:rPr>
              <w:t>ELFT engages within timescales and format required by the relevant SAB, including providing individual management reviews.</w:t>
            </w:r>
          </w:p>
        </w:tc>
      </w:tr>
      <w:tr w:rsidR="00F31D84" w14:paraId="7F90F29C" w14:textId="77777777" w:rsidTr="004A12F2">
        <w:tc>
          <w:tcPr>
            <w:tcW w:w="700" w:type="dxa"/>
            <w:tcBorders>
              <w:top w:val="single" w:sz="2" w:space="0" w:color="B2D8E3"/>
              <w:left w:val="single" w:sz="2" w:space="0" w:color="B2D8E3"/>
              <w:bottom w:val="single" w:sz="2" w:space="0" w:color="B2D8E3"/>
              <w:right w:val="single" w:sz="2" w:space="0" w:color="B2D8E3"/>
            </w:tcBorders>
            <w:shd w:val="clear" w:color="auto" w:fill="E0F0F4"/>
            <w:tcMar>
              <w:top w:w="50" w:type="dxa"/>
              <w:left w:w="60" w:type="dxa"/>
              <w:bottom w:w="50" w:type="dxa"/>
              <w:right w:w="60" w:type="dxa"/>
            </w:tcMar>
          </w:tcPr>
          <w:p w14:paraId="7CCFA3FF" w14:textId="77777777" w:rsidR="00F31D84" w:rsidRDefault="00F31D84" w:rsidP="004A12F2">
            <w:pPr>
              <w:spacing w:after="60"/>
              <w:jc w:val="center"/>
            </w:pPr>
            <w:r>
              <w:rPr>
                <w:b/>
                <w:bCs/>
                <w:color w:val="5C2D91"/>
                <w:sz w:val="16"/>
                <w:szCs w:val="16"/>
              </w:rPr>
              <w:t>3</w:t>
            </w:r>
          </w:p>
        </w:tc>
        <w:tc>
          <w:tcPr>
            <w:tcW w:w="8660" w:type="dxa"/>
            <w:tcBorders>
              <w:top w:val="single" w:sz="2" w:space="0" w:color="B2D8E3"/>
              <w:left w:val="single" w:sz="2" w:space="0" w:color="B2D8E3"/>
              <w:bottom w:val="single" w:sz="2" w:space="0" w:color="B2D8E3"/>
              <w:right w:val="single" w:sz="2" w:space="0" w:color="B2D8E3"/>
            </w:tcBorders>
            <w:shd w:val="clear" w:color="auto" w:fill="F7F9FA"/>
            <w:tcMar>
              <w:top w:w="50" w:type="dxa"/>
              <w:left w:w="100" w:type="dxa"/>
              <w:bottom w:w="50" w:type="dxa"/>
              <w:right w:w="100" w:type="dxa"/>
            </w:tcMar>
          </w:tcPr>
          <w:p w14:paraId="44D37735" w14:textId="77777777" w:rsidR="00F31D84" w:rsidRDefault="00F31D84" w:rsidP="004A12F2">
            <w:pPr>
              <w:spacing w:after="60"/>
            </w:pPr>
            <w:r>
              <w:rPr>
                <w:sz w:val="17"/>
                <w:szCs w:val="17"/>
              </w:rPr>
              <w:t>Structured action plan with named leads and timescales developed in response to every SAR/DHR where ELFT has a role.</w:t>
            </w:r>
          </w:p>
        </w:tc>
      </w:tr>
      <w:tr w:rsidR="00F31D84" w14:paraId="6D11652A" w14:textId="77777777" w:rsidTr="004A12F2">
        <w:tc>
          <w:tcPr>
            <w:tcW w:w="700" w:type="dxa"/>
            <w:tcBorders>
              <w:top w:val="single" w:sz="2" w:space="0" w:color="B2D8E3"/>
              <w:left w:val="single" w:sz="2" w:space="0" w:color="B2D8E3"/>
              <w:bottom w:val="single" w:sz="2" w:space="0" w:color="B2D8E3"/>
              <w:right w:val="single" w:sz="2" w:space="0" w:color="B2D8E3"/>
            </w:tcBorders>
            <w:shd w:val="clear" w:color="auto" w:fill="FFFFFF"/>
            <w:tcMar>
              <w:top w:w="50" w:type="dxa"/>
              <w:left w:w="60" w:type="dxa"/>
              <w:bottom w:w="50" w:type="dxa"/>
              <w:right w:w="60" w:type="dxa"/>
            </w:tcMar>
          </w:tcPr>
          <w:p w14:paraId="76B83A03" w14:textId="77777777" w:rsidR="00F31D84" w:rsidRDefault="00F31D84" w:rsidP="004A12F2">
            <w:pPr>
              <w:spacing w:after="60"/>
              <w:jc w:val="center"/>
            </w:pPr>
            <w:r>
              <w:rPr>
                <w:b/>
                <w:bCs/>
                <w:color w:val="5C2D91"/>
                <w:sz w:val="16"/>
                <w:szCs w:val="16"/>
              </w:rPr>
              <w:t>4</w:t>
            </w:r>
          </w:p>
        </w:tc>
        <w:tc>
          <w:tcPr>
            <w:tcW w:w="8660" w:type="dxa"/>
            <w:tcBorders>
              <w:top w:val="single" w:sz="2" w:space="0" w:color="B2D8E3"/>
              <w:left w:val="single" w:sz="2" w:space="0" w:color="B2D8E3"/>
              <w:bottom w:val="single" w:sz="2" w:space="0" w:color="B2D8E3"/>
              <w:right w:val="single" w:sz="2" w:space="0" w:color="B2D8E3"/>
            </w:tcBorders>
            <w:shd w:val="clear" w:color="auto" w:fill="FFFFFF"/>
            <w:tcMar>
              <w:top w:w="50" w:type="dxa"/>
              <w:left w:w="100" w:type="dxa"/>
              <w:bottom w:w="50" w:type="dxa"/>
              <w:right w:w="100" w:type="dxa"/>
            </w:tcMar>
          </w:tcPr>
          <w:p w14:paraId="1496824C" w14:textId="77777777" w:rsidR="00F31D84" w:rsidRDefault="00F31D84" w:rsidP="004A12F2">
            <w:pPr>
              <w:spacing w:after="60"/>
            </w:pPr>
            <w:r>
              <w:rPr>
                <w:sz w:val="17"/>
                <w:szCs w:val="17"/>
              </w:rPr>
              <w:t>Learning from SARs and DHRs disseminated to clinical teams within three months of report publication.</w:t>
            </w:r>
          </w:p>
        </w:tc>
      </w:tr>
      <w:tr w:rsidR="00F31D84" w14:paraId="4FE8B71D" w14:textId="77777777" w:rsidTr="004A12F2">
        <w:tc>
          <w:tcPr>
            <w:tcW w:w="700" w:type="dxa"/>
            <w:tcBorders>
              <w:top w:val="single" w:sz="2" w:space="0" w:color="B2D8E3"/>
              <w:left w:val="single" w:sz="2" w:space="0" w:color="B2D8E3"/>
              <w:bottom w:val="single" w:sz="2" w:space="0" w:color="B2D8E3"/>
              <w:right w:val="single" w:sz="2" w:space="0" w:color="B2D8E3"/>
            </w:tcBorders>
            <w:shd w:val="clear" w:color="auto" w:fill="E0F0F4"/>
            <w:tcMar>
              <w:top w:w="50" w:type="dxa"/>
              <w:left w:w="60" w:type="dxa"/>
              <w:bottom w:w="50" w:type="dxa"/>
              <w:right w:w="60" w:type="dxa"/>
            </w:tcMar>
          </w:tcPr>
          <w:p w14:paraId="4F62E801" w14:textId="77777777" w:rsidR="00F31D84" w:rsidRDefault="00F31D84" w:rsidP="004A12F2">
            <w:pPr>
              <w:spacing w:after="60"/>
              <w:jc w:val="center"/>
            </w:pPr>
            <w:r>
              <w:rPr>
                <w:b/>
                <w:bCs/>
                <w:color w:val="5C2D91"/>
                <w:sz w:val="16"/>
                <w:szCs w:val="16"/>
              </w:rPr>
              <w:t>5</w:t>
            </w:r>
          </w:p>
        </w:tc>
        <w:tc>
          <w:tcPr>
            <w:tcW w:w="8660" w:type="dxa"/>
            <w:tcBorders>
              <w:top w:val="single" w:sz="2" w:space="0" w:color="B2D8E3"/>
              <w:left w:val="single" w:sz="2" w:space="0" w:color="B2D8E3"/>
              <w:bottom w:val="single" w:sz="2" w:space="0" w:color="B2D8E3"/>
              <w:right w:val="single" w:sz="2" w:space="0" w:color="B2D8E3"/>
            </w:tcBorders>
            <w:shd w:val="clear" w:color="auto" w:fill="F7F9FA"/>
            <w:tcMar>
              <w:top w:w="50" w:type="dxa"/>
              <w:left w:w="100" w:type="dxa"/>
              <w:bottom w:w="50" w:type="dxa"/>
              <w:right w:w="100" w:type="dxa"/>
            </w:tcMar>
          </w:tcPr>
          <w:p w14:paraId="206B4FFF" w14:textId="77777777" w:rsidR="00F31D84" w:rsidRDefault="00F31D84" w:rsidP="004A12F2">
            <w:pPr>
              <w:spacing w:after="60"/>
            </w:pPr>
            <w:r>
              <w:rPr>
                <w:sz w:val="17"/>
                <w:szCs w:val="17"/>
              </w:rPr>
              <w:t>Annual summary of SAR/DHR themes and ELFT's response included in the Trust's annual safeguarding report to the Board.</w:t>
            </w:r>
          </w:p>
        </w:tc>
      </w:tr>
      <w:tr w:rsidR="00F31D84" w14:paraId="73CEAB86" w14:textId="77777777" w:rsidTr="004A12F2">
        <w:tc>
          <w:tcPr>
            <w:tcW w:w="700" w:type="dxa"/>
            <w:tcBorders>
              <w:top w:val="single" w:sz="2" w:space="0" w:color="B2D8E3"/>
              <w:left w:val="single" w:sz="2" w:space="0" w:color="B2D8E3"/>
              <w:bottom w:val="single" w:sz="2" w:space="0" w:color="B2D8E3"/>
              <w:right w:val="single" w:sz="2" w:space="0" w:color="B2D8E3"/>
            </w:tcBorders>
            <w:shd w:val="clear" w:color="auto" w:fill="FFFFFF"/>
            <w:tcMar>
              <w:top w:w="50" w:type="dxa"/>
              <w:left w:w="60" w:type="dxa"/>
              <w:bottom w:w="50" w:type="dxa"/>
              <w:right w:w="60" w:type="dxa"/>
            </w:tcMar>
          </w:tcPr>
          <w:p w14:paraId="2DC5A655" w14:textId="77777777" w:rsidR="00F31D84" w:rsidRDefault="00F31D84" w:rsidP="004A12F2">
            <w:pPr>
              <w:spacing w:after="60"/>
              <w:jc w:val="center"/>
            </w:pPr>
            <w:r>
              <w:rPr>
                <w:b/>
                <w:bCs/>
                <w:color w:val="5C2D91"/>
                <w:sz w:val="16"/>
                <w:szCs w:val="16"/>
              </w:rPr>
              <w:t>6</w:t>
            </w:r>
          </w:p>
        </w:tc>
        <w:tc>
          <w:tcPr>
            <w:tcW w:w="8660" w:type="dxa"/>
            <w:tcBorders>
              <w:top w:val="single" w:sz="2" w:space="0" w:color="B2D8E3"/>
              <w:left w:val="single" w:sz="2" w:space="0" w:color="B2D8E3"/>
              <w:bottom w:val="single" w:sz="2" w:space="0" w:color="B2D8E3"/>
              <w:right w:val="single" w:sz="2" w:space="0" w:color="B2D8E3"/>
            </w:tcBorders>
            <w:shd w:val="clear" w:color="auto" w:fill="FFFFFF"/>
            <w:tcMar>
              <w:top w:w="50" w:type="dxa"/>
              <w:left w:w="100" w:type="dxa"/>
              <w:bottom w:w="50" w:type="dxa"/>
              <w:right w:w="100" w:type="dxa"/>
            </w:tcMar>
          </w:tcPr>
          <w:p w14:paraId="128AD9B5" w14:textId="77777777" w:rsidR="00F31D84" w:rsidRDefault="00F31D84" w:rsidP="004A12F2">
            <w:pPr>
              <w:spacing w:after="60"/>
            </w:pPr>
            <w:r>
              <w:rPr>
                <w:sz w:val="17"/>
                <w:szCs w:val="17"/>
              </w:rPr>
              <w:t>Serious Incidents meeting safeguarding thresholds cross-referenced with SAR/DHR criteria and the ELFT Incident Reporting Policy.</w:t>
            </w:r>
          </w:p>
        </w:tc>
      </w:tr>
    </w:tbl>
    <w:p w14:paraId="5A972B6A" w14:textId="77777777" w:rsidR="00F31D84" w:rsidRDefault="00F31D84" w:rsidP="00F31D84">
      <w:pPr>
        <w:spacing w:after="120"/>
      </w:pPr>
    </w:p>
    <w:tbl>
      <w:tblPr>
        <w:tblW w:w="9360"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0"/>
        <w:gridCol w:w="8660"/>
      </w:tblGrid>
      <w:tr w:rsidR="00F31D84" w14:paraId="0A69256B" w14:textId="77777777" w:rsidTr="004A12F2">
        <w:tc>
          <w:tcPr>
            <w:tcW w:w="0" w:type="auto"/>
            <w:gridSpan w:val="2"/>
            <w:tcBorders>
              <w:top w:val="single" w:sz="4" w:space="0" w:color="5C2D91"/>
              <w:left w:val="single" w:sz="4" w:space="0" w:color="5C2D91"/>
              <w:bottom w:val="single" w:sz="4" w:space="0" w:color="5C2D91"/>
              <w:right w:val="single" w:sz="4" w:space="0" w:color="5C2D91"/>
            </w:tcBorders>
            <w:shd w:val="clear" w:color="auto" w:fill="5C2D91"/>
            <w:tcMar>
              <w:top w:w="80" w:type="dxa"/>
              <w:left w:w="140" w:type="dxa"/>
              <w:bottom w:w="80" w:type="dxa"/>
              <w:right w:w="140" w:type="dxa"/>
            </w:tcMar>
          </w:tcPr>
          <w:p w14:paraId="74696589" w14:textId="77777777" w:rsidR="00F31D84" w:rsidRDefault="00F31D84" w:rsidP="004A12F2">
            <w:pPr>
              <w:spacing w:after="60"/>
            </w:pPr>
            <w:r>
              <w:rPr>
                <w:b/>
                <w:bCs/>
                <w:color w:val="F4A91F"/>
                <w:sz w:val="21"/>
                <w:szCs w:val="21"/>
              </w:rPr>
              <w:t>F</w:t>
            </w:r>
            <w:proofErr w:type="gramStart"/>
            <w:r>
              <w:rPr>
                <w:b/>
                <w:bCs/>
                <w:color w:val="F4A91F"/>
                <w:sz w:val="21"/>
                <w:szCs w:val="21"/>
              </w:rPr>
              <w:t>2</w:t>
            </w:r>
            <w:r>
              <w:rPr>
                <w:b/>
                <w:bCs/>
                <w:color w:val="FFFFFF"/>
                <w:sz w:val="21"/>
                <w:szCs w:val="21"/>
              </w:rPr>
              <w:t xml:space="preserve">  Safeguarding</w:t>
            </w:r>
            <w:proofErr w:type="gramEnd"/>
            <w:r>
              <w:rPr>
                <w:b/>
                <w:bCs/>
                <w:color w:val="FFFFFF"/>
                <w:sz w:val="21"/>
                <w:szCs w:val="21"/>
              </w:rPr>
              <w:t xml:space="preserve"> Audit and Quality Assurance</w:t>
            </w:r>
            <w:r>
              <w:rPr>
                <w:i/>
                <w:iCs/>
                <w:color w:val="E0F0F4"/>
                <w:sz w:val="16"/>
                <w:szCs w:val="16"/>
              </w:rPr>
              <w:t xml:space="preserve"> </w:t>
            </w:r>
            <w:r>
              <w:rPr>
                <w:rFonts w:ascii="Cambria Math" w:hAnsi="Cambria Math" w:cs="Cambria Math"/>
                <w:i/>
                <w:iCs/>
                <w:color w:val="E0F0F4"/>
                <w:sz w:val="16"/>
                <w:szCs w:val="16"/>
              </w:rPr>
              <w:t>⇔</w:t>
            </w:r>
            <w:r>
              <w:rPr>
                <w:i/>
                <w:iCs/>
                <w:color w:val="E0F0F4"/>
                <w:sz w:val="16"/>
                <w:szCs w:val="16"/>
              </w:rPr>
              <w:t xml:space="preserve"> Children G1</w:t>
            </w:r>
          </w:p>
        </w:tc>
      </w:tr>
      <w:tr w:rsidR="00F31D84" w14:paraId="2E6ACDD3" w14:textId="77777777" w:rsidTr="004A12F2">
        <w:tc>
          <w:tcPr>
            <w:tcW w:w="700" w:type="dxa"/>
            <w:tcBorders>
              <w:top w:val="single" w:sz="3" w:space="0" w:color="B2D8E3"/>
              <w:left w:val="single" w:sz="3" w:space="0" w:color="B2D8E3"/>
              <w:bottom w:val="single" w:sz="3" w:space="0" w:color="B2D8E3"/>
              <w:right w:val="single" w:sz="3" w:space="0" w:color="B2D8E3"/>
            </w:tcBorders>
            <w:shd w:val="clear" w:color="auto" w:fill="EDE7F6"/>
            <w:tcMar>
              <w:top w:w="60" w:type="dxa"/>
              <w:left w:w="80" w:type="dxa"/>
              <w:bottom w:w="60" w:type="dxa"/>
              <w:right w:w="80" w:type="dxa"/>
            </w:tcMar>
          </w:tcPr>
          <w:p w14:paraId="7ECD3C07" w14:textId="77777777" w:rsidR="00F31D84" w:rsidRDefault="00F31D84" w:rsidP="004A12F2">
            <w:pPr>
              <w:spacing w:after="60"/>
            </w:pPr>
            <w:r>
              <w:rPr>
                <w:b/>
                <w:bCs/>
                <w:color w:val="5C2D91"/>
                <w:sz w:val="16"/>
                <w:szCs w:val="16"/>
              </w:rPr>
              <w:t>Intent</w:t>
            </w:r>
          </w:p>
        </w:tc>
        <w:tc>
          <w:tcPr>
            <w:tcW w:w="8660" w:type="dxa"/>
            <w:tcBorders>
              <w:top w:val="single" w:sz="3" w:space="0" w:color="B2D8E3"/>
              <w:left w:val="single" w:sz="3" w:space="0" w:color="B2D8E3"/>
              <w:bottom w:val="single" w:sz="3" w:space="0" w:color="B2D8E3"/>
              <w:right w:val="single" w:sz="3" w:space="0" w:color="B2D8E3"/>
            </w:tcBorders>
            <w:shd w:val="clear" w:color="auto" w:fill="F7F9FA"/>
            <w:tcMar>
              <w:top w:w="60" w:type="dxa"/>
              <w:left w:w="100" w:type="dxa"/>
              <w:bottom w:w="60" w:type="dxa"/>
              <w:right w:w="100" w:type="dxa"/>
            </w:tcMar>
          </w:tcPr>
          <w:p w14:paraId="2284E7A8" w14:textId="77777777" w:rsidR="00F31D84" w:rsidRDefault="00F31D84" w:rsidP="004A12F2">
            <w:pPr>
              <w:spacing w:after="20"/>
            </w:pPr>
            <w:r>
              <w:rPr>
                <w:sz w:val="17"/>
                <w:szCs w:val="17"/>
              </w:rPr>
              <w:t>The Trust has a systematic, evidence-based audit programme that measures compliance with safeguarding standards and drives quality improvement.</w:t>
            </w:r>
          </w:p>
          <w:p w14:paraId="5FB7EF79" w14:textId="77777777" w:rsidR="00F31D84" w:rsidRDefault="00F31D84" w:rsidP="004A12F2">
            <w:pPr>
              <w:spacing w:after="60"/>
            </w:pPr>
            <w:r>
              <w:rPr>
                <w:b/>
                <w:bCs/>
                <w:color w:val="555555"/>
                <w:sz w:val="16"/>
                <w:szCs w:val="16"/>
              </w:rPr>
              <w:t xml:space="preserve">Applicable to: </w:t>
            </w:r>
            <w:r>
              <w:rPr>
                <w:i/>
                <w:iCs/>
                <w:sz w:val="16"/>
                <w:szCs w:val="16"/>
              </w:rPr>
              <w:t>Corporate Safeguarding Team; Clinical Audit Team; Named Professionals; Associate Director</w:t>
            </w:r>
          </w:p>
        </w:tc>
      </w:tr>
      <w:tr w:rsidR="00F31D84" w14:paraId="071692F4" w14:textId="77777777" w:rsidTr="004A12F2">
        <w:tc>
          <w:tcPr>
            <w:tcW w:w="700" w:type="dxa"/>
            <w:tcBorders>
              <w:top w:val="single" w:sz="3" w:space="0" w:color="B2D8E3"/>
              <w:left w:val="single" w:sz="3" w:space="0" w:color="B2D8E3"/>
              <w:bottom w:val="single" w:sz="3" w:space="0" w:color="B2D8E3"/>
              <w:right w:val="single" w:sz="3" w:space="0" w:color="B2D8E3"/>
            </w:tcBorders>
            <w:shd w:val="clear" w:color="auto" w:fill="E67E22"/>
            <w:tcMar>
              <w:top w:w="40" w:type="dxa"/>
              <w:left w:w="60" w:type="dxa"/>
              <w:bottom w:w="40" w:type="dxa"/>
              <w:right w:w="60" w:type="dxa"/>
            </w:tcMar>
          </w:tcPr>
          <w:p w14:paraId="5266DB76" w14:textId="77777777" w:rsidR="00F31D84" w:rsidRDefault="00F31D84" w:rsidP="004A12F2">
            <w:pPr>
              <w:spacing w:after="60"/>
              <w:jc w:val="center"/>
            </w:pPr>
            <w:r>
              <w:rPr>
                <w:b/>
                <w:bCs/>
                <w:color w:val="FFFFFF"/>
                <w:sz w:val="16"/>
                <w:szCs w:val="16"/>
              </w:rPr>
              <w:t>RAG</w:t>
            </w:r>
          </w:p>
        </w:tc>
        <w:tc>
          <w:tcPr>
            <w:tcW w:w="8660" w:type="dxa"/>
            <w:tcBorders>
              <w:top w:val="single" w:sz="3" w:space="0" w:color="B2D8E3"/>
              <w:left w:val="single" w:sz="3" w:space="0" w:color="B2D8E3"/>
              <w:bottom w:val="single" w:sz="3" w:space="0" w:color="B2D8E3"/>
              <w:right w:val="single" w:sz="3" w:space="0" w:color="B2D8E3"/>
            </w:tcBorders>
            <w:shd w:val="clear" w:color="auto" w:fill="E67E22"/>
            <w:tcMar>
              <w:top w:w="40" w:type="dxa"/>
              <w:left w:w="100" w:type="dxa"/>
              <w:bottom w:w="40" w:type="dxa"/>
              <w:right w:w="100" w:type="dxa"/>
            </w:tcMar>
          </w:tcPr>
          <w:p w14:paraId="4EFE2677" w14:textId="77777777" w:rsidR="00F31D84" w:rsidRDefault="00F31D84" w:rsidP="004A12F2">
            <w:pPr>
              <w:spacing w:after="60"/>
            </w:pPr>
            <w:r>
              <w:rPr>
                <w:b/>
                <w:bCs/>
                <w:color w:val="FFFFFF"/>
                <w:sz w:val="16"/>
                <w:szCs w:val="16"/>
              </w:rPr>
              <w:t>AMBER – Partial</w:t>
            </w:r>
          </w:p>
        </w:tc>
      </w:tr>
      <w:tr w:rsidR="00F31D84" w14:paraId="3C353829" w14:textId="77777777" w:rsidTr="004A12F2">
        <w:tc>
          <w:tcPr>
            <w:tcW w:w="700" w:type="dxa"/>
            <w:tcBorders>
              <w:top w:val="single" w:sz="2" w:space="0" w:color="B2D8E3"/>
              <w:left w:val="single" w:sz="2" w:space="0" w:color="B2D8E3"/>
              <w:bottom w:val="single" w:sz="2" w:space="0" w:color="B2D8E3"/>
              <w:right w:val="single" w:sz="2" w:space="0" w:color="B2D8E3"/>
            </w:tcBorders>
            <w:shd w:val="clear" w:color="auto" w:fill="E0F0F4"/>
            <w:tcMar>
              <w:top w:w="50" w:type="dxa"/>
              <w:left w:w="60" w:type="dxa"/>
              <w:bottom w:w="50" w:type="dxa"/>
              <w:right w:w="60" w:type="dxa"/>
            </w:tcMar>
          </w:tcPr>
          <w:p w14:paraId="08104774" w14:textId="77777777" w:rsidR="00F31D84" w:rsidRDefault="00F31D84" w:rsidP="004A12F2">
            <w:pPr>
              <w:spacing w:after="60"/>
              <w:jc w:val="center"/>
            </w:pPr>
            <w:r>
              <w:rPr>
                <w:b/>
                <w:bCs/>
                <w:color w:val="5C2D91"/>
                <w:sz w:val="16"/>
                <w:szCs w:val="16"/>
              </w:rPr>
              <w:t>1</w:t>
            </w:r>
          </w:p>
        </w:tc>
        <w:tc>
          <w:tcPr>
            <w:tcW w:w="8660" w:type="dxa"/>
            <w:tcBorders>
              <w:top w:val="single" w:sz="2" w:space="0" w:color="B2D8E3"/>
              <w:left w:val="single" w:sz="2" w:space="0" w:color="B2D8E3"/>
              <w:bottom w:val="single" w:sz="2" w:space="0" w:color="B2D8E3"/>
              <w:right w:val="single" w:sz="2" w:space="0" w:color="B2D8E3"/>
            </w:tcBorders>
            <w:shd w:val="clear" w:color="auto" w:fill="F7F9FA"/>
            <w:tcMar>
              <w:top w:w="50" w:type="dxa"/>
              <w:left w:w="100" w:type="dxa"/>
              <w:bottom w:w="50" w:type="dxa"/>
              <w:right w:w="100" w:type="dxa"/>
            </w:tcMar>
          </w:tcPr>
          <w:p w14:paraId="7391D214" w14:textId="77777777" w:rsidR="00F31D84" w:rsidRDefault="00F31D84" w:rsidP="004A12F2">
            <w:pPr>
              <w:spacing w:after="60"/>
            </w:pPr>
            <w:r>
              <w:rPr>
                <w:sz w:val="17"/>
                <w:szCs w:val="17"/>
              </w:rPr>
              <w:t>Annual safeguarding audit plan approved by the Trust Safeguarding Committee, with audits covering process, practice, and outcomes.</w:t>
            </w:r>
          </w:p>
        </w:tc>
      </w:tr>
      <w:tr w:rsidR="00F31D84" w14:paraId="58A90C1B" w14:textId="77777777" w:rsidTr="004A12F2">
        <w:tc>
          <w:tcPr>
            <w:tcW w:w="700" w:type="dxa"/>
            <w:tcBorders>
              <w:top w:val="single" w:sz="2" w:space="0" w:color="B2D8E3"/>
              <w:left w:val="single" w:sz="2" w:space="0" w:color="B2D8E3"/>
              <w:bottom w:val="single" w:sz="2" w:space="0" w:color="B2D8E3"/>
              <w:right w:val="single" w:sz="2" w:space="0" w:color="B2D8E3"/>
            </w:tcBorders>
            <w:shd w:val="clear" w:color="auto" w:fill="FFFFFF"/>
            <w:tcMar>
              <w:top w:w="50" w:type="dxa"/>
              <w:left w:w="60" w:type="dxa"/>
              <w:bottom w:w="50" w:type="dxa"/>
              <w:right w:w="60" w:type="dxa"/>
            </w:tcMar>
          </w:tcPr>
          <w:p w14:paraId="60B85023" w14:textId="77777777" w:rsidR="00F31D84" w:rsidRDefault="00F31D84" w:rsidP="004A12F2">
            <w:pPr>
              <w:spacing w:after="60"/>
              <w:jc w:val="center"/>
            </w:pPr>
            <w:r>
              <w:rPr>
                <w:b/>
                <w:bCs/>
                <w:color w:val="5C2D91"/>
                <w:sz w:val="16"/>
                <w:szCs w:val="16"/>
              </w:rPr>
              <w:t>2</w:t>
            </w:r>
          </w:p>
        </w:tc>
        <w:tc>
          <w:tcPr>
            <w:tcW w:w="8660" w:type="dxa"/>
            <w:tcBorders>
              <w:top w:val="single" w:sz="2" w:space="0" w:color="B2D8E3"/>
              <w:left w:val="single" w:sz="2" w:space="0" w:color="B2D8E3"/>
              <w:bottom w:val="single" w:sz="2" w:space="0" w:color="B2D8E3"/>
              <w:right w:val="single" w:sz="2" w:space="0" w:color="B2D8E3"/>
            </w:tcBorders>
            <w:shd w:val="clear" w:color="auto" w:fill="FFFFFF"/>
            <w:tcMar>
              <w:top w:w="50" w:type="dxa"/>
              <w:left w:w="100" w:type="dxa"/>
              <w:bottom w:w="50" w:type="dxa"/>
              <w:right w:w="100" w:type="dxa"/>
            </w:tcMar>
          </w:tcPr>
          <w:p w14:paraId="19E7475A" w14:textId="77777777" w:rsidR="00F31D84" w:rsidRDefault="00F31D84" w:rsidP="004A12F2">
            <w:pPr>
              <w:spacing w:after="60"/>
            </w:pPr>
            <w:r>
              <w:rPr>
                <w:sz w:val="17"/>
                <w:szCs w:val="17"/>
              </w:rPr>
              <w:t>Audit tools include case file review, staff survey, and training data analysis.</w:t>
            </w:r>
          </w:p>
        </w:tc>
      </w:tr>
      <w:tr w:rsidR="00F31D84" w14:paraId="1457514A" w14:textId="77777777" w:rsidTr="004A12F2">
        <w:tc>
          <w:tcPr>
            <w:tcW w:w="700" w:type="dxa"/>
            <w:tcBorders>
              <w:top w:val="single" w:sz="2" w:space="0" w:color="B2D8E3"/>
              <w:left w:val="single" w:sz="2" w:space="0" w:color="B2D8E3"/>
              <w:bottom w:val="single" w:sz="2" w:space="0" w:color="B2D8E3"/>
              <w:right w:val="single" w:sz="2" w:space="0" w:color="B2D8E3"/>
            </w:tcBorders>
            <w:shd w:val="clear" w:color="auto" w:fill="E0F0F4"/>
            <w:tcMar>
              <w:top w:w="50" w:type="dxa"/>
              <w:left w:w="60" w:type="dxa"/>
              <w:bottom w:w="50" w:type="dxa"/>
              <w:right w:w="60" w:type="dxa"/>
            </w:tcMar>
          </w:tcPr>
          <w:p w14:paraId="68423B6D" w14:textId="77777777" w:rsidR="00F31D84" w:rsidRDefault="00F31D84" w:rsidP="004A12F2">
            <w:pPr>
              <w:spacing w:after="60"/>
              <w:jc w:val="center"/>
            </w:pPr>
            <w:r>
              <w:rPr>
                <w:b/>
                <w:bCs/>
                <w:color w:val="5C2D91"/>
                <w:sz w:val="16"/>
                <w:szCs w:val="16"/>
              </w:rPr>
              <w:t>3</w:t>
            </w:r>
          </w:p>
        </w:tc>
        <w:tc>
          <w:tcPr>
            <w:tcW w:w="8660" w:type="dxa"/>
            <w:tcBorders>
              <w:top w:val="single" w:sz="2" w:space="0" w:color="B2D8E3"/>
              <w:left w:val="single" w:sz="2" w:space="0" w:color="B2D8E3"/>
              <w:bottom w:val="single" w:sz="2" w:space="0" w:color="B2D8E3"/>
              <w:right w:val="single" w:sz="2" w:space="0" w:color="B2D8E3"/>
            </w:tcBorders>
            <w:shd w:val="clear" w:color="auto" w:fill="F7F9FA"/>
            <w:tcMar>
              <w:top w:w="50" w:type="dxa"/>
              <w:left w:w="100" w:type="dxa"/>
              <w:bottom w:w="50" w:type="dxa"/>
              <w:right w:w="100" w:type="dxa"/>
            </w:tcMar>
          </w:tcPr>
          <w:p w14:paraId="4FEEB9B6" w14:textId="77777777" w:rsidR="00F31D84" w:rsidRDefault="00F31D84" w:rsidP="004A12F2">
            <w:pPr>
              <w:spacing w:after="60"/>
            </w:pPr>
            <w:r>
              <w:rPr>
                <w:sz w:val="17"/>
                <w:szCs w:val="17"/>
              </w:rPr>
              <w:t>Audit findings reported to the Trust Safeguarding Committee with a graded action plan and re-audit timeline.</w:t>
            </w:r>
          </w:p>
        </w:tc>
      </w:tr>
      <w:tr w:rsidR="00F31D84" w14:paraId="5694F273" w14:textId="77777777" w:rsidTr="004A12F2">
        <w:tc>
          <w:tcPr>
            <w:tcW w:w="700" w:type="dxa"/>
            <w:tcBorders>
              <w:top w:val="single" w:sz="2" w:space="0" w:color="B2D8E3"/>
              <w:left w:val="single" w:sz="2" w:space="0" w:color="B2D8E3"/>
              <w:bottom w:val="single" w:sz="2" w:space="0" w:color="B2D8E3"/>
              <w:right w:val="single" w:sz="2" w:space="0" w:color="B2D8E3"/>
            </w:tcBorders>
            <w:shd w:val="clear" w:color="auto" w:fill="FFFFFF"/>
            <w:tcMar>
              <w:top w:w="50" w:type="dxa"/>
              <w:left w:w="60" w:type="dxa"/>
              <w:bottom w:w="50" w:type="dxa"/>
              <w:right w:w="60" w:type="dxa"/>
            </w:tcMar>
          </w:tcPr>
          <w:p w14:paraId="74D63303" w14:textId="77777777" w:rsidR="00F31D84" w:rsidRDefault="00F31D84" w:rsidP="004A12F2">
            <w:pPr>
              <w:spacing w:after="60"/>
              <w:jc w:val="center"/>
            </w:pPr>
            <w:r>
              <w:rPr>
                <w:b/>
                <w:bCs/>
                <w:color w:val="5C2D91"/>
                <w:sz w:val="16"/>
                <w:szCs w:val="16"/>
              </w:rPr>
              <w:t>4</w:t>
            </w:r>
          </w:p>
        </w:tc>
        <w:tc>
          <w:tcPr>
            <w:tcW w:w="8660" w:type="dxa"/>
            <w:tcBorders>
              <w:top w:val="single" w:sz="2" w:space="0" w:color="B2D8E3"/>
              <w:left w:val="single" w:sz="2" w:space="0" w:color="B2D8E3"/>
              <w:bottom w:val="single" w:sz="2" w:space="0" w:color="B2D8E3"/>
              <w:right w:val="single" w:sz="2" w:space="0" w:color="B2D8E3"/>
            </w:tcBorders>
            <w:shd w:val="clear" w:color="auto" w:fill="FFFFFF"/>
            <w:tcMar>
              <w:top w:w="50" w:type="dxa"/>
              <w:left w:w="100" w:type="dxa"/>
              <w:bottom w:w="50" w:type="dxa"/>
              <w:right w:w="100" w:type="dxa"/>
            </w:tcMar>
          </w:tcPr>
          <w:p w14:paraId="586FDD98" w14:textId="77777777" w:rsidR="00F31D84" w:rsidRDefault="00F31D84" w:rsidP="004A12F2">
            <w:pPr>
              <w:spacing w:after="60"/>
            </w:pPr>
            <w:r>
              <w:rPr>
                <w:sz w:val="17"/>
                <w:szCs w:val="17"/>
              </w:rPr>
              <w:t>A minimum of one audit cycle per year specifically examines s.42 enquiry quality and MSP compliance.</w:t>
            </w:r>
          </w:p>
        </w:tc>
      </w:tr>
      <w:tr w:rsidR="00F31D84" w14:paraId="6DB19C9A" w14:textId="77777777" w:rsidTr="004A12F2">
        <w:tc>
          <w:tcPr>
            <w:tcW w:w="700" w:type="dxa"/>
            <w:tcBorders>
              <w:top w:val="single" w:sz="2" w:space="0" w:color="B2D8E3"/>
              <w:left w:val="single" w:sz="2" w:space="0" w:color="B2D8E3"/>
              <w:bottom w:val="single" w:sz="2" w:space="0" w:color="B2D8E3"/>
              <w:right w:val="single" w:sz="2" w:space="0" w:color="B2D8E3"/>
            </w:tcBorders>
            <w:shd w:val="clear" w:color="auto" w:fill="E0F0F4"/>
            <w:tcMar>
              <w:top w:w="50" w:type="dxa"/>
              <w:left w:w="60" w:type="dxa"/>
              <w:bottom w:w="50" w:type="dxa"/>
              <w:right w:w="60" w:type="dxa"/>
            </w:tcMar>
          </w:tcPr>
          <w:p w14:paraId="2B2604A3" w14:textId="77777777" w:rsidR="00F31D84" w:rsidRDefault="00F31D84" w:rsidP="004A12F2">
            <w:pPr>
              <w:spacing w:after="60"/>
              <w:jc w:val="center"/>
            </w:pPr>
            <w:r>
              <w:rPr>
                <w:b/>
                <w:bCs/>
                <w:color w:val="5C2D91"/>
                <w:sz w:val="16"/>
                <w:szCs w:val="16"/>
              </w:rPr>
              <w:t>5</w:t>
            </w:r>
          </w:p>
        </w:tc>
        <w:tc>
          <w:tcPr>
            <w:tcW w:w="8660" w:type="dxa"/>
            <w:tcBorders>
              <w:top w:val="single" w:sz="2" w:space="0" w:color="B2D8E3"/>
              <w:left w:val="single" w:sz="2" w:space="0" w:color="B2D8E3"/>
              <w:bottom w:val="single" w:sz="2" w:space="0" w:color="B2D8E3"/>
              <w:right w:val="single" w:sz="2" w:space="0" w:color="B2D8E3"/>
            </w:tcBorders>
            <w:shd w:val="clear" w:color="auto" w:fill="F7F9FA"/>
            <w:tcMar>
              <w:top w:w="50" w:type="dxa"/>
              <w:left w:w="100" w:type="dxa"/>
              <w:bottom w:w="50" w:type="dxa"/>
              <w:right w:w="100" w:type="dxa"/>
            </w:tcMar>
          </w:tcPr>
          <w:p w14:paraId="6C8CB967" w14:textId="77777777" w:rsidR="00F31D84" w:rsidRDefault="00F31D84" w:rsidP="004A12F2">
            <w:pPr>
              <w:spacing w:after="60"/>
            </w:pPr>
            <w:r>
              <w:rPr>
                <w:sz w:val="17"/>
                <w:szCs w:val="17"/>
              </w:rPr>
              <w:t>Directorate-level performance data (training, referral rates, s.42 activity) reported quarterly to Borough Lead Nurses and Borough Directors.</w:t>
            </w:r>
          </w:p>
        </w:tc>
      </w:tr>
      <w:tr w:rsidR="00F31D84" w14:paraId="056C04E2" w14:textId="77777777" w:rsidTr="004A12F2">
        <w:tc>
          <w:tcPr>
            <w:tcW w:w="700" w:type="dxa"/>
            <w:tcBorders>
              <w:top w:val="single" w:sz="2" w:space="0" w:color="B2D8E3"/>
              <w:left w:val="single" w:sz="2" w:space="0" w:color="B2D8E3"/>
              <w:bottom w:val="single" w:sz="2" w:space="0" w:color="B2D8E3"/>
              <w:right w:val="single" w:sz="2" w:space="0" w:color="B2D8E3"/>
            </w:tcBorders>
            <w:shd w:val="clear" w:color="auto" w:fill="FFFFFF"/>
            <w:tcMar>
              <w:top w:w="50" w:type="dxa"/>
              <w:left w:w="60" w:type="dxa"/>
              <w:bottom w:w="50" w:type="dxa"/>
              <w:right w:w="60" w:type="dxa"/>
            </w:tcMar>
          </w:tcPr>
          <w:p w14:paraId="51D1A745" w14:textId="77777777" w:rsidR="00F31D84" w:rsidRDefault="00F31D84" w:rsidP="004A12F2">
            <w:pPr>
              <w:spacing w:after="60"/>
              <w:jc w:val="center"/>
            </w:pPr>
            <w:r>
              <w:rPr>
                <w:b/>
                <w:bCs/>
                <w:color w:val="5C2D91"/>
                <w:sz w:val="16"/>
                <w:szCs w:val="16"/>
              </w:rPr>
              <w:t>6</w:t>
            </w:r>
          </w:p>
        </w:tc>
        <w:tc>
          <w:tcPr>
            <w:tcW w:w="8660" w:type="dxa"/>
            <w:tcBorders>
              <w:top w:val="single" w:sz="2" w:space="0" w:color="B2D8E3"/>
              <w:left w:val="single" w:sz="2" w:space="0" w:color="B2D8E3"/>
              <w:bottom w:val="single" w:sz="2" w:space="0" w:color="B2D8E3"/>
              <w:right w:val="single" w:sz="2" w:space="0" w:color="B2D8E3"/>
            </w:tcBorders>
            <w:shd w:val="clear" w:color="auto" w:fill="FFFFFF"/>
            <w:tcMar>
              <w:top w:w="50" w:type="dxa"/>
              <w:left w:w="100" w:type="dxa"/>
              <w:bottom w:w="50" w:type="dxa"/>
              <w:right w:w="100" w:type="dxa"/>
            </w:tcMar>
          </w:tcPr>
          <w:p w14:paraId="730AEE7C" w14:textId="77777777" w:rsidR="00F31D84" w:rsidRDefault="00F31D84" w:rsidP="004A12F2">
            <w:pPr>
              <w:spacing w:after="60"/>
            </w:pPr>
            <w:r>
              <w:rPr>
                <w:sz w:val="17"/>
                <w:szCs w:val="17"/>
              </w:rPr>
              <w:t>Trust submits safeguarding data to commissioners and SABs in the required format and frequency.</w:t>
            </w:r>
          </w:p>
        </w:tc>
      </w:tr>
    </w:tbl>
    <w:p w14:paraId="1C041311" w14:textId="77777777" w:rsidR="00F31D84" w:rsidRDefault="00F31D84" w:rsidP="00F31D84">
      <w:pPr>
        <w:spacing w:after="120"/>
      </w:pPr>
    </w:p>
    <w:p w14:paraId="635C3928" w14:textId="77777777" w:rsidR="00F31D84" w:rsidRDefault="00F31D84" w:rsidP="00F31D84">
      <w:pPr>
        <w:spacing w:after="60"/>
      </w:pPr>
    </w:p>
    <w:p w14:paraId="2CBED34A" w14:textId="77777777" w:rsidR="00FF0F37" w:rsidRDefault="00FF0F37" w:rsidP="00F31D84">
      <w:pPr>
        <w:spacing w:after="60"/>
      </w:pPr>
    </w:p>
    <w:p w14:paraId="6DE7EA7A" w14:textId="77777777" w:rsidR="00FF0F37" w:rsidRDefault="00FF0F37" w:rsidP="00F31D84">
      <w:pPr>
        <w:spacing w:after="60"/>
      </w:pPr>
    </w:p>
    <w:tbl>
      <w:tblPr>
        <w:tblW w:w="9360"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F31D84" w14:paraId="61415BFD" w14:textId="77777777" w:rsidTr="004A12F2">
        <w:tc>
          <w:tcPr>
            <w:tcW w:w="9360" w:type="dxa"/>
            <w:tcBorders>
              <w:top w:val="single" w:sz="3" w:space="0" w:color="005B70"/>
              <w:left w:val="single" w:sz="3" w:space="0" w:color="005B70"/>
              <w:bottom w:val="single" w:sz="3" w:space="0" w:color="005B70"/>
              <w:right w:val="single" w:sz="3" w:space="0" w:color="005B70"/>
            </w:tcBorders>
            <w:shd w:val="clear" w:color="auto" w:fill="005B70"/>
            <w:tcMar>
              <w:top w:w="80" w:type="dxa"/>
              <w:left w:w="180" w:type="dxa"/>
              <w:bottom w:w="80" w:type="dxa"/>
              <w:right w:w="180" w:type="dxa"/>
            </w:tcMar>
          </w:tcPr>
          <w:p w14:paraId="6409A665" w14:textId="77777777" w:rsidR="00F31D84" w:rsidRDefault="00F31D84" w:rsidP="004A12F2">
            <w:pPr>
              <w:spacing w:after="60"/>
            </w:pPr>
            <w:r>
              <w:rPr>
                <w:b/>
                <w:bCs/>
                <w:color w:val="FFFFFF"/>
              </w:rPr>
              <w:lastRenderedPageBreak/>
              <w:t>G — Workforce: Training, Supervision &amp; Safer Recruitment</w:t>
            </w:r>
          </w:p>
        </w:tc>
      </w:tr>
    </w:tbl>
    <w:p w14:paraId="2372D6F2" w14:textId="77777777" w:rsidR="00F31D84" w:rsidRDefault="00F31D84" w:rsidP="00F31D84">
      <w:pPr>
        <w:spacing w:after="80"/>
      </w:pPr>
    </w:p>
    <w:tbl>
      <w:tblPr>
        <w:tblW w:w="9360"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0"/>
        <w:gridCol w:w="8660"/>
      </w:tblGrid>
      <w:tr w:rsidR="00F31D84" w14:paraId="0D3AEF81" w14:textId="77777777" w:rsidTr="004A12F2">
        <w:tc>
          <w:tcPr>
            <w:tcW w:w="0" w:type="auto"/>
            <w:gridSpan w:val="2"/>
            <w:tcBorders>
              <w:top w:val="single" w:sz="4" w:space="0" w:color="5C2D91"/>
              <w:left w:val="single" w:sz="4" w:space="0" w:color="5C2D91"/>
              <w:bottom w:val="single" w:sz="4" w:space="0" w:color="5C2D91"/>
              <w:right w:val="single" w:sz="4" w:space="0" w:color="5C2D91"/>
            </w:tcBorders>
            <w:shd w:val="clear" w:color="auto" w:fill="5C2D91"/>
            <w:tcMar>
              <w:top w:w="80" w:type="dxa"/>
              <w:left w:w="140" w:type="dxa"/>
              <w:bottom w:w="80" w:type="dxa"/>
              <w:right w:w="140" w:type="dxa"/>
            </w:tcMar>
          </w:tcPr>
          <w:p w14:paraId="07ACDA2F" w14:textId="77777777" w:rsidR="00F31D84" w:rsidRDefault="00F31D84" w:rsidP="004A12F2">
            <w:pPr>
              <w:spacing w:after="60"/>
            </w:pPr>
            <w:r>
              <w:rPr>
                <w:b/>
                <w:bCs/>
                <w:color w:val="F4A91F"/>
                <w:sz w:val="21"/>
                <w:szCs w:val="21"/>
              </w:rPr>
              <w:t>G</w:t>
            </w:r>
            <w:proofErr w:type="gramStart"/>
            <w:r>
              <w:rPr>
                <w:b/>
                <w:bCs/>
                <w:color w:val="F4A91F"/>
                <w:sz w:val="21"/>
                <w:szCs w:val="21"/>
              </w:rPr>
              <w:t>1</w:t>
            </w:r>
            <w:r>
              <w:rPr>
                <w:b/>
                <w:bCs/>
                <w:color w:val="FFFFFF"/>
                <w:sz w:val="21"/>
                <w:szCs w:val="21"/>
              </w:rPr>
              <w:t xml:space="preserve">  Safeguarding</w:t>
            </w:r>
            <w:proofErr w:type="gramEnd"/>
            <w:r>
              <w:rPr>
                <w:b/>
                <w:bCs/>
                <w:color w:val="FFFFFF"/>
                <w:sz w:val="21"/>
                <w:szCs w:val="21"/>
              </w:rPr>
              <w:t xml:space="preserve"> Training Compliance</w:t>
            </w:r>
            <w:r>
              <w:rPr>
                <w:i/>
                <w:iCs/>
                <w:color w:val="E0F0F4"/>
                <w:sz w:val="16"/>
                <w:szCs w:val="16"/>
              </w:rPr>
              <w:t xml:space="preserve"> </w:t>
            </w:r>
            <w:r>
              <w:rPr>
                <w:rFonts w:ascii="Cambria Math" w:hAnsi="Cambria Math" w:cs="Cambria Math"/>
                <w:i/>
                <w:iCs/>
                <w:color w:val="E0F0F4"/>
                <w:sz w:val="16"/>
                <w:szCs w:val="16"/>
              </w:rPr>
              <w:t>⇔</w:t>
            </w:r>
            <w:r>
              <w:rPr>
                <w:i/>
                <w:iCs/>
                <w:color w:val="E0F0F4"/>
                <w:sz w:val="16"/>
                <w:szCs w:val="16"/>
              </w:rPr>
              <w:t xml:space="preserve"> Children F1</w:t>
            </w:r>
          </w:p>
        </w:tc>
      </w:tr>
      <w:tr w:rsidR="00F31D84" w14:paraId="578FA5CB" w14:textId="77777777" w:rsidTr="004A12F2">
        <w:tc>
          <w:tcPr>
            <w:tcW w:w="700" w:type="dxa"/>
            <w:tcBorders>
              <w:top w:val="single" w:sz="3" w:space="0" w:color="B2D8E3"/>
              <w:left w:val="single" w:sz="3" w:space="0" w:color="B2D8E3"/>
              <w:bottom w:val="single" w:sz="3" w:space="0" w:color="B2D8E3"/>
              <w:right w:val="single" w:sz="3" w:space="0" w:color="B2D8E3"/>
            </w:tcBorders>
            <w:shd w:val="clear" w:color="auto" w:fill="EDE7F6"/>
            <w:tcMar>
              <w:top w:w="60" w:type="dxa"/>
              <w:left w:w="80" w:type="dxa"/>
              <w:bottom w:w="60" w:type="dxa"/>
              <w:right w:w="80" w:type="dxa"/>
            </w:tcMar>
          </w:tcPr>
          <w:p w14:paraId="2902E4B5" w14:textId="77777777" w:rsidR="00F31D84" w:rsidRDefault="00F31D84" w:rsidP="004A12F2">
            <w:pPr>
              <w:spacing w:after="60"/>
            </w:pPr>
            <w:r>
              <w:rPr>
                <w:b/>
                <w:bCs/>
                <w:color w:val="5C2D91"/>
                <w:sz w:val="16"/>
                <w:szCs w:val="16"/>
              </w:rPr>
              <w:t>Intent</w:t>
            </w:r>
          </w:p>
        </w:tc>
        <w:tc>
          <w:tcPr>
            <w:tcW w:w="8660" w:type="dxa"/>
            <w:tcBorders>
              <w:top w:val="single" w:sz="3" w:space="0" w:color="B2D8E3"/>
              <w:left w:val="single" w:sz="3" w:space="0" w:color="B2D8E3"/>
              <w:bottom w:val="single" w:sz="3" w:space="0" w:color="B2D8E3"/>
              <w:right w:val="single" w:sz="3" w:space="0" w:color="B2D8E3"/>
            </w:tcBorders>
            <w:shd w:val="clear" w:color="auto" w:fill="F7F9FA"/>
            <w:tcMar>
              <w:top w:w="60" w:type="dxa"/>
              <w:left w:w="100" w:type="dxa"/>
              <w:bottom w:w="60" w:type="dxa"/>
              <w:right w:w="100" w:type="dxa"/>
            </w:tcMar>
          </w:tcPr>
          <w:p w14:paraId="6F0CBA1C" w14:textId="77777777" w:rsidR="00F31D84" w:rsidRDefault="00F31D84" w:rsidP="004A12F2">
            <w:pPr>
              <w:spacing w:after="20"/>
            </w:pPr>
            <w:r>
              <w:rPr>
                <w:sz w:val="17"/>
                <w:szCs w:val="17"/>
              </w:rPr>
              <w:t>All staff complete safeguarding adults training at the level required for their role, as defined in the Trust Training Needs Analysis and the Intercollegiate Document (2024).</w:t>
            </w:r>
          </w:p>
          <w:p w14:paraId="564CB384" w14:textId="77777777" w:rsidR="00F31D84" w:rsidRDefault="00F31D84" w:rsidP="004A12F2">
            <w:pPr>
              <w:spacing w:after="60"/>
            </w:pPr>
            <w:r>
              <w:rPr>
                <w:b/>
                <w:bCs/>
                <w:color w:val="555555"/>
                <w:sz w:val="16"/>
                <w:szCs w:val="16"/>
              </w:rPr>
              <w:t xml:space="preserve">Applicable to: </w:t>
            </w:r>
            <w:r>
              <w:rPr>
                <w:i/>
                <w:iCs/>
                <w:sz w:val="16"/>
                <w:szCs w:val="16"/>
              </w:rPr>
              <w:t>All Trust staff; Line Managers; ELFT Learning Academy; Named Professionals</w:t>
            </w:r>
          </w:p>
        </w:tc>
      </w:tr>
      <w:tr w:rsidR="00F31D84" w14:paraId="673E9774" w14:textId="77777777" w:rsidTr="004A12F2">
        <w:tc>
          <w:tcPr>
            <w:tcW w:w="700" w:type="dxa"/>
            <w:tcBorders>
              <w:top w:val="single" w:sz="3" w:space="0" w:color="B2D8E3"/>
              <w:left w:val="single" w:sz="3" w:space="0" w:color="B2D8E3"/>
              <w:bottom w:val="single" w:sz="3" w:space="0" w:color="B2D8E3"/>
              <w:right w:val="single" w:sz="3" w:space="0" w:color="B2D8E3"/>
            </w:tcBorders>
            <w:shd w:val="clear" w:color="auto" w:fill="1E8449"/>
            <w:tcMar>
              <w:top w:w="40" w:type="dxa"/>
              <w:left w:w="60" w:type="dxa"/>
              <w:bottom w:w="40" w:type="dxa"/>
              <w:right w:w="60" w:type="dxa"/>
            </w:tcMar>
          </w:tcPr>
          <w:p w14:paraId="3CD84A97" w14:textId="77777777" w:rsidR="00F31D84" w:rsidRDefault="00F31D84" w:rsidP="004A12F2">
            <w:pPr>
              <w:spacing w:after="60"/>
              <w:jc w:val="center"/>
            </w:pPr>
            <w:r>
              <w:rPr>
                <w:b/>
                <w:bCs/>
                <w:color w:val="FFFFFF"/>
                <w:sz w:val="16"/>
                <w:szCs w:val="16"/>
              </w:rPr>
              <w:t>RAG</w:t>
            </w:r>
          </w:p>
        </w:tc>
        <w:tc>
          <w:tcPr>
            <w:tcW w:w="8660" w:type="dxa"/>
            <w:tcBorders>
              <w:top w:val="single" w:sz="3" w:space="0" w:color="B2D8E3"/>
              <w:left w:val="single" w:sz="3" w:space="0" w:color="B2D8E3"/>
              <w:bottom w:val="single" w:sz="3" w:space="0" w:color="B2D8E3"/>
              <w:right w:val="single" w:sz="3" w:space="0" w:color="B2D8E3"/>
            </w:tcBorders>
            <w:shd w:val="clear" w:color="auto" w:fill="1E8449"/>
            <w:tcMar>
              <w:top w:w="40" w:type="dxa"/>
              <w:left w:w="100" w:type="dxa"/>
              <w:bottom w:w="40" w:type="dxa"/>
              <w:right w:w="100" w:type="dxa"/>
            </w:tcMar>
          </w:tcPr>
          <w:p w14:paraId="50B267A2" w14:textId="77777777" w:rsidR="00F31D84" w:rsidRDefault="00F31D84" w:rsidP="004A12F2">
            <w:pPr>
              <w:spacing w:after="60"/>
            </w:pPr>
            <w:r>
              <w:rPr>
                <w:b/>
                <w:bCs/>
                <w:color w:val="FFFFFF"/>
                <w:sz w:val="16"/>
                <w:szCs w:val="16"/>
              </w:rPr>
              <w:t>GREEN – Met</w:t>
            </w:r>
          </w:p>
        </w:tc>
      </w:tr>
      <w:tr w:rsidR="00F31D84" w14:paraId="2C386DE5" w14:textId="77777777" w:rsidTr="004A12F2">
        <w:tc>
          <w:tcPr>
            <w:tcW w:w="700" w:type="dxa"/>
            <w:tcBorders>
              <w:top w:val="single" w:sz="2" w:space="0" w:color="B2D8E3"/>
              <w:left w:val="single" w:sz="2" w:space="0" w:color="B2D8E3"/>
              <w:bottom w:val="single" w:sz="2" w:space="0" w:color="B2D8E3"/>
              <w:right w:val="single" w:sz="2" w:space="0" w:color="B2D8E3"/>
            </w:tcBorders>
            <w:shd w:val="clear" w:color="auto" w:fill="E0F0F4"/>
            <w:tcMar>
              <w:top w:w="50" w:type="dxa"/>
              <w:left w:w="60" w:type="dxa"/>
              <w:bottom w:w="50" w:type="dxa"/>
              <w:right w:w="60" w:type="dxa"/>
            </w:tcMar>
          </w:tcPr>
          <w:p w14:paraId="674522AB" w14:textId="77777777" w:rsidR="00F31D84" w:rsidRDefault="00F31D84" w:rsidP="004A12F2">
            <w:pPr>
              <w:spacing w:after="60"/>
              <w:jc w:val="center"/>
            </w:pPr>
            <w:r>
              <w:rPr>
                <w:b/>
                <w:bCs/>
                <w:color w:val="5C2D91"/>
                <w:sz w:val="16"/>
                <w:szCs w:val="16"/>
              </w:rPr>
              <w:t>1</w:t>
            </w:r>
          </w:p>
        </w:tc>
        <w:tc>
          <w:tcPr>
            <w:tcW w:w="8660" w:type="dxa"/>
            <w:tcBorders>
              <w:top w:val="single" w:sz="2" w:space="0" w:color="B2D8E3"/>
              <w:left w:val="single" w:sz="2" w:space="0" w:color="B2D8E3"/>
              <w:bottom w:val="single" w:sz="2" w:space="0" w:color="B2D8E3"/>
              <w:right w:val="single" w:sz="2" w:space="0" w:color="B2D8E3"/>
            </w:tcBorders>
            <w:shd w:val="clear" w:color="auto" w:fill="F7F9FA"/>
            <w:tcMar>
              <w:top w:w="50" w:type="dxa"/>
              <w:left w:w="100" w:type="dxa"/>
              <w:bottom w:w="50" w:type="dxa"/>
              <w:right w:w="100" w:type="dxa"/>
            </w:tcMar>
          </w:tcPr>
          <w:p w14:paraId="624FD8AE" w14:textId="77777777" w:rsidR="00F31D84" w:rsidRDefault="00F31D84" w:rsidP="004A12F2">
            <w:pPr>
              <w:spacing w:after="60"/>
            </w:pPr>
            <w:r>
              <w:rPr>
                <w:sz w:val="17"/>
                <w:szCs w:val="17"/>
              </w:rPr>
              <w:t>Training Needs Analysis in place, reviewed annually, mapping staff groups to Intercollegiate Document (2024) competency levels 1–4.</w:t>
            </w:r>
          </w:p>
        </w:tc>
      </w:tr>
      <w:tr w:rsidR="00F31D84" w14:paraId="2D1D54C8" w14:textId="77777777" w:rsidTr="004A12F2">
        <w:tc>
          <w:tcPr>
            <w:tcW w:w="700" w:type="dxa"/>
            <w:tcBorders>
              <w:top w:val="single" w:sz="2" w:space="0" w:color="B2D8E3"/>
              <w:left w:val="single" w:sz="2" w:space="0" w:color="B2D8E3"/>
              <w:bottom w:val="single" w:sz="2" w:space="0" w:color="B2D8E3"/>
              <w:right w:val="single" w:sz="2" w:space="0" w:color="B2D8E3"/>
            </w:tcBorders>
            <w:shd w:val="clear" w:color="auto" w:fill="FFFFFF"/>
            <w:tcMar>
              <w:top w:w="50" w:type="dxa"/>
              <w:left w:w="60" w:type="dxa"/>
              <w:bottom w:w="50" w:type="dxa"/>
              <w:right w:w="60" w:type="dxa"/>
            </w:tcMar>
          </w:tcPr>
          <w:p w14:paraId="0BDCA623" w14:textId="77777777" w:rsidR="00F31D84" w:rsidRDefault="00F31D84" w:rsidP="004A12F2">
            <w:pPr>
              <w:spacing w:after="60"/>
              <w:jc w:val="center"/>
            </w:pPr>
            <w:r>
              <w:rPr>
                <w:b/>
                <w:bCs/>
                <w:color w:val="5C2D91"/>
                <w:sz w:val="16"/>
                <w:szCs w:val="16"/>
              </w:rPr>
              <w:t>2</w:t>
            </w:r>
          </w:p>
        </w:tc>
        <w:tc>
          <w:tcPr>
            <w:tcW w:w="8660" w:type="dxa"/>
            <w:tcBorders>
              <w:top w:val="single" w:sz="2" w:space="0" w:color="B2D8E3"/>
              <w:left w:val="single" w:sz="2" w:space="0" w:color="B2D8E3"/>
              <w:bottom w:val="single" w:sz="2" w:space="0" w:color="B2D8E3"/>
              <w:right w:val="single" w:sz="2" w:space="0" w:color="B2D8E3"/>
            </w:tcBorders>
            <w:shd w:val="clear" w:color="auto" w:fill="FFFFFF"/>
            <w:tcMar>
              <w:top w:w="50" w:type="dxa"/>
              <w:left w:w="100" w:type="dxa"/>
              <w:bottom w:w="50" w:type="dxa"/>
              <w:right w:w="100" w:type="dxa"/>
            </w:tcMar>
          </w:tcPr>
          <w:p w14:paraId="2ADE4C2E" w14:textId="77777777" w:rsidR="00F31D84" w:rsidRDefault="00F31D84" w:rsidP="004A12F2">
            <w:pPr>
              <w:spacing w:after="60"/>
            </w:pPr>
            <w:r>
              <w:rPr>
                <w:sz w:val="17"/>
                <w:szCs w:val="17"/>
              </w:rPr>
              <w:t>Compliance with mandatory safeguarding training monitored by the Learning Academy and reported to Safeguarding Committee quarterly.</w:t>
            </w:r>
          </w:p>
        </w:tc>
      </w:tr>
      <w:tr w:rsidR="00F31D84" w14:paraId="66C108BD" w14:textId="77777777" w:rsidTr="004A12F2">
        <w:tc>
          <w:tcPr>
            <w:tcW w:w="700" w:type="dxa"/>
            <w:tcBorders>
              <w:top w:val="single" w:sz="2" w:space="0" w:color="B2D8E3"/>
              <w:left w:val="single" w:sz="2" w:space="0" w:color="B2D8E3"/>
              <w:bottom w:val="single" w:sz="2" w:space="0" w:color="B2D8E3"/>
              <w:right w:val="single" w:sz="2" w:space="0" w:color="B2D8E3"/>
            </w:tcBorders>
            <w:shd w:val="clear" w:color="auto" w:fill="E0F0F4"/>
            <w:tcMar>
              <w:top w:w="50" w:type="dxa"/>
              <w:left w:w="60" w:type="dxa"/>
              <w:bottom w:w="50" w:type="dxa"/>
              <w:right w:w="60" w:type="dxa"/>
            </w:tcMar>
          </w:tcPr>
          <w:p w14:paraId="594A4EDA" w14:textId="77777777" w:rsidR="00F31D84" w:rsidRDefault="00F31D84" w:rsidP="004A12F2">
            <w:pPr>
              <w:spacing w:after="60"/>
              <w:jc w:val="center"/>
            </w:pPr>
            <w:r>
              <w:rPr>
                <w:b/>
                <w:bCs/>
                <w:color w:val="5C2D91"/>
                <w:sz w:val="16"/>
                <w:szCs w:val="16"/>
              </w:rPr>
              <w:t>3</w:t>
            </w:r>
          </w:p>
        </w:tc>
        <w:tc>
          <w:tcPr>
            <w:tcW w:w="8660" w:type="dxa"/>
            <w:tcBorders>
              <w:top w:val="single" w:sz="2" w:space="0" w:color="B2D8E3"/>
              <w:left w:val="single" w:sz="2" w:space="0" w:color="B2D8E3"/>
              <w:bottom w:val="single" w:sz="2" w:space="0" w:color="B2D8E3"/>
              <w:right w:val="single" w:sz="2" w:space="0" w:color="B2D8E3"/>
            </w:tcBorders>
            <w:shd w:val="clear" w:color="auto" w:fill="F7F9FA"/>
            <w:tcMar>
              <w:top w:w="50" w:type="dxa"/>
              <w:left w:w="100" w:type="dxa"/>
              <w:bottom w:w="50" w:type="dxa"/>
              <w:right w:w="100" w:type="dxa"/>
            </w:tcMar>
          </w:tcPr>
          <w:p w14:paraId="12BFE501" w14:textId="77777777" w:rsidR="00F31D84" w:rsidRDefault="00F31D84" w:rsidP="004A12F2">
            <w:pPr>
              <w:spacing w:after="60"/>
            </w:pPr>
            <w:r>
              <w:rPr>
                <w:sz w:val="17"/>
                <w:szCs w:val="17"/>
              </w:rPr>
              <w:t>Clinical staff working with adults at risk complete training at Level 3 minimum.</w:t>
            </w:r>
          </w:p>
        </w:tc>
      </w:tr>
      <w:tr w:rsidR="00F31D84" w14:paraId="4F46A41F" w14:textId="77777777" w:rsidTr="004A12F2">
        <w:tc>
          <w:tcPr>
            <w:tcW w:w="700" w:type="dxa"/>
            <w:tcBorders>
              <w:top w:val="single" w:sz="2" w:space="0" w:color="B2D8E3"/>
              <w:left w:val="single" w:sz="2" w:space="0" w:color="B2D8E3"/>
              <w:bottom w:val="single" w:sz="2" w:space="0" w:color="B2D8E3"/>
              <w:right w:val="single" w:sz="2" w:space="0" w:color="B2D8E3"/>
            </w:tcBorders>
            <w:shd w:val="clear" w:color="auto" w:fill="FFFFFF"/>
            <w:tcMar>
              <w:top w:w="50" w:type="dxa"/>
              <w:left w:w="60" w:type="dxa"/>
              <w:bottom w:w="50" w:type="dxa"/>
              <w:right w:w="60" w:type="dxa"/>
            </w:tcMar>
          </w:tcPr>
          <w:p w14:paraId="16792F67" w14:textId="77777777" w:rsidR="00F31D84" w:rsidRDefault="00F31D84" w:rsidP="004A12F2">
            <w:pPr>
              <w:spacing w:after="60"/>
              <w:jc w:val="center"/>
            </w:pPr>
            <w:r>
              <w:rPr>
                <w:b/>
                <w:bCs/>
                <w:color w:val="5C2D91"/>
                <w:sz w:val="16"/>
                <w:szCs w:val="16"/>
              </w:rPr>
              <w:t>4</w:t>
            </w:r>
          </w:p>
        </w:tc>
        <w:tc>
          <w:tcPr>
            <w:tcW w:w="8660" w:type="dxa"/>
            <w:tcBorders>
              <w:top w:val="single" w:sz="2" w:space="0" w:color="B2D8E3"/>
              <w:left w:val="single" w:sz="2" w:space="0" w:color="B2D8E3"/>
              <w:bottom w:val="single" w:sz="2" w:space="0" w:color="B2D8E3"/>
              <w:right w:val="single" w:sz="2" w:space="0" w:color="B2D8E3"/>
            </w:tcBorders>
            <w:shd w:val="clear" w:color="auto" w:fill="FFFFFF"/>
            <w:tcMar>
              <w:top w:w="50" w:type="dxa"/>
              <w:left w:w="100" w:type="dxa"/>
              <w:bottom w:w="50" w:type="dxa"/>
              <w:right w:w="100" w:type="dxa"/>
            </w:tcMar>
          </w:tcPr>
          <w:p w14:paraId="421C35BE" w14:textId="77777777" w:rsidR="00F31D84" w:rsidRDefault="00F31D84" w:rsidP="004A12F2">
            <w:pPr>
              <w:spacing w:after="60"/>
            </w:pPr>
            <w:r>
              <w:rPr>
                <w:sz w:val="17"/>
                <w:szCs w:val="17"/>
              </w:rPr>
              <w:t>Named Professionals hold or are working towards Level 4 competencies.</w:t>
            </w:r>
          </w:p>
        </w:tc>
      </w:tr>
      <w:tr w:rsidR="00F31D84" w14:paraId="0CE9C2EC" w14:textId="77777777" w:rsidTr="004A12F2">
        <w:tc>
          <w:tcPr>
            <w:tcW w:w="700" w:type="dxa"/>
            <w:tcBorders>
              <w:top w:val="single" w:sz="2" w:space="0" w:color="B2D8E3"/>
              <w:left w:val="single" w:sz="2" w:space="0" w:color="B2D8E3"/>
              <w:bottom w:val="single" w:sz="2" w:space="0" w:color="B2D8E3"/>
              <w:right w:val="single" w:sz="2" w:space="0" w:color="B2D8E3"/>
            </w:tcBorders>
            <w:shd w:val="clear" w:color="auto" w:fill="E0F0F4"/>
            <w:tcMar>
              <w:top w:w="50" w:type="dxa"/>
              <w:left w:w="60" w:type="dxa"/>
              <w:bottom w:w="50" w:type="dxa"/>
              <w:right w:w="60" w:type="dxa"/>
            </w:tcMar>
          </w:tcPr>
          <w:p w14:paraId="64131AE4" w14:textId="77777777" w:rsidR="00F31D84" w:rsidRDefault="00F31D84" w:rsidP="004A12F2">
            <w:pPr>
              <w:spacing w:after="60"/>
              <w:jc w:val="center"/>
            </w:pPr>
            <w:r>
              <w:rPr>
                <w:b/>
                <w:bCs/>
                <w:color w:val="5C2D91"/>
                <w:sz w:val="16"/>
                <w:szCs w:val="16"/>
              </w:rPr>
              <w:t>5</w:t>
            </w:r>
          </w:p>
        </w:tc>
        <w:tc>
          <w:tcPr>
            <w:tcW w:w="8660" w:type="dxa"/>
            <w:tcBorders>
              <w:top w:val="single" w:sz="2" w:space="0" w:color="B2D8E3"/>
              <w:left w:val="single" w:sz="2" w:space="0" w:color="B2D8E3"/>
              <w:bottom w:val="single" w:sz="2" w:space="0" w:color="B2D8E3"/>
              <w:right w:val="single" w:sz="2" w:space="0" w:color="B2D8E3"/>
            </w:tcBorders>
            <w:shd w:val="clear" w:color="auto" w:fill="F7F9FA"/>
            <w:tcMar>
              <w:top w:w="50" w:type="dxa"/>
              <w:left w:w="100" w:type="dxa"/>
              <w:bottom w:w="50" w:type="dxa"/>
              <w:right w:w="100" w:type="dxa"/>
            </w:tcMar>
          </w:tcPr>
          <w:p w14:paraId="4BFB90AB" w14:textId="77777777" w:rsidR="00F31D84" w:rsidRDefault="00F31D84" w:rsidP="004A12F2">
            <w:pPr>
              <w:spacing w:after="60"/>
            </w:pPr>
            <w:r>
              <w:rPr>
                <w:sz w:val="17"/>
                <w:szCs w:val="17"/>
              </w:rPr>
              <w:t>Training available in multiple formats: corporate induction, monthly face-to-face sessions, e-learning, and bespoke sessions.</w:t>
            </w:r>
          </w:p>
        </w:tc>
      </w:tr>
      <w:tr w:rsidR="00F31D84" w14:paraId="0442EA6C" w14:textId="77777777" w:rsidTr="004A12F2">
        <w:tc>
          <w:tcPr>
            <w:tcW w:w="700" w:type="dxa"/>
            <w:tcBorders>
              <w:top w:val="single" w:sz="2" w:space="0" w:color="B2D8E3"/>
              <w:left w:val="single" w:sz="2" w:space="0" w:color="B2D8E3"/>
              <w:bottom w:val="single" w:sz="2" w:space="0" w:color="B2D8E3"/>
              <w:right w:val="single" w:sz="2" w:space="0" w:color="B2D8E3"/>
            </w:tcBorders>
            <w:shd w:val="clear" w:color="auto" w:fill="FFFFFF"/>
            <w:tcMar>
              <w:top w:w="50" w:type="dxa"/>
              <w:left w:w="60" w:type="dxa"/>
              <w:bottom w:w="50" w:type="dxa"/>
              <w:right w:w="60" w:type="dxa"/>
            </w:tcMar>
          </w:tcPr>
          <w:p w14:paraId="7EE78031" w14:textId="77777777" w:rsidR="00F31D84" w:rsidRDefault="00F31D84" w:rsidP="004A12F2">
            <w:pPr>
              <w:spacing w:after="60"/>
              <w:jc w:val="center"/>
            </w:pPr>
            <w:r>
              <w:rPr>
                <w:b/>
                <w:bCs/>
                <w:color w:val="5C2D91"/>
                <w:sz w:val="16"/>
                <w:szCs w:val="16"/>
              </w:rPr>
              <w:t>6</w:t>
            </w:r>
          </w:p>
        </w:tc>
        <w:tc>
          <w:tcPr>
            <w:tcW w:w="8660" w:type="dxa"/>
            <w:tcBorders>
              <w:top w:val="single" w:sz="2" w:space="0" w:color="B2D8E3"/>
              <w:left w:val="single" w:sz="2" w:space="0" w:color="B2D8E3"/>
              <w:bottom w:val="single" w:sz="2" w:space="0" w:color="B2D8E3"/>
              <w:right w:val="single" w:sz="2" w:space="0" w:color="B2D8E3"/>
            </w:tcBorders>
            <w:shd w:val="clear" w:color="auto" w:fill="FFFFFF"/>
            <w:tcMar>
              <w:top w:w="50" w:type="dxa"/>
              <w:left w:w="100" w:type="dxa"/>
              <w:bottom w:w="50" w:type="dxa"/>
              <w:right w:w="100" w:type="dxa"/>
            </w:tcMar>
          </w:tcPr>
          <w:p w14:paraId="122DDB4E" w14:textId="77777777" w:rsidR="00F31D84" w:rsidRDefault="00F31D84" w:rsidP="004A12F2">
            <w:pPr>
              <w:spacing w:after="60"/>
            </w:pPr>
            <w:r>
              <w:rPr>
                <w:sz w:val="17"/>
                <w:szCs w:val="17"/>
              </w:rPr>
              <w:t>Training compliance below 85% in any staff group triggers escalation response to the relevant Director.</w:t>
            </w:r>
          </w:p>
        </w:tc>
      </w:tr>
    </w:tbl>
    <w:p w14:paraId="1627F5B9" w14:textId="77777777" w:rsidR="00F31D84" w:rsidRDefault="00F31D84" w:rsidP="00F31D84">
      <w:pPr>
        <w:spacing w:after="120"/>
      </w:pPr>
    </w:p>
    <w:tbl>
      <w:tblPr>
        <w:tblW w:w="9360"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0"/>
        <w:gridCol w:w="8660"/>
      </w:tblGrid>
      <w:tr w:rsidR="00F31D84" w14:paraId="293B62F4" w14:textId="77777777" w:rsidTr="004A12F2">
        <w:tc>
          <w:tcPr>
            <w:tcW w:w="0" w:type="auto"/>
            <w:gridSpan w:val="2"/>
            <w:tcBorders>
              <w:top w:val="single" w:sz="4" w:space="0" w:color="5C2D91"/>
              <w:left w:val="single" w:sz="4" w:space="0" w:color="5C2D91"/>
              <w:bottom w:val="single" w:sz="4" w:space="0" w:color="5C2D91"/>
              <w:right w:val="single" w:sz="4" w:space="0" w:color="5C2D91"/>
            </w:tcBorders>
            <w:shd w:val="clear" w:color="auto" w:fill="5C2D91"/>
            <w:tcMar>
              <w:top w:w="80" w:type="dxa"/>
              <w:left w:w="140" w:type="dxa"/>
              <w:bottom w:w="80" w:type="dxa"/>
              <w:right w:w="140" w:type="dxa"/>
            </w:tcMar>
          </w:tcPr>
          <w:p w14:paraId="160A6E6F" w14:textId="77777777" w:rsidR="00F31D84" w:rsidRDefault="00F31D84" w:rsidP="004A12F2">
            <w:pPr>
              <w:spacing w:after="60"/>
            </w:pPr>
            <w:r>
              <w:rPr>
                <w:b/>
                <w:bCs/>
                <w:color w:val="F4A91F"/>
                <w:sz w:val="21"/>
                <w:szCs w:val="21"/>
              </w:rPr>
              <w:t>G</w:t>
            </w:r>
            <w:proofErr w:type="gramStart"/>
            <w:r>
              <w:rPr>
                <w:b/>
                <w:bCs/>
                <w:color w:val="F4A91F"/>
                <w:sz w:val="21"/>
                <w:szCs w:val="21"/>
              </w:rPr>
              <w:t>2</w:t>
            </w:r>
            <w:r>
              <w:rPr>
                <w:b/>
                <w:bCs/>
                <w:color w:val="FFFFFF"/>
                <w:sz w:val="21"/>
                <w:szCs w:val="21"/>
              </w:rPr>
              <w:t xml:space="preserve">  Safeguarding</w:t>
            </w:r>
            <w:proofErr w:type="gramEnd"/>
            <w:r>
              <w:rPr>
                <w:b/>
                <w:bCs/>
                <w:color w:val="FFFFFF"/>
                <w:sz w:val="21"/>
                <w:szCs w:val="21"/>
              </w:rPr>
              <w:t xml:space="preserve"> Supervision</w:t>
            </w:r>
            <w:r>
              <w:rPr>
                <w:i/>
                <w:iCs/>
                <w:color w:val="E0F0F4"/>
                <w:sz w:val="16"/>
                <w:szCs w:val="16"/>
              </w:rPr>
              <w:t xml:space="preserve"> </w:t>
            </w:r>
            <w:r>
              <w:rPr>
                <w:rFonts w:ascii="Cambria Math" w:hAnsi="Cambria Math" w:cs="Cambria Math"/>
                <w:i/>
                <w:iCs/>
                <w:color w:val="E0F0F4"/>
                <w:sz w:val="16"/>
                <w:szCs w:val="16"/>
              </w:rPr>
              <w:t>⇔</w:t>
            </w:r>
            <w:r>
              <w:rPr>
                <w:i/>
                <w:iCs/>
                <w:color w:val="E0F0F4"/>
                <w:sz w:val="16"/>
                <w:szCs w:val="16"/>
              </w:rPr>
              <w:t xml:space="preserve"> Children F2</w:t>
            </w:r>
          </w:p>
        </w:tc>
      </w:tr>
      <w:tr w:rsidR="00F31D84" w14:paraId="3D80A115" w14:textId="77777777" w:rsidTr="004A12F2">
        <w:tc>
          <w:tcPr>
            <w:tcW w:w="700" w:type="dxa"/>
            <w:tcBorders>
              <w:top w:val="single" w:sz="3" w:space="0" w:color="B2D8E3"/>
              <w:left w:val="single" w:sz="3" w:space="0" w:color="B2D8E3"/>
              <w:bottom w:val="single" w:sz="3" w:space="0" w:color="B2D8E3"/>
              <w:right w:val="single" w:sz="3" w:space="0" w:color="B2D8E3"/>
            </w:tcBorders>
            <w:shd w:val="clear" w:color="auto" w:fill="EDE7F6"/>
            <w:tcMar>
              <w:top w:w="60" w:type="dxa"/>
              <w:left w:w="80" w:type="dxa"/>
              <w:bottom w:w="60" w:type="dxa"/>
              <w:right w:w="80" w:type="dxa"/>
            </w:tcMar>
          </w:tcPr>
          <w:p w14:paraId="6650012E" w14:textId="77777777" w:rsidR="00F31D84" w:rsidRDefault="00F31D84" w:rsidP="004A12F2">
            <w:pPr>
              <w:spacing w:after="60"/>
            </w:pPr>
            <w:r>
              <w:rPr>
                <w:b/>
                <w:bCs/>
                <w:color w:val="5C2D91"/>
                <w:sz w:val="16"/>
                <w:szCs w:val="16"/>
              </w:rPr>
              <w:t>Intent</w:t>
            </w:r>
          </w:p>
        </w:tc>
        <w:tc>
          <w:tcPr>
            <w:tcW w:w="8660" w:type="dxa"/>
            <w:tcBorders>
              <w:top w:val="single" w:sz="3" w:space="0" w:color="B2D8E3"/>
              <w:left w:val="single" w:sz="3" w:space="0" w:color="B2D8E3"/>
              <w:bottom w:val="single" w:sz="3" w:space="0" w:color="B2D8E3"/>
              <w:right w:val="single" w:sz="3" w:space="0" w:color="B2D8E3"/>
            </w:tcBorders>
            <w:shd w:val="clear" w:color="auto" w:fill="F7F9FA"/>
            <w:tcMar>
              <w:top w:w="60" w:type="dxa"/>
              <w:left w:w="100" w:type="dxa"/>
              <w:bottom w:w="60" w:type="dxa"/>
              <w:right w:w="100" w:type="dxa"/>
            </w:tcMar>
          </w:tcPr>
          <w:p w14:paraId="264A3A0C" w14:textId="77777777" w:rsidR="00F31D84" w:rsidRDefault="00F31D84" w:rsidP="004A12F2">
            <w:pPr>
              <w:spacing w:after="20"/>
            </w:pPr>
            <w:r>
              <w:rPr>
                <w:sz w:val="17"/>
                <w:szCs w:val="17"/>
              </w:rPr>
              <w:t>Clinical staff have access to safeguarding supervision that supports reflective practice and safe decision-making in complex adult cases.</w:t>
            </w:r>
          </w:p>
          <w:p w14:paraId="08A1AD43" w14:textId="77777777" w:rsidR="00F31D84" w:rsidRDefault="00F31D84" w:rsidP="004A12F2">
            <w:pPr>
              <w:spacing w:after="60"/>
            </w:pPr>
            <w:r>
              <w:rPr>
                <w:b/>
                <w:bCs/>
                <w:color w:val="555555"/>
                <w:sz w:val="16"/>
                <w:szCs w:val="16"/>
              </w:rPr>
              <w:t xml:space="preserve">Applicable to: </w:t>
            </w:r>
            <w:r>
              <w:rPr>
                <w:i/>
                <w:iCs/>
                <w:sz w:val="16"/>
                <w:szCs w:val="16"/>
              </w:rPr>
              <w:t>All clinical staff; Line Managers; Corporate Safeguarding Team</w:t>
            </w:r>
          </w:p>
        </w:tc>
      </w:tr>
      <w:tr w:rsidR="00F31D84" w14:paraId="5D9D6176" w14:textId="77777777" w:rsidTr="004A12F2">
        <w:tc>
          <w:tcPr>
            <w:tcW w:w="700" w:type="dxa"/>
            <w:tcBorders>
              <w:top w:val="single" w:sz="3" w:space="0" w:color="B2D8E3"/>
              <w:left w:val="single" w:sz="3" w:space="0" w:color="B2D8E3"/>
              <w:bottom w:val="single" w:sz="3" w:space="0" w:color="B2D8E3"/>
              <w:right w:val="single" w:sz="3" w:space="0" w:color="B2D8E3"/>
            </w:tcBorders>
            <w:shd w:val="clear" w:color="auto" w:fill="1E8449"/>
            <w:tcMar>
              <w:top w:w="40" w:type="dxa"/>
              <w:left w:w="60" w:type="dxa"/>
              <w:bottom w:w="40" w:type="dxa"/>
              <w:right w:w="60" w:type="dxa"/>
            </w:tcMar>
          </w:tcPr>
          <w:p w14:paraId="0AB06FE2" w14:textId="77777777" w:rsidR="00F31D84" w:rsidRDefault="00F31D84" w:rsidP="004A12F2">
            <w:pPr>
              <w:spacing w:after="60"/>
              <w:jc w:val="center"/>
            </w:pPr>
            <w:r>
              <w:rPr>
                <w:b/>
                <w:bCs/>
                <w:color w:val="FFFFFF"/>
                <w:sz w:val="16"/>
                <w:szCs w:val="16"/>
              </w:rPr>
              <w:t>RAG</w:t>
            </w:r>
          </w:p>
        </w:tc>
        <w:tc>
          <w:tcPr>
            <w:tcW w:w="8660" w:type="dxa"/>
            <w:tcBorders>
              <w:top w:val="single" w:sz="3" w:space="0" w:color="B2D8E3"/>
              <w:left w:val="single" w:sz="3" w:space="0" w:color="B2D8E3"/>
              <w:bottom w:val="single" w:sz="3" w:space="0" w:color="B2D8E3"/>
              <w:right w:val="single" w:sz="3" w:space="0" w:color="B2D8E3"/>
            </w:tcBorders>
            <w:shd w:val="clear" w:color="auto" w:fill="1E8449"/>
            <w:tcMar>
              <w:top w:w="40" w:type="dxa"/>
              <w:left w:w="100" w:type="dxa"/>
              <w:bottom w:w="40" w:type="dxa"/>
              <w:right w:w="100" w:type="dxa"/>
            </w:tcMar>
          </w:tcPr>
          <w:p w14:paraId="2DC0EEFE" w14:textId="77777777" w:rsidR="00F31D84" w:rsidRDefault="00F31D84" w:rsidP="004A12F2">
            <w:pPr>
              <w:spacing w:after="60"/>
            </w:pPr>
            <w:r>
              <w:rPr>
                <w:b/>
                <w:bCs/>
                <w:color w:val="FFFFFF"/>
                <w:sz w:val="16"/>
                <w:szCs w:val="16"/>
              </w:rPr>
              <w:t>GREEN – Met</w:t>
            </w:r>
          </w:p>
        </w:tc>
      </w:tr>
      <w:tr w:rsidR="00F31D84" w14:paraId="6C9B67E4" w14:textId="77777777" w:rsidTr="004A12F2">
        <w:tc>
          <w:tcPr>
            <w:tcW w:w="700" w:type="dxa"/>
            <w:tcBorders>
              <w:top w:val="single" w:sz="2" w:space="0" w:color="B2D8E3"/>
              <w:left w:val="single" w:sz="2" w:space="0" w:color="B2D8E3"/>
              <w:bottom w:val="single" w:sz="2" w:space="0" w:color="B2D8E3"/>
              <w:right w:val="single" w:sz="2" w:space="0" w:color="B2D8E3"/>
            </w:tcBorders>
            <w:shd w:val="clear" w:color="auto" w:fill="E0F0F4"/>
            <w:tcMar>
              <w:top w:w="50" w:type="dxa"/>
              <w:left w:w="60" w:type="dxa"/>
              <w:bottom w:w="50" w:type="dxa"/>
              <w:right w:w="60" w:type="dxa"/>
            </w:tcMar>
          </w:tcPr>
          <w:p w14:paraId="79B0C7E0" w14:textId="77777777" w:rsidR="00F31D84" w:rsidRDefault="00F31D84" w:rsidP="004A12F2">
            <w:pPr>
              <w:spacing w:after="60"/>
              <w:jc w:val="center"/>
            </w:pPr>
            <w:r>
              <w:rPr>
                <w:b/>
                <w:bCs/>
                <w:color w:val="5C2D91"/>
                <w:sz w:val="16"/>
                <w:szCs w:val="16"/>
              </w:rPr>
              <w:t>1</w:t>
            </w:r>
          </w:p>
        </w:tc>
        <w:tc>
          <w:tcPr>
            <w:tcW w:w="8660" w:type="dxa"/>
            <w:tcBorders>
              <w:top w:val="single" w:sz="2" w:space="0" w:color="B2D8E3"/>
              <w:left w:val="single" w:sz="2" w:space="0" w:color="B2D8E3"/>
              <w:bottom w:val="single" w:sz="2" w:space="0" w:color="B2D8E3"/>
              <w:right w:val="single" w:sz="2" w:space="0" w:color="B2D8E3"/>
            </w:tcBorders>
            <w:shd w:val="clear" w:color="auto" w:fill="F7F9FA"/>
            <w:tcMar>
              <w:top w:w="50" w:type="dxa"/>
              <w:left w:w="100" w:type="dxa"/>
              <w:bottom w:w="50" w:type="dxa"/>
              <w:right w:w="100" w:type="dxa"/>
            </w:tcMar>
          </w:tcPr>
          <w:p w14:paraId="0DF0DEAE" w14:textId="77777777" w:rsidR="00F31D84" w:rsidRDefault="00F31D84" w:rsidP="004A12F2">
            <w:pPr>
              <w:spacing w:after="60"/>
            </w:pPr>
            <w:r>
              <w:rPr>
                <w:sz w:val="17"/>
                <w:szCs w:val="17"/>
              </w:rPr>
              <w:t>Safeguarding considerations incorporated into every routine clinical supervision session, as per the Trust Clinical Supervision Policy.</w:t>
            </w:r>
          </w:p>
        </w:tc>
      </w:tr>
      <w:tr w:rsidR="00F31D84" w14:paraId="64218DCD" w14:textId="77777777" w:rsidTr="004A12F2">
        <w:tc>
          <w:tcPr>
            <w:tcW w:w="700" w:type="dxa"/>
            <w:tcBorders>
              <w:top w:val="single" w:sz="2" w:space="0" w:color="B2D8E3"/>
              <w:left w:val="single" w:sz="2" w:space="0" w:color="B2D8E3"/>
              <w:bottom w:val="single" w:sz="2" w:space="0" w:color="B2D8E3"/>
              <w:right w:val="single" w:sz="2" w:space="0" w:color="B2D8E3"/>
            </w:tcBorders>
            <w:shd w:val="clear" w:color="auto" w:fill="FFFFFF"/>
            <w:tcMar>
              <w:top w:w="50" w:type="dxa"/>
              <w:left w:w="60" w:type="dxa"/>
              <w:bottom w:w="50" w:type="dxa"/>
              <w:right w:w="60" w:type="dxa"/>
            </w:tcMar>
          </w:tcPr>
          <w:p w14:paraId="20ED75E3" w14:textId="77777777" w:rsidR="00F31D84" w:rsidRDefault="00F31D84" w:rsidP="004A12F2">
            <w:pPr>
              <w:spacing w:after="60"/>
              <w:jc w:val="center"/>
            </w:pPr>
            <w:r>
              <w:rPr>
                <w:b/>
                <w:bCs/>
                <w:color w:val="5C2D91"/>
                <w:sz w:val="16"/>
                <w:szCs w:val="16"/>
              </w:rPr>
              <w:t>2</w:t>
            </w:r>
          </w:p>
        </w:tc>
        <w:tc>
          <w:tcPr>
            <w:tcW w:w="8660" w:type="dxa"/>
            <w:tcBorders>
              <w:top w:val="single" w:sz="2" w:space="0" w:color="B2D8E3"/>
              <w:left w:val="single" w:sz="2" w:space="0" w:color="B2D8E3"/>
              <w:bottom w:val="single" w:sz="2" w:space="0" w:color="B2D8E3"/>
              <w:right w:val="single" w:sz="2" w:space="0" w:color="B2D8E3"/>
            </w:tcBorders>
            <w:shd w:val="clear" w:color="auto" w:fill="FFFFFF"/>
            <w:tcMar>
              <w:top w:w="50" w:type="dxa"/>
              <w:left w:w="100" w:type="dxa"/>
              <w:bottom w:w="50" w:type="dxa"/>
              <w:right w:w="100" w:type="dxa"/>
            </w:tcMar>
          </w:tcPr>
          <w:p w14:paraId="50D05A35" w14:textId="77777777" w:rsidR="00F31D84" w:rsidRDefault="00F31D84" w:rsidP="004A12F2">
            <w:pPr>
              <w:spacing w:after="60"/>
            </w:pPr>
            <w:r>
              <w:rPr>
                <w:sz w:val="17"/>
                <w:szCs w:val="17"/>
              </w:rPr>
              <w:t>Corporate Safeguarding Team provides specialist safeguarding adult supervision for complex cases, available to all clinical staff across ELFT sites.</w:t>
            </w:r>
          </w:p>
        </w:tc>
      </w:tr>
      <w:tr w:rsidR="00F31D84" w14:paraId="0ED14A4A" w14:textId="77777777" w:rsidTr="004A12F2">
        <w:tc>
          <w:tcPr>
            <w:tcW w:w="700" w:type="dxa"/>
            <w:tcBorders>
              <w:top w:val="single" w:sz="2" w:space="0" w:color="B2D8E3"/>
              <w:left w:val="single" w:sz="2" w:space="0" w:color="B2D8E3"/>
              <w:bottom w:val="single" w:sz="2" w:space="0" w:color="B2D8E3"/>
              <w:right w:val="single" w:sz="2" w:space="0" w:color="B2D8E3"/>
            </w:tcBorders>
            <w:shd w:val="clear" w:color="auto" w:fill="E0F0F4"/>
            <w:tcMar>
              <w:top w:w="50" w:type="dxa"/>
              <w:left w:w="60" w:type="dxa"/>
              <w:bottom w:w="50" w:type="dxa"/>
              <w:right w:w="60" w:type="dxa"/>
            </w:tcMar>
          </w:tcPr>
          <w:p w14:paraId="7649D68C" w14:textId="77777777" w:rsidR="00F31D84" w:rsidRDefault="00F31D84" w:rsidP="004A12F2">
            <w:pPr>
              <w:spacing w:after="60"/>
              <w:jc w:val="center"/>
            </w:pPr>
            <w:r>
              <w:rPr>
                <w:b/>
                <w:bCs/>
                <w:color w:val="5C2D91"/>
                <w:sz w:val="16"/>
                <w:szCs w:val="16"/>
              </w:rPr>
              <w:t>3</w:t>
            </w:r>
          </w:p>
        </w:tc>
        <w:tc>
          <w:tcPr>
            <w:tcW w:w="8660" w:type="dxa"/>
            <w:tcBorders>
              <w:top w:val="single" w:sz="2" w:space="0" w:color="B2D8E3"/>
              <w:left w:val="single" w:sz="2" w:space="0" w:color="B2D8E3"/>
              <w:bottom w:val="single" w:sz="2" w:space="0" w:color="B2D8E3"/>
              <w:right w:val="single" w:sz="2" w:space="0" w:color="B2D8E3"/>
            </w:tcBorders>
            <w:shd w:val="clear" w:color="auto" w:fill="F7F9FA"/>
            <w:tcMar>
              <w:top w:w="50" w:type="dxa"/>
              <w:left w:w="100" w:type="dxa"/>
              <w:bottom w:w="50" w:type="dxa"/>
              <w:right w:w="100" w:type="dxa"/>
            </w:tcMar>
          </w:tcPr>
          <w:p w14:paraId="09B8BA57" w14:textId="77777777" w:rsidR="00F31D84" w:rsidRDefault="00F31D84" w:rsidP="004A12F2">
            <w:pPr>
              <w:spacing w:after="60"/>
            </w:pPr>
            <w:r>
              <w:rPr>
                <w:sz w:val="17"/>
                <w:szCs w:val="17"/>
              </w:rPr>
              <w:t>Group supervision available and provided on request by the Trust Safeguarding Public Protection Team.</w:t>
            </w:r>
          </w:p>
        </w:tc>
      </w:tr>
      <w:tr w:rsidR="00F31D84" w14:paraId="7D472208" w14:textId="77777777" w:rsidTr="004A12F2">
        <w:tc>
          <w:tcPr>
            <w:tcW w:w="700" w:type="dxa"/>
            <w:tcBorders>
              <w:top w:val="single" w:sz="2" w:space="0" w:color="B2D8E3"/>
              <w:left w:val="single" w:sz="2" w:space="0" w:color="B2D8E3"/>
              <w:bottom w:val="single" w:sz="2" w:space="0" w:color="B2D8E3"/>
              <w:right w:val="single" w:sz="2" w:space="0" w:color="B2D8E3"/>
            </w:tcBorders>
            <w:shd w:val="clear" w:color="auto" w:fill="FFFFFF"/>
            <w:tcMar>
              <w:top w:w="50" w:type="dxa"/>
              <w:left w:w="60" w:type="dxa"/>
              <w:bottom w:w="50" w:type="dxa"/>
              <w:right w:w="60" w:type="dxa"/>
            </w:tcMar>
          </w:tcPr>
          <w:p w14:paraId="0E1BB295" w14:textId="77777777" w:rsidR="00F31D84" w:rsidRDefault="00F31D84" w:rsidP="004A12F2">
            <w:pPr>
              <w:spacing w:after="60"/>
              <w:jc w:val="center"/>
            </w:pPr>
            <w:r>
              <w:rPr>
                <w:b/>
                <w:bCs/>
                <w:color w:val="5C2D91"/>
                <w:sz w:val="16"/>
                <w:szCs w:val="16"/>
              </w:rPr>
              <w:t>4</w:t>
            </w:r>
          </w:p>
        </w:tc>
        <w:tc>
          <w:tcPr>
            <w:tcW w:w="8660" w:type="dxa"/>
            <w:tcBorders>
              <w:top w:val="single" w:sz="2" w:space="0" w:color="B2D8E3"/>
              <w:left w:val="single" w:sz="2" w:space="0" w:color="B2D8E3"/>
              <w:bottom w:val="single" w:sz="2" w:space="0" w:color="B2D8E3"/>
              <w:right w:val="single" w:sz="2" w:space="0" w:color="B2D8E3"/>
            </w:tcBorders>
            <w:shd w:val="clear" w:color="auto" w:fill="FFFFFF"/>
            <w:tcMar>
              <w:top w:w="50" w:type="dxa"/>
              <w:left w:w="100" w:type="dxa"/>
              <w:bottom w:w="50" w:type="dxa"/>
              <w:right w:w="100" w:type="dxa"/>
            </w:tcMar>
          </w:tcPr>
          <w:p w14:paraId="579EAC5C" w14:textId="77777777" w:rsidR="00F31D84" w:rsidRDefault="00F31D84" w:rsidP="004A12F2">
            <w:pPr>
              <w:spacing w:after="60"/>
            </w:pPr>
            <w:r>
              <w:rPr>
                <w:sz w:val="17"/>
                <w:szCs w:val="17"/>
              </w:rPr>
              <w:t>Staff involved in SAR, DHR, or complex s.42 enquiries offered additional safeguarding support and supervision.</w:t>
            </w:r>
          </w:p>
        </w:tc>
      </w:tr>
      <w:tr w:rsidR="00F31D84" w14:paraId="3B40A748" w14:textId="77777777" w:rsidTr="004A12F2">
        <w:tc>
          <w:tcPr>
            <w:tcW w:w="700" w:type="dxa"/>
            <w:tcBorders>
              <w:top w:val="single" w:sz="2" w:space="0" w:color="B2D8E3"/>
              <w:left w:val="single" w:sz="2" w:space="0" w:color="B2D8E3"/>
              <w:bottom w:val="single" w:sz="2" w:space="0" w:color="B2D8E3"/>
              <w:right w:val="single" w:sz="2" w:space="0" w:color="B2D8E3"/>
            </w:tcBorders>
            <w:shd w:val="clear" w:color="auto" w:fill="E0F0F4"/>
            <w:tcMar>
              <w:top w:w="50" w:type="dxa"/>
              <w:left w:w="60" w:type="dxa"/>
              <w:bottom w:w="50" w:type="dxa"/>
              <w:right w:w="60" w:type="dxa"/>
            </w:tcMar>
          </w:tcPr>
          <w:p w14:paraId="2CF17A3A" w14:textId="77777777" w:rsidR="00F31D84" w:rsidRDefault="00F31D84" w:rsidP="004A12F2">
            <w:pPr>
              <w:spacing w:after="60"/>
              <w:jc w:val="center"/>
            </w:pPr>
            <w:r>
              <w:rPr>
                <w:b/>
                <w:bCs/>
                <w:color w:val="5C2D91"/>
                <w:sz w:val="16"/>
                <w:szCs w:val="16"/>
              </w:rPr>
              <w:t>5</w:t>
            </w:r>
          </w:p>
        </w:tc>
        <w:tc>
          <w:tcPr>
            <w:tcW w:w="8660" w:type="dxa"/>
            <w:tcBorders>
              <w:top w:val="single" w:sz="2" w:space="0" w:color="B2D8E3"/>
              <w:left w:val="single" w:sz="2" w:space="0" w:color="B2D8E3"/>
              <w:bottom w:val="single" w:sz="2" w:space="0" w:color="B2D8E3"/>
              <w:right w:val="single" w:sz="2" w:space="0" w:color="B2D8E3"/>
            </w:tcBorders>
            <w:shd w:val="clear" w:color="auto" w:fill="F7F9FA"/>
            <w:tcMar>
              <w:top w:w="50" w:type="dxa"/>
              <w:left w:w="100" w:type="dxa"/>
              <w:bottom w:w="50" w:type="dxa"/>
              <w:right w:w="100" w:type="dxa"/>
            </w:tcMar>
          </w:tcPr>
          <w:p w14:paraId="46EADD82" w14:textId="77777777" w:rsidR="00F31D84" w:rsidRDefault="00F31D84" w:rsidP="004A12F2">
            <w:pPr>
              <w:spacing w:after="60"/>
            </w:pPr>
            <w:r>
              <w:rPr>
                <w:sz w:val="17"/>
                <w:szCs w:val="17"/>
              </w:rPr>
              <w:t>Safeguarding supervision records maintained and accessible for audit purposes.</w:t>
            </w:r>
          </w:p>
        </w:tc>
      </w:tr>
      <w:tr w:rsidR="00F31D84" w14:paraId="239B22E0" w14:textId="77777777" w:rsidTr="004A12F2">
        <w:tc>
          <w:tcPr>
            <w:tcW w:w="700" w:type="dxa"/>
            <w:tcBorders>
              <w:top w:val="single" w:sz="2" w:space="0" w:color="B2D8E3"/>
              <w:left w:val="single" w:sz="2" w:space="0" w:color="B2D8E3"/>
              <w:bottom w:val="single" w:sz="2" w:space="0" w:color="B2D8E3"/>
              <w:right w:val="single" w:sz="2" w:space="0" w:color="B2D8E3"/>
            </w:tcBorders>
            <w:shd w:val="clear" w:color="auto" w:fill="FFFFFF"/>
            <w:tcMar>
              <w:top w:w="50" w:type="dxa"/>
              <w:left w:w="60" w:type="dxa"/>
              <w:bottom w:w="50" w:type="dxa"/>
              <w:right w:w="60" w:type="dxa"/>
            </w:tcMar>
          </w:tcPr>
          <w:p w14:paraId="3A5E53F1" w14:textId="77777777" w:rsidR="00F31D84" w:rsidRDefault="00F31D84" w:rsidP="004A12F2">
            <w:pPr>
              <w:spacing w:after="60"/>
              <w:jc w:val="center"/>
            </w:pPr>
            <w:r>
              <w:rPr>
                <w:b/>
                <w:bCs/>
                <w:color w:val="5C2D91"/>
                <w:sz w:val="16"/>
                <w:szCs w:val="16"/>
              </w:rPr>
              <w:t>6</w:t>
            </w:r>
          </w:p>
        </w:tc>
        <w:tc>
          <w:tcPr>
            <w:tcW w:w="8660" w:type="dxa"/>
            <w:tcBorders>
              <w:top w:val="single" w:sz="2" w:space="0" w:color="B2D8E3"/>
              <w:left w:val="single" w:sz="2" w:space="0" w:color="B2D8E3"/>
              <w:bottom w:val="single" w:sz="2" w:space="0" w:color="B2D8E3"/>
              <w:right w:val="single" w:sz="2" w:space="0" w:color="B2D8E3"/>
            </w:tcBorders>
            <w:shd w:val="clear" w:color="auto" w:fill="FFFFFF"/>
            <w:tcMar>
              <w:top w:w="50" w:type="dxa"/>
              <w:left w:w="100" w:type="dxa"/>
              <w:bottom w:w="50" w:type="dxa"/>
              <w:right w:w="100" w:type="dxa"/>
            </w:tcMar>
          </w:tcPr>
          <w:p w14:paraId="4FC715C6" w14:textId="77777777" w:rsidR="00F31D84" w:rsidRDefault="00F31D84" w:rsidP="004A12F2">
            <w:pPr>
              <w:spacing w:after="60"/>
            </w:pPr>
            <w:r>
              <w:rPr>
                <w:sz w:val="17"/>
                <w:szCs w:val="17"/>
              </w:rPr>
              <w:t>Adequacy of supervision arrangements reviewed annually as part of the safeguarding audit programme.</w:t>
            </w:r>
          </w:p>
        </w:tc>
      </w:tr>
    </w:tbl>
    <w:p w14:paraId="1195ABF7" w14:textId="77777777" w:rsidR="00F31D84" w:rsidRDefault="00F31D84" w:rsidP="00F31D84">
      <w:pPr>
        <w:spacing w:after="120"/>
      </w:pPr>
    </w:p>
    <w:tbl>
      <w:tblPr>
        <w:tblW w:w="9360"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0"/>
        <w:gridCol w:w="8660"/>
      </w:tblGrid>
      <w:tr w:rsidR="00F31D84" w14:paraId="435D9AE7" w14:textId="77777777" w:rsidTr="004A12F2">
        <w:tc>
          <w:tcPr>
            <w:tcW w:w="0" w:type="auto"/>
            <w:gridSpan w:val="2"/>
            <w:tcBorders>
              <w:top w:val="single" w:sz="4" w:space="0" w:color="5C2D91"/>
              <w:left w:val="single" w:sz="4" w:space="0" w:color="5C2D91"/>
              <w:bottom w:val="single" w:sz="4" w:space="0" w:color="5C2D91"/>
              <w:right w:val="single" w:sz="4" w:space="0" w:color="5C2D91"/>
            </w:tcBorders>
            <w:shd w:val="clear" w:color="auto" w:fill="5C2D91"/>
            <w:tcMar>
              <w:top w:w="80" w:type="dxa"/>
              <w:left w:w="140" w:type="dxa"/>
              <w:bottom w:w="80" w:type="dxa"/>
              <w:right w:w="140" w:type="dxa"/>
            </w:tcMar>
          </w:tcPr>
          <w:p w14:paraId="35F2EC3C" w14:textId="77777777" w:rsidR="00F31D84" w:rsidRDefault="00F31D84" w:rsidP="004A12F2">
            <w:pPr>
              <w:spacing w:after="60"/>
            </w:pPr>
            <w:r>
              <w:rPr>
                <w:b/>
                <w:bCs/>
                <w:color w:val="F4A91F"/>
                <w:sz w:val="21"/>
                <w:szCs w:val="21"/>
              </w:rPr>
              <w:t>G</w:t>
            </w:r>
            <w:proofErr w:type="gramStart"/>
            <w:r>
              <w:rPr>
                <w:b/>
                <w:bCs/>
                <w:color w:val="F4A91F"/>
                <w:sz w:val="21"/>
                <w:szCs w:val="21"/>
              </w:rPr>
              <w:t>3</w:t>
            </w:r>
            <w:r>
              <w:rPr>
                <w:b/>
                <w:bCs/>
                <w:color w:val="FFFFFF"/>
                <w:sz w:val="21"/>
                <w:szCs w:val="21"/>
              </w:rPr>
              <w:t xml:space="preserve">  Safe</w:t>
            </w:r>
            <w:proofErr w:type="gramEnd"/>
            <w:r>
              <w:rPr>
                <w:b/>
                <w:bCs/>
                <w:color w:val="FFFFFF"/>
                <w:sz w:val="21"/>
                <w:szCs w:val="21"/>
              </w:rPr>
              <w:t xml:space="preserve"> Recruitment and DBS Compliance</w:t>
            </w:r>
            <w:r>
              <w:rPr>
                <w:i/>
                <w:iCs/>
                <w:color w:val="E0F0F4"/>
                <w:sz w:val="16"/>
                <w:szCs w:val="16"/>
              </w:rPr>
              <w:t xml:space="preserve"> </w:t>
            </w:r>
            <w:r>
              <w:rPr>
                <w:rFonts w:ascii="Cambria Math" w:hAnsi="Cambria Math" w:cs="Cambria Math"/>
                <w:i/>
                <w:iCs/>
                <w:color w:val="E0F0F4"/>
                <w:sz w:val="16"/>
                <w:szCs w:val="16"/>
              </w:rPr>
              <w:t>⇔</w:t>
            </w:r>
            <w:r>
              <w:rPr>
                <w:i/>
                <w:iCs/>
                <w:color w:val="E0F0F4"/>
                <w:sz w:val="16"/>
                <w:szCs w:val="16"/>
              </w:rPr>
              <w:t xml:space="preserve"> Children F3</w:t>
            </w:r>
          </w:p>
        </w:tc>
      </w:tr>
      <w:tr w:rsidR="00F31D84" w14:paraId="56F7C661" w14:textId="77777777" w:rsidTr="004A12F2">
        <w:tc>
          <w:tcPr>
            <w:tcW w:w="700" w:type="dxa"/>
            <w:tcBorders>
              <w:top w:val="single" w:sz="3" w:space="0" w:color="B2D8E3"/>
              <w:left w:val="single" w:sz="3" w:space="0" w:color="B2D8E3"/>
              <w:bottom w:val="single" w:sz="3" w:space="0" w:color="B2D8E3"/>
              <w:right w:val="single" w:sz="3" w:space="0" w:color="B2D8E3"/>
            </w:tcBorders>
            <w:shd w:val="clear" w:color="auto" w:fill="EDE7F6"/>
            <w:tcMar>
              <w:top w:w="60" w:type="dxa"/>
              <w:left w:w="80" w:type="dxa"/>
              <w:bottom w:w="60" w:type="dxa"/>
              <w:right w:w="80" w:type="dxa"/>
            </w:tcMar>
          </w:tcPr>
          <w:p w14:paraId="790C7957" w14:textId="77777777" w:rsidR="00F31D84" w:rsidRDefault="00F31D84" w:rsidP="004A12F2">
            <w:pPr>
              <w:spacing w:after="60"/>
            </w:pPr>
            <w:r>
              <w:rPr>
                <w:b/>
                <w:bCs/>
                <w:color w:val="5C2D91"/>
                <w:sz w:val="16"/>
                <w:szCs w:val="16"/>
              </w:rPr>
              <w:t>Intent</w:t>
            </w:r>
          </w:p>
        </w:tc>
        <w:tc>
          <w:tcPr>
            <w:tcW w:w="8660" w:type="dxa"/>
            <w:tcBorders>
              <w:top w:val="single" w:sz="3" w:space="0" w:color="B2D8E3"/>
              <w:left w:val="single" w:sz="3" w:space="0" w:color="B2D8E3"/>
              <w:bottom w:val="single" w:sz="3" w:space="0" w:color="B2D8E3"/>
              <w:right w:val="single" w:sz="3" w:space="0" w:color="B2D8E3"/>
            </w:tcBorders>
            <w:shd w:val="clear" w:color="auto" w:fill="F7F9FA"/>
            <w:tcMar>
              <w:top w:w="60" w:type="dxa"/>
              <w:left w:w="100" w:type="dxa"/>
              <w:bottom w:w="60" w:type="dxa"/>
              <w:right w:w="100" w:type="dxa"/>
            </w:tcMar>
          </w:tcPr>
          <w:p w14:paraId="6E97EE3F" w14:textId="77777777" w:rsidR="00F31D84" w:rsidRDefault="00F31D84" w:rsidP="004A12F2">
            <w:pPr>
              <w:spacing w:after="20"/>
            </w:pPr>
            <w:r>
              <w:rPr>
                <w:sz w:val="17"/>
                <w:szCs w:val="17"/>
              </w:rPr>
              <w:t>ELFT's recruitment practices ensure that people unsuitable to work with adults at risk are identified before appointment.</w:t>
            </w:r>
          </w:p>
          <w:p w14:paraId="559BD99A" w14:textId="77777777" w:rsidR="00F31D84" w:rsidRDefault="00F31D84" w:rsidP="004A12F2">
            <w:pPr>
              <w:spacing w:after="60"/>
            </w:pPr>
            <w:r>
              <w:rPr>
                <w:b/>
                <w:bCs/>
                <w:color w:val="555555"/>
                <w:sz w:val="16"/>
                <w:szCs w:val="16"/>
              </w:rPr>
              <w:t xml:space="preserve">Applicable to: </w:t>
            </w:r>
            <w:r w:rsidRPr="0015114F">
              <w:rPr>
                <w:color w:val="555555"/>
                <w:sz w:val="16"/>
                <w:szCs w:val="16"/>
              </w:rPr>
              <w:t>P&amp;C team</w:t>
            </w:r>
            <w:r>
              <w:rPr>
                <w:i/>
                <w:iCs/>
                <w:sz w:val="16"/>
                <w:szCs w:val="16"/>
              </w:rPr>
              <w:t>; Recruiting Managers; Lead Professionals and Associate Director of Safeguarding</w:t>
            </w:r>
          </w:p>
        </w:tc>
      </w:tr>
      <w:tr w:rsidR="00F31D84" w14:paraId="2F2B1B56" w14:textId="77777777" w:rsidTr="004A12F2">
        <w:tc>
          <w:tcPr>
            <w:tcW w:w="700" w:type="dxa"/>
            <w:tcBorders>
              <w:top w:val="single" w:sz="3" w:space="0" w:color="B2D8E3"/>
              <w:left w:val="single" w:sz="3" w:space="0" w:color="B2D8E3"/>
              <w:bottom w:val="single" w:sz="3" w:space="0" w:color="B2D8E3"/>
              <w:right w:val="single" w:sz="3" w:space="0" w:color="B2D8E3"/>
            </w:tcBorders>
            <w:shd w:val="clear" w:color="auto" w:fill="1E8449"/>
            <w:tcMar>
              <w:top w:w="40" w:type="dxa"/>
              <w:left w:w="60" w:type="dxa"/>
              <w:bottom w:w="40" w:type="dxa"/>
              <w:right w:w="60" w:type="dxa"/>
            </w:tcMar>
          </w:tcPr>
          <w:p w14:paraId="7A82647B" w14:textId="77777777" w:rsidR="00F31D84" w:rsidRDefault="00F31D84" w:rsidP="004A12F2">
            <w:pPr>
              <w:spacing w:after="60"/>
              <w:jc w:val="center"/>
            </w:pPr>
            <w:r>
              <w:rPr>
                <w:b/>
                <w:bCs/>
                <w:color w:val="FFFFFF"/>
                <w:sz w:val="16"/>
                <w:szCs w:val="16"/>
              </w:rPr>
              <w:t>RAG</w:t>
            </w:r>
          </w:p>
        </w:tc>
        <w:tc>
          <w:tcPr>
            <w:tcW w:w="8660" w:type="dxa"/>
            <w:tcBorders>
              <w:top w:val="single" w:sz="3" w:space="0" w:color="B2D8E3"/>
              <w:left w:val="single" w:sz="3" w:space="0" w:color="B2D8E3"/>
              <w:bottom w:val="single" w:sz="3" w:space="0" w:color="B2D8E3"/>
              <w:right w:val="single" w:sz="3" w:space="0" w:color="B2D8E3"/>
            </w:tcBorders>
            <w:shd w:val="clear" w:color="auto" w:fill="1E8449"/>
            <w:tcMar>
              <w:top w:w="40" w:type="dxa"/>
              <w:left w:w="100" w:type="dxa"/>
              <w:bottom w:w="40" w:type="dxa"/>
              <w:right w:w="100" w:type="dxa"/>
            </w:tcMar>
          </w:tcPr>
          <w:p w14:paraId="7755BC70" w14:textId="77777777" w:rsidR="00F31D84" w:rsidRDefault="00F31D84" w:rsidP="004A12F2">
            <w:pPr>
              <w:spacing w:after="60"/>
            </w:pPr>
            <w:r>
              <w:rPr>
                <w:b/>
                <w:bCs/>
                <w:color w:val="FFFFFF"/>
                <w:sz w:val="16"/>
                <w:szCs w:val="16"/>
              </w:rPr>
              <w:t>GREEN – Met</w:t>
            </w:r>
          </w:p>
        </w:tc>
      </w:tr>
      <w:tr w:rsidR="00F31D84" w14:paraId="5C2C1F61" w14:textId="77777777" w:rsidTr="004A12F2">
        <w:tc>
          <w:tcPr>
            <w:tcW w:w="700" w:type="dxa"/>
            <w:tcBorders>
              <w:top w:val="single" w:sz="2" w:space="0" w:color="B2D8E3"/>
              <w:left w:val="single" w:sz="2" w:space="0" w:color="B2D8E3"/>
              <w:bottom w:val="single" w:sz="2" w:space="0" w:color="B2D8E3"/>
              <w:right w:val="single" w:sz="2" w:space="0" w:color="B2D8E3"/>
            </w:tcBorders>
            <w:shd w:val="clear" w:color="auto" w:fill="E0F0F4"/>
            <w:tcMar>
              <w:top w:w="50" w:type="dxa"/>
              <w:left w:w="60" w:type="dxa"/>
              <w:bottom w:w="50" w:type="dxa"/>
              <w:right w:w="60" w:type="dxa"/>
            </w:tcMar>
          </w:tcPr>
          <w:p w14:paraId="23C47574" w14:textId="77777777" w:rsidR="00F31D84" w:rsidRDefault="00F31D84" w:rsidP="004A12F2">
            <w:pPr>
              <w:spacing w:after="60"/>
              <w:jc w:val="center"/>
            </w:pPr>
            <w:r>
              <w:rPr>
                <w:b/>
                <w:bCs/>
                <w:color w:val="5C2D91"/>
                <w:sz w:val="16"/>
                <w:szCs w:val="16"/>
              </w:rPr>
              <w:t>1</w:t>
            </w:r>
          </w:p>
        </w:tc>
        <w:tc>
          <w:tcPr>
            <w:tcW w:w="8660" w:type="dxa"/>
            <w:tcBorders>
              <w:top w:val="single" w:sz="2" w:space="0" w:color="B2D8E3"/>
              <w:left w:val="single" w:sz="2" w:space="0" w:color="B2D8E3"/>
              <w:bottom w:val="single" w:sz="2" w:space="0" w:color="B2D8E3"/>
              <w:right w:val="single" w:sz="2" w:space="0" w:color="B2D8E3"/>
            </w:tcBorders>
            <w:shd w:val="clear" w:color="auto" w:fill="F7F9FA"/>
            <w:tcMar>
              <w:top w:w="50" w:type="dxa"/>
              <w:left w:w="100" w:type="dxa"/>
              <w:bottom w:w="50" w:type="dxa"/>
              <w:right w:w="100" w:type="dxa"/>
            </w:tcMar>
          </w:tcPr>
          <w:p w14:paraId="42DABA5B" w14:textId="77777777" w:rsidR="00F31D84" w:rsidRDefault="00F31D84" w:rsidP="004A12F2">
            <w:pPr>
              <w:spacing w:after="60"/>
            </w:pPr>
            <w:r>
              <w:rPr>
                <w:sz w:val="17"/>
                <w:szCs w:val="17"/>
              </w:rPr>
              <w:t>All staff working with adults at risk hold a current enhanced DBS check, reviewed in accordance with Trust People and Culture policy.</w:t>
            </w:r>
          </w:p>
        </w:tc>
      </w:tr>
      <w:tr w:rsidR="00F31D84" w14:paraId="73D422B3" w14:textId="77777777" w:rsidTr="004A12F2">
        <w:tc>
          <w:tcPr>
            <w:tcW w:w="700" w:type="dxa"/>
            <w:tcBorders>
              <w:top w:val="single" w:sz="2" w:space="0" w:color="B2D8E3"/>
              <w:left w:val="single" w:sz="2" w:space="0" w:color="B2D8E3"/>
              <w:bottom w:val="single" w:sz="2" w:space="0" w:color="B2D8E3"/>
              <w:right w:val="single" w:sz="2" w:space="0" w:color="B2D8E3"/>
            </w:tcBorders>
            <w:shd w:val="clear" w:color="auto" w:fill="FFFFFF"/>
            <w:tcMar>
              <w:top w:w="50" w:type="dxa"/>
              <w:left w:w="60" w:type="dxa"/>
              <w:bottom w:w="50" w:type="dxa"/>
              <w:right w:w="60" w:type="dxa"/>
            </w:tcMar>
          </w:tcPr>
          <w:p w14:paraId="23BCC2C7" w14:textId="77777777" w:rsidR="00F31D84" w:rsidRDefault="00F31D84" w:rsidP="004A12F2">
            <w:pPr>
              <w:spacing w:after="60"/>
              <w:jc w:val="center"/>
            </w:pPr>
            <w:r>
              <w:rPr>
                <w:b/>
                <w:bCs/>
                <w:color w:val="5C2D91"/>
                <w:sz w:val="16"/>
                <w:szCs w:val="16"/>
              </w:rPr>
              <w:t>2</w:t>
            </w:r>
          </w:p>
        </w:tc>
        <w:tc>
          <w:tcPr>
            <w:tcW w:w="8660" w:type="dxa"/>
            <w:tcBorders>
              <w:top w:val="single" w:sz="2" w:space="0" w:color="B2D8E3"/>
              <w:left w:val="single" w:sz="2" w:space="0" w:color="B2D8E3"/>
              <w:bottom w:val="single" w:sz="2" w:space="0" w:color="B2D8E3"/>
              <w:right w:val="single" w:sz="2" w:space="0" w:color="B2D8E3"/>
            </w:tcBorders>
            <w:shd w:val="clear" w:color="auto" w:fill="FFFFFF"/>
            <w:tcMar>
              <w:top w:w="50" w:type="dxa"/>
              <w:left w:w="100" w:type="dxa"/>
              <w:bottom w:w="50" w:type="dxa"/>
              <w:right w:w="100" w:type="dxa"/>
            </w:tcMar>
          </w:tcPr>
          <w:p w14:paraId="1B890D69" w14:textId="77777777" w:rsidR="00F31D84" w:rsidRDefault="00F31D84" w:rsidP="004A12F2">
            <w:pPr>
              <w:spacing w:after="60"/>
            </w:pPr>
            <w:r>
              <w:rPr>
                <w:sz w:val="17"/>
                <w:szCs w:val="17"/>
              </w:rPr>
              <w:t>All job descriptions contain a safeguarding responsibility statement and requirement to disclose incidents affecting fitness to work with adults at risk.</w:t>
            </w:r>
          </w:p>
        </w:tc>
      </w:tr>
      <w:tr w:rsidR="00F31D84" w14:paraId="43915E8F" w14:textId="77777777" w:rsidTr="004A12F2">
        <w:tc>
          <w:tcPr>
            <w:tcW w:w="700" w:type="dxa"/>
            <w:tcBorders>
              <w:top w:val="single" w:sz="2" w:space="0" w:color="B2D8E3"/>
              <w:left w:val="single" w:sz="2" w:space="0" w:color="B2D8E3"/>
              <w:bottom w:val="single" w:sz="2" w:space="0" w:color="B2D8E3"/>
              <w:right w:val="single" w:sz="2" w:space="0" w:color="B2D8E3"/>
            </w:tcBorders>
            <w:shd w:val="clear" w:color="auto" w:fill="E0F0F4"/>
            <w:tcMar>
              <w:top w:w="50" w:type="dxa"/>
              <w:left w:w="60" w:type="dxa"/>
              <w:bottom w:w="50" w:type="dxa"/>
              <w:right w:w="60" w:type="dxa"/>
            </w:tcMar>
          </w:tcPr>
          <w:p w14:paraId="2C4417A7" w14:textId="77777777" w:rsidR="00F31D84" w:rsidRDefault="00F31D84" w:rsidP="004A12F2">
            <w:pPr>
              <w:spacing w:after="60"/>
              <w:jc w:val="center"/>
            </w:pPr>
            <w:r>
              <w:rPr>
                <w:b/>
                <w:bCs/>
                <w:color w:val="5C2D91"/>
                <w:sz w:val="16"/>
                <w:szCs w:val="16"/>
              </w:rPr>
              <w:t>3</w:t>
            </w:r>
          </w:p>
        </w:tc>
        <w:tc>
          <w:tcPr>
            <w:tcW w:w="8660" w:type="dxa"/>
            <w:tcBorders>
              <w:top w:val="single" w:sz="2" w:space="0" w:color="B2D8E3"/>
              <w:left w:val="single" w:sz="2" w:space="0" w:color="B2D8E3"/>
              <w:bottom w:val="single" w:sz="2" w:space="0" w:color="B2D8E3"/>
              <w:right w:val="single" w:sz="2" w:space="0" w:color="B2D8E3"/>
            </w:tcBorders>
            <w:shd w:val="clear" w:color="auto" w:fill="F7F9FA"/>
            <w:tcMar>
              <w:top w:w="50" w:type="dxa"/>
              <w:left w:w="100" w:type="dxa"/>
              <w:bottom w:w="50" w:type="dxa"/>
              <w:right w:w="100" w:type="dxa"/>
            </w:tcMar>
          </w:tcPr>
          <w:p w14:paraId="4B4C276D" w14:textId="77777777" w:rsidR="00F31D84" w:rsidRDefault="00F31D84" w:rsidP="004A12F2">
            <w:pPr>
              <w:spacing w:after="60"/>
            </w:pPr>
            <w:r>
              <w:rPr>
                <w:sz w:val="17"/>
                <w:szCs w:val="17"/>
              </w:rPr>
              <w:t>Trust makes mandatory referrals to the DBS when a member of staff is dismissed or resigns where a safeguarding concern was a contributory factor.</w:t>
            </w:r>
          </w:p>
        </w:tc>
      </w:tr>
      <w:tr w:rsidR="00F31D84" w14:paraId="3660BAF1" w14:textId="77777777" w:rsidTr="004A12F2">
        <w:tc>
          <w:tcPr>
            <w:tcW w:w="700" w:type="dxa"/>
            <w:tcBorders>
              <w:top w:val="single" w:sz="2" w:space="0" w:color="B2D8E3"/>
              <w:left w:val="single" w:sz="2" w:space="0" w:color="B2D8E3"/>
              <w:bottom w:val="single" w:sz="2" w:space="0" w:color="B2D8E3"/>
              <w:right w:val="single" w:sz="2" w:space="0" w:color="B2D8E3"/>
            </w:tcBorders>
            <w:shd w:val="clear" w:color="auto" w:fill="FFFFFF"/>
            <w:tcMar>
              <w:top w:w="50" w:type="dxa"/>
              <w:left w:w="60" w:type="dxa"/>
              <w:bottom w:w="50" w:type="dxa"/>
              <w:right w:w="60" w:type="dxa"/>
            </w:tcMar>
          </w:tcPr>
          <w:p w14:paraId="3AE5653F" w14:textId="77777777" w:rsidR="00F31D84" w:rsidRDefault="00F31D84" w:rsidP="004A12F2">
            <w:pPr>
              <w:spacing w:after="60"/>
              <w:jc w:val="center"/>
            </w:pPr>
            <w:r>
              <w:rPr>
                <w:b/>
                <w:bCs/>
                <w:color w:val="5C2D91"/>
                <w:sz w:val="16"/>
                <w:szCs w:val="16"/>
              </w:rPr>
              <w:lastRenderedPageBreak/>
              <w:t>4</w:t>
            </w:r>
          </w:p>
        </w:tc>
        <w:tc>
          <w:tcPr>
            <w:tcW w:w="8660" w:type="dxa"/>
            <w:tcBorders>
              <w:top w:val="single" w:sz="2" w:space="0" w:color="B2D8E3"/>
              <w:left w:val="single" w:sz="2" w:space="0" w:color="B2D8E3"/>
              <w:bottom w:val="single" w:sz="2" w:space="0" w:color="B2D8E3"/>
              <w:right w:val="single" w:sz="2" w:space="0" w:color="B2D8E3"/>
            </w:tcBorders>
            <w:shd w:val="clear" w:color="auto" w:fill="FFFFFF"/>
            <w:tcMar>
              <w:top w:w="50" w:type="dxa"/>
              <w:left w:w="100" w:type="dxa"/>
              <w:bottom w:w="50" w:type="dxa"/>
              <w:right w:w="100" w:type="dxa"/>
            </w:tcMar>
          </w:tcPr>
          <w:p w14:paraId="0D69FECD" w14:textId="77777777" w:rsidR="00F31D84" w:rsidRDefault="00F31D84" w:rsidP="004A12F2">
            <w:pPr>
              <w:spacing w:after="60"/>
            </w:pPr>
            <w:r>
              <w:rPr>
                <w:sz w:val="17"/>
                <w:szCs w:val="17"/>
              </w:rPr>
              <w:t>P&amp;C provides advice on managing and supporting staff subject to safeguarding allegations, including appropriate protective measures during investigation.</w:t>
            </w:r>
          </w:p>
        </w:tc>
      </w:tr>
      <w:tr w:rsidR="00F31D84" w14:paraId="0C2525AF" w14:textId="77777777" w:rsidTr="004A12F2">
        <w:tc>
          <w:tcPr>
            <w:tcW w:w="700" w:type="dxa"/>
            <w:tcBorders>
              <w:top w:val="single" w:sz="2" w:space="0" w:color="B2D8E3"/>
              <w:left w:val="single" w:sz="2" w:space="0" w:color="B2D8E3"/>
              <w:bottom w:val="single" w:sz="2" w:space="0" w:color="B2D8E3"/>
              <w:right w:val="single" w:sz="2" w:space="0" w:color="B2D8E3"/>
            </w:tcBorders>
            <w:shd w:val="clear" w:color="auto" w:fill="E0F0F4"/>
            <w:tcMar>
              <w:top w:w="50" w:type="dxa"/>
              <w:left w:w="60" w:type="dxa"/>
              <w:bottom w:w="50" w:type="dxa"/>
              <w:right w:w="60" w:type="dxa"/>
            </w:tcMar>
          </w:tcPr>
          <w:p w14:paraId="37F0796E" w14:textId="77777777" w:rsidR="00F31D84" w:rsidRDefault="00F31D84" w:rsidP="004A12F2">
            <w:pPr>
              <w:spacing w:after="60"/>
              <w:jc w:val="center"/>
            </w:pPr>
            <w:r>
              <w:rPr>
                <w:b/>
                <w:bCs/>
                <w:color w:val="5C2D91"/>
                <w:sz w:val="16"/>
                <w:szCs w:val="16"/>
              </w:rPr>
              <w:t>5</w:t>
            </w:r>
          </w:p>
        </w:tc>
        <w:tc>
          <w:tcPr>
            <w:tcW w:w="8660" w:type="dxa"/>
            <w:tcBorders>
              <w:top w:val="single" w:sz="2" w:space="0" w:color="B2D8E3"/>
              <w:left w:val="single" w:sz="2" w:space="0" w:color="B2D8E3"/>
              <w:bottom w:val="single" w:sz="2" w:space="0" w:color="B2D8E3"/>
              <w:right w:val="single" w:sz="2" w:space="0" w:color="B2D8E3"/>
            </w:tcBorders>
            <w:shd w:val="clear" w:color="auto" w:fill="F7F9FA"/>
            <w:tcMar>
              <w:top w:w="50" w:type="dxa"/>
              <w:left w:w="100" w:type="dxa"/>
              <w:bottom w:w="50" w:type="dxa"/>
              <w:right w:w="100" w:type="dxa"/>
            </w:tcMar>
          </w:tcPr>
          <w:p w14:paraId="1F6F4E8C" w14:textId="77777777" w:rsidR="00F31D84" w:rsidRDefault="00F31D84" w:rsidP="004A12F2">
            <w:pPr>
              <w:spacing w:after="60"/>
            </w:pPr>
            <w:r>
              <w:rPr>
                <w:sz w:val="17"/>
                <w:szCs w:val="17"/>
              </w:rPr>
              <w:t>Safeguarding responsibilities incorporated into all staff appraisals.</w:t>
            </w:r>
          </w:p>
        </w:tc>
      </w:tr>
      <w:tr w:rsidR="00F31D84" w14:paraId="54D2EB83" w14:textId="77777777" w:rsidTr="004A12F2">
        <w:tc>
          <w:tcPr>
            <w:tcW w:w="700" w:type="dxa"/>
            <w:tcBorders>
              <w:top w:val="single" w:sz="2" w:space="0" w:color="B2D8E3"/>
              <w:left w:val="single" w:sz="2" w:space="0" w:color="B2D8E3"/>
              <w:bottom w:val="single" w:sz="2" w:space="0" w:color="B2D8E3"/>
              <w:right w:val="single" w:sz="2" w:space="0" w:color="B2D8E3"/>
            </w:tcBorders>
            <w:shd w:val="clear" w:color="auto" w:fill="FFFFFF"/>
            <w:tcMar>
              <w:top w:w="50" w:type="dxa"/>
              <w:left w:w="60" w:type="dxa"/>
              <w:bottom w:w="50" w:type="dxa"/>
              <w:right w:w="60" w:type="dxa"/>
            </w:tcMar>
          </w:tcPr>
          <w:p w14:paraId="08234F5E" w14:textId="77777777" w:rsidR="00F31D84" w:rsidRDefault="00F31D84" w:rsidP="004A12F2">
            <w:pPr>
              <w:spacing w:after="60"/>
              <w:jc w:val="center"/>
            </w:pPr>
            <w:r>
              <w:rPr>
                <w:b/>
                <w:bCs/>
                <w:color w:val="5C2D91"/>
                <w:sz w:val="16"/>
                <w:szCs w:val="16"/>
              </w:rPr>
              <w:t>6</w:t>
            </w:r>
          </w:p>
        </w:tc>
        <w:tc>
          <w:tcPr>
            <w:tcW w:w="8660" w:type="dxa"/>
            <w:tcBorders>
              <w:top w:val="single" w:sz="2" w:space="0" w:color="B2D8E3"/>
              <w:left w:val="single" w:sz="2" w:space="0" w:color="B2D8E3"/>
              <w:bottom w:val="single" w:sz="2" w:space="0" w:color="B2D8E3"/>
              <w:right w:val="single" w:sz="2" w:space="0" w:color="B2D8E3"/>
            </w:tcBorders>
            <w:shd w:val="clear" w:color="auto" w:fill="FFFFFF"/>
            <w:tcMar>
              <w:top w:w="50" w:type="dxa"/>
              <w:left w:w="100" w:type="dxa"/>
              <w:bottom w:w="50" w:type="dxa"/>
              <w:right w:w="100" w:type="dxa"/>
            </w:tcMar>
          </w:tcPr>
          <w:p w14:paraId="4DA883BE" w14:textId="77777777" w:rsidR="00F31D84" w:rsidRDefault="00F31D84" w:rsidP="004A12F2">
            <w:pPr>
              <w:spacing w:after="60"/>
            </w:pPr>
            <w:r>
              <w:rPr>
                <w:sz w:val="17"/>
                <w:szCs w:val="17"/>
              </w:rPr>
              <w:t>Record of all DBS referrals maintained by P&amp;C team and reported to the Safeguarding Committee annually.</w:t>
            </w:r>
          </w:p>
        </w:tc>
      </w:tr>
    </w:tbl>
    <w:p w14:paraId="27F59C3A" w14:textId="29CBD6B4" w:rsidR="00F31D84" w:rsidRPr="00ED65AC" w:rsidRDefault="00F31D84" w:rsidP="00606E96">
      <w:pPr>
        <w:spacing w:after="60"/>
        <w:ind w:left="0" w:firstLine="0"/>
      </w:pPr>
    </w:p>
    <w:sectPr w:rsidR="00F31D84" w:rsidRPr="00ED65AC" w:rsidSect="0049479E">
      <w:headerReference w:type="default" r:id="rId154"/>
      <w:footerReference w:type="default" r:id="rId155"/>
      <w:pgSz w:w="11906" w:h="16838"/>
      <w:pgMar w:top="1440" w:right="1440" w:bottom="1440" w:left="1440" w:header="73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20B1A0" w14:textId="77777777" w:rsidR="00EF460B" w:rsidRDefault="00EF460B" w:rsidP="00220D05">
      <w:pPr>
        <w:spacing w:after="0" w:line="240" w:lineRule="auto"/>
      </w:pPr>
      <w:r>
        <w:separator/>
      </w:r>
    </w:p>
  </w:endnote>
  <w:endnote w:type="continuationSeparator" w:id="0">
    <w:p w14:paraId="7633D5CA" w14:textId="77777777" w:rsidR="00EF460B" w:rsidRDefault="00EF460B" w:rsidP="00220D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1858174"/>
      <w:docPartObj>
        <w:docPartGallery w:val="Page Numbers (Bottom of Page)"/>
        <w:docPartUnique/>
      </w:docPartObj>
    </w:sdtPr>
    <w:sdtEndPr>
      <w:rPr>
        <w:noProof/>
      </w:rPr>
    </w:sdtEndPr>
    <w:sdtContent>
      <w:p w14:paraId="4DAF3494" w14:textId="29B7546F" w:rsidR="00844AE7" w:rsidRDefault="00844AE7">
        <w:pPr>
          <w:pStyle w:val="Footer"/>
          <w:jc w:val="center"/>
        </w:pPr>
        <w:r>
          <w:fldChar w:fldCharType="begin"/>
        </w:r>
        <w:r>
          <w:instrText xml:space="preserve"> PAGE   \* MERGEFORMAT </w:instrText>
        </w:r>
        <w:r>
          <w:fldChar w:fldCharType="separate"/>
        </w:r>
        <w:r w:rsidR="002D371E">
          <w:rPr>
            <w:noProof/>
          </w:rPr>
          <w:t>1</w:t>
        </w:r>
        <w:r>
          <w:rPr>
            <w:noProof/>
          </w:rPr>
          <w:fldChar w:fldCharType="end"/>
        </w:r>
      </w:p>
    </w:sdtContent>
  </w:sdt>
  <w:p w14:paraId="5580E635" w14:textId="77777777" w:rsidR="00844AE7" w:rsidRDefault="00844A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F6706C" w14:textId="77777777" w:rsidR="00EF460B" w:rsidRDefault="00EF460B" w:rsidP="00220D05">
      <w:pPr>
        <w:spacing w:after="0" w:line="240" w:lineRule="auto"/>
      </w:pPr>
      <w:r>
        <w:separator/>
      </w:r>
    </w:p>
  </w:footnote>
  <w:footnote w:type="continuationSeparator" w:id="0">
    <w:p w14:paraId="4305A9B8" w14:textId="77777777" w:rsidR="00EF460B" w:rsidRDefault="00EF460B" w:rsidP="00220D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82116A" w14:textId="77777777" w:rsidR="00844AE7" w:rsidRDefault="00844AE7" w:rsidP="00202ADE">
    <w:pPr>
      <w:pStyle w:val="Header"/>
      <w:ind w:left="0" w:firstLine="0"/>
    </w:pPr>
    <w:r>
      <w:ptab w:relativeTo="margin" w:alignment="right" w:leader="none"/>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10225"/>
    <w:multiLevelType w:val="hybridMultilevel"/>
    <w:tmpl w:val="EBD4CC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55E26E7"/>
    <w:multiLevelType w:val="hybridMultilevel"/>
    <w:tmpl w:val="CAFCC3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5470F9"/>
    <w:multiLevelType w:val="hybridMultilevel"/>
    <w:tmpl w:val="22AC6F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FA5F18"/>
    <w:multiLevelType w:val="hybridMultilevel"/>
    <w:tmpl w:val="F07A27D6"/>
    <w:lvl w:ilvl="0" w:tplc="9930749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87366F"/>
    <w:multiLevelType w:val="hybridMultilevel"/>
    <w:tmpl w:val="097EAA60"/>
    <w:lvl w:ilvl="0" w:tplc="08090001">
      <w:start w:val="1"/>
      <w:numFmt w:val="bullet"/>
      <w:lvlText w:val=""/>
      <w:lvlJc w:val="left"/>
      <w:pPr>
        <w:ind w:left="1116" w:hanging="360"/>
      </w:pPr>
      <w:rPr>
        <w:rFonts w:ascii="Symbol" w:hAnsi="Symbol" w:hint="default"/>
      </w:rPr>
    </w:lvl>
    <w:lvl w:ilvl="1" w:tplc="08090003" w:tentative="1">
      <w:start w:val="1"/>
      <w:numFmt w:val="bullet"/>
      <w:lvlText w:val="o"/>
      <w:lvlJc w:val="left"/>
      <w:pPr>
        <w:ind w:left="1836" w:hanging="360"/>
      </w:pPr>
      <w:rPr>
        <w:rFonts w:ascii="Courier New" w:hAnsi="Courier New" w:cs="Courier New" w:hint="default"/>
      </w:rPr>
    </w:lvl>
    <w:lvl w:ilvl="2" w:tplc="08090005" w:tentative="1">
      <w:start w:val="1"/>
      <w:numFmt w:val="bullet"/>
      <w:lvlText w:val=""/>
      <w:lvlJc w:val="left"/>
      <w:pPr>
        <w:ind w:left="2556" w:hanging="360"/>
      </w:pPr>
      <w:rPr>
        <w:rFonts w:ascii="Wingdings" w:hAnsi="Wingdings" w:hint="default"/>
      </w:rPr>
    </w:lvl>
    <w:lvl w:ilvl="3" w:tplc="08090001" w:tentative="1">
      <w:start w:val="1"/>
      <w:numFmt w:val="bullet"/>
      <w:lvlText w:val=""/>
      <w:lvlJc w:val="left"/>
      <w:pPr>
        <w:ind w:left="3276" w:hanging="360"/>
      </w:pPr>
      <w:rPr>
        <w:rFonts w:ascii="Symbol" w:hAnsi="Symbol" w:hint="default"/>
      </w:rPr>
    </w:lvl>
    <w:lvl w:ilvl="4" w:tplc="08090003" w:tentative="1">
      <w:start w:val="1"/>
      <w:numFmt w:val="bullet"/>
      <w:lvlText w:val="o"/>
      <w:lvlJc w:val="left"/>
      <w:pPr>
        <w:ind w:left="3996" w:hanging="360"/>
      </w:pPr>
      <w:rPr>
        <w:rFonts w:ascii="Courier New" w:hAnsi="Courier New" w:cs="Courier New" w:hint="default"/>
      </w:rPr>
    </w:lvl>
    <w:lvl w:ilvl="5" w:tplc="08090005" w:tentative="1">
      <w:start w:val="1"/>
      <w:numFmt w:val="bullet"/>
      <w:lvlText w:val=""/>
      <w:lvlJc w:val="left"/>
      <w:pPr>
        <w:ind w:left="4716" w:hanging="360"/>
      </w:pPr>
      <w:rPr>
        <w:rFonts w:ascii="Wingdings" w:hAnsi="Wingdings" w:hint="default"/>
      </w:rPr>
    </w:lvl>
    <w:lvl w:ilvl="6" w:tplc="08090001" w:tentative="1">
      <w:start w:val="1"/>
      <w:numFmt w:val="bullet"/>
      <w:lvlText w:val=""/>
      <w:lvlJc w:val="left"/>
      <w:pPr>
        <w:ind w:left="5436" w:hanging="360"/>
      </w:pPr>
      <w:rPr>
        <w:rFonts w:ascii="Symbol" w:hAnsi="Symbol" w:hint="default"/>
      </w:rPr>
    </w:lvl>
    <w:lvl w:ilvl="7" w:tplc="08090003" w:tentative="1">
      <w:start w:val="1"/>
      <w:numFmt w:val="bullet"/>
      <w:lvlText w:val="o"/>
      <w:lvlJc w:val="left"/>
      <w:pPr>
        <w:ind w:left="6156" w:hanging="360"/>
      </w:pPr>
      <w:rPr>
        <w:rFonts w:ascii="Courier New" w:hAnsi="Courier New" w:cs="Courier New" w:hint="default"/>
      </w:rPr>
    </w:lvl>
    <w:lvl w:ilvl="8" w:tplc="08090005" w:tentative="1">
      <w:start w:val="1"/>
      <w:numFmt w:val="bullet"/>
      <w:lvlText w:val=""/>
      <w:lvlJc w:val="left"/>
      <w:pPr>
        <w:ind w:left="6876" w:hanging="360"/>
      </w:pPr>
      <w:rPr>
        <w:rFonts w:ascii="Wingdings" w:hAnsi="Wingdings" w:hint="default"/>
      </w:rPr>
    </w:lvl>
  </w:abstractNum>
  <w:abstractNum w:abstractNumId="5" w15:restartNumberingAfterBreak="0">
    <w:nsid w:val="12655E8D"/>
    <w:multiLevelType w:val="multilevel"/>
    <w:tmpl w:val="1862A876"/>
    <w:lvl w:ilvl="0">
      <w:start w:val="1"/>
      <w:numFmt w:val="decimal"/>
      <w:lvlText w:val="%1"/>
      <w:lvlJc w:val="left"/>
      <w:pPr>
        <w:ind w:left="396" w:hanging="396"/>
      </w:pPr>
      <w:rPr>
        <w:rFonts w:hint="default"/>
      </w:rPr>
    </w:lvl>
    <w:lvl w:ilvl="1">
      <w:start w:val="1"/>
      <w:numFmt w:val="decimal"/>
      <w:lvlText w:val="%1.%2"/>
      <w:lvlJc w:val="left"/>
      <w:pPr>
        <w:ind w:left="396" w:hanging="39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3793D44"/>
    <w:multiLevelType w:val="multilevel"/>
    <w:tmpl w:val="668A3FAA"/>
    <w:lvl w:ilvl="0">
      <w:start w:val="1"/>
      <w:numFmt w:val="bullet"/>
      <w:lvlText w:val=""/>
      <w:lvlJc w:val="left"/>
      <w:pPr>
        <w:tabs>
          <w:tab w:val="num" w:pos="720"/>
        </w:tabs>
        <w:ind w:left="720" w:hanging="360"/>
      </w:pPr>
      <w:rPr>
        <w:rFonts w:ascii="Symbol" w:hAnsi="Symbol" w:hint="default"/>
        <w:sz w:val="20"/>
      </w:rPr>
    </w:lvl>
    <w:lvl w:ilvl="1">
      <w:start w:val="2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4F4796B"/>
    <w:multiLevelType w:val="hybridMultilevel"/>
    <w:tmpl w:val="8354AA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7D57C3C"/>
    <w:multiLevelType w:val="hybridMultilevel"/>
    <w:tmpl w:val="DD5ED93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197A1080"/>
    <w:multiLevelType w:val="hybridMultilevel"/>
    <w:tmpl w:val="960E1C7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1B3210CC"/>
    <w:multiLevelType w:val="hybridMultilevel"/>
    <w:tmpl w:val="4BC2C4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C435CB7"/>
    <w:multiLevelType w:val="hybridMultilevel"/>
    <w:tmpl w:val="CE121F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CBB76AE"/>
    <w:multiLevelType w:val="hybridMultilevel"/>
    <w:tmpl w:val="7610BB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DF86E8B"/>
    <w:multiLevelType w:val="hybridMultilevel"/>
    <w:tmpl w:val="2A78C5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0884ACB"/>
    <w:multiLevelType w:val="hybridMultilevel"/>
    <w:tmpl w:val="257EDCCC"/>
    <w:lvl w:ilvl="0" w:tplc="08090017">
      <w:start w:val="1"/>
      <w:numFmt w:val="lowerLetter"/>
      <w:lvlText w:val="%1)"/>
      <w:lvlJc w:val="left"/>
      <w:pPr>
        <w:ind w:left="1080" w:hanging="360"/>
      </w:pPr>
    </w:lvl>
    <w:lvl w:ilvl="1" w:tplc="303CF656">
      <w:start w:val="1"/>
      <w:numFmt w:val="decimal"/>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15" w15:restartNumberingAfterBreak="0">
    <w:nsid w:val="22401807"/>
    <w:multiLevelType w:val="hybridMultilevel"/>
    <w:tmpl w:val="A56E0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5980398"/>
    <w:multiLevelType w:val="hybridMultilevel"/>
    <w:tmpl w:val="698820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765774D"/>
    <w:multiLevelType w:val="hybridMultilevel"/>
    <w:tmpl w:val="2304CF7A"/>
    <w:lvl w:ilvl="0" w:tplc="08090001">
      <w:start w:val="1"/>
      <w:numFmt w:val="bullet"/>
      <w:lvlText w:val=""/>
      <w:lvlJc w:val="left"/>
      <w:pPr>
        <w:ind w:left="784" w:hanging="360"/>
      </w:pPr>
      <w:rPr>
        <w:rFonts w:ascii="Symbol" w:hAnsi="Symbol" w:hint="default"/>
      </w:rPr>
    </w:lvl>
    <w:lvl w:ilvl="1" w:tplc="08090003">
      <w:start w:val="1"/>
      <w:numFmt w:val="bullet"/>
      <w:lvlText w:val="o"/>
      <w:lvlJc w:val="left"/>
      <w:pPr>
        <w:ind w:left="1504" w:hanging="360"/>
      </w:pPr>
      <w:rPr>
        <w:rFonts w:ascii="Courier New" w:hAnsi="Courier New" w:cs="Courier New" w:hint="default"/>
      </w:rPr>
    </w:lvl>
    <w:lvl w:ilvl="2" w:tplc="08090005" w:tentative="1">
      <w:start w:val="1"/>
      <w:numFmt w:val="bullet"/>
      <w:lvlText w:val=""/>
      <w:lvlJc w:val="left"/>
      <w:pPr>
        <w:ind w:left="2224" w:hanging="360"/>
      </w:pPr>
      <w:rPr>
        <w:rFonts w:ascii="Wingdings" w:hAnsi="Wingdings" w:hint="default"/>
      </w:rPr>
    </w:lvl>
    <w:lvl w:ilvl="3" w:tplc="08090001" w:tentative="1">
      <w:start w:val="1"/>
      <w:numFmt w:val="bullet"/>
      <w:lvlText w:val=""/>
      <w:lvlJc w:val="left"/>
      <w:pPr>
        <w:ind w:left="2944" w:hanging="360"/>
      </w:pPr>
      <w:rPr>
        <w:rFonts w:ascii="Symbol" w:hAnsi="Symbol" w:hint="default"/>
      </w:rPr>
    </w:lvl>
    <w:lvl w:ilvl="4" w:tplc="08090003" w:tentative="1">
      <w:start w:val="1"/>
      <w:numFmt w:val="bullet"/>
      <w:lvlText w:val="o"/>
      <w:lvlJc w:val="left"/>
      <w:pPr>
        <w:ind w:left="3664" w:hanging="360"/>
      </w:pPr>
      <w:rPr>
        <w:rFonts w:ascii="Courier New" w:hAnsi="Courier New" w:cs="Courier New" w:hint="default"/>
      </w:rPr>
    </w:lvl>
    <w:lvl w:ilvl="5" w:tplc="08090005" w:tentative="1">
      <w:start w:val="1"/>
      <w:numFmt w:val="bullet"/>
      <w:lvlText w:val=""/>
      <w:lvlJc w:val="left"/>
      <w:pPr>
        <w:ind w:left="4384" w:hanging="360"/>
      </w:pPr>
      <w:rPr>
        <w:rFonts w:ascii="Wingdings" w:hAnsi="Wingdings" w:hint="default"/>
      </w:rPr>
    </w:lvl>
    <w:lvl w:ilvl="6" w:tplc="08090001" w:tentative="1">
      <w:start w:val="1"/>
      <w:numFmt w:val="bullet"/>
      <w:lvlText w:val=""/>
      <w:lvlJc w:val="left"/>
      <w:pPr>
        <w:ind w:left="5104" w:hanging="360"/>
      </w:pPr>
      <w:rPr>
        <w:rFonts w:ascii="Symbol" w:hAnsi="Symbol" w:hint="default"/>
      </w:rPr>
    </w:lvl>
    <w:lvl w:ilvl="7" w:tplc="08090003" w:tentative="1">
      <w:start w:val="1"/>
      <w:numFmt w:val="bullet"/>
      <w:lvlText w:val="o"/>
      <w:lvlJc w:val="left"/>
      <w:pPr>
        <w:ind w:left="5824" w:hanging="360"/>
      </w:pPr>
      <w:rPr>
        <w:rFonts w:ascii="Courier New" w:hAnsi="Courier New" w:cs="Courier New" w:hint="default"/>
      </w:rPr>
    </w:lvl>
    <w:lvl w:ilvl="8" w:tplc="08090005" w:tentative="1">
      <w:start w:val="1"/>
      <w:numFmt w:val="bullet"/>
      <w:lvlText w:val=""/>
      <w:lvlJc w:val="left"/>
      <w:pPr>
        <w:ind w:left="6544" w:hanging="360"/>
      </w:pPr>
      <w:rPr>
        <w:rFonts w:ascii="Wingdings" w:hAnsi="Wingdings" w:hint="default"/>
      </w:rPr>
    </w:lvl>
  </w:abstractNum>
  <w:abstractNum w:abstractNumId="18" w15:restartNumberingAfterBreak="0">
    <w:nsid w:val="28823F31"/>
    <w:multiLevelType w:val="hybridMultilevel"/>
    <w:tmpl w:val="D89A1D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8BB3A56"/>
    <w:multiLevelType w:val="hybridMultilevel"/>
    <w:tmpl w:val="D63EA7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A2A499A"/>
    <w:multiLevelType w:val="hybridMultilevel"/>
    <w:tmpl w:val="A920E2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A3A28D9"/>
    <w:multiLevelType w:val="multilevel"/>
    <w:tmpl w:val="8266164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2B285E6B"/>
    <w:multiLevelType w:val="hybridMultilevel"/>
    <w:tmpl w:val="16CE20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D8208D8"/>
    <w:multiLevelType w:val="hybridMultilevel"/>
    <w:tmpl w:val="D4EAAAF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DCF2898"/>
    <w:multiLevelType w:val="hybridMultilevel"/>
    <w:tmpl w:val="EE2A4B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37A1E64"/>
    <w:multiLevelType w:val="hybridMultilevel"/>
    <w:tmpl w:val="579680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48F7D60"/>
    <w:multiLevelType w:val="hybridMultilevel"/>
    <w:tmpl w:val="055E60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5AB2E08"/>
    <w:multiLevelType w:val="hybridMultilevel"/>
    <w:tmpl w:val="86700D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6F93DD9"/>
    <w:multiLevelType w:val="hybridMultilevel"/>
    <w:tmpl w:val="918C23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9E67357"/>
    <w:multiLevelType w:val="hybridMultilevel"/>
    <w:tmpl w:val="DD40644C"/>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3A55086F"/>
    <w:multiLevelType w:val="hybridMultilevel"/>
    <w:tmpl w:val="1F8A41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3BF8668E"/>
    <w:multiLevelType w:val="hybridMultilevel"/>
    <w:tmpl w:val="14C6527E"/>
    <w:lvl w:ilvl="0" w:tplc="0809000F">
      <w:start w:val="2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3C0F5DDF"/>
    <w:multiLevelType w:val="hybridMultilevel"/>
    <w:tmpl w:val="0E10E646"/>
    <w:lvl w:ilvl="0" w:tplc="FE661CD2">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3D3A275A"/>
    <w:multiLevelType w:val="hybridMultilevel"/>
    <w:tmpl w:val="8FBEF7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3D9E298D"/>
    <w:multiLevelType w:val="hybridMultilevel"/>
    <w:tmpl w:val="43545F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3E9A5BA9"/>
    <w:multiLevelType w:val="hybridMultilevel"/>
    <w:tmpl w:val="554E0E92"/>
    <w:lvl w:ilvl="0" w:tplc="08090017">
      <w:start w:val="1"/>
      <w:numFmt w:val="lowerLetter"/>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36" w15:restartNumberingAfterBreak="0">
    <w:nsid w:val="409E2402"/>
    <w:multiLevelType w:val="hybridMultilevel"/>
    <w:tmpl w:val="33B872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42917FFA"/>
    <w:multiLevelType w:val="hybridMultilevel"/>
    <w:tmpl w:val="F0A2267C"/>
    <w:lvl w:ilvl="0" w:tplc="08090001">
      <w:start w:val="1"/>
      <w:numFmt w:val="bullet"/>
      <w:lvlText w:val=""/>
      <w:lvlJc w:val="left"/>
      <w:pPr>
        <w:ind w:left="2770" w:hanging="360"/>
      </w:pPr>
      <w:rPr>
        <w:rFonts w:ascii="Symbol" w:hAnsi="Symbol" w:hint="default"/>
      </w:rPr>
    </w:lvl>
    <w:lvl w:ilvl="1" w:tplc="08090003" w:tentative="1">
      <w:start w:val="1"/>
      <w:numFmt w:val="bullet"/>
      <w:lvlText w:val="o"/>
      <w:lvlJc w:val="left"/>
      <w:pPr>
        <w:ind w:left="3490" w:hanging="360"/>
      </w:pPr>
      <w:rPr>
        <w:rFonts w:ascii="Courier New" w:hAnsi="Courier New" w:cs="Courier New" w:hint="default"/>
      </w:rPr>
    </w:lvl>
    <w:lvl w:ilvl="2" w:tplc="08090005" w:tentative="1">
      <w:start w:val="1"/>
      <w:numFmt w:val="bullet"/>
      <w:lvlText w:val=""/>
      <w:lvlJc w:val="left"/>
      <w:pPr>
        <w:ind w:left="4210" w:hanging="360"/>
      </w:pPr>
      <w:rPr>
        <w:rFonts w:ascii="Wingdings" w:hAnsi="Wingdings" w:hint="default"/>
      </w:rPr>
    </w:lvl>
    <w:lvl w:ilvl="3" w:tplc="08090001" w:tentative="1">
      <w:start w:val="1"/>
      <w:numFmt w:val="bullet"/>
      <w:lvlText w:val=""/>
      <w:lvlJc w:val="left"/>
      <w:pPr>
        <w:ind w:left="4930" w:hanging="360"/>
      </w:pPr>
      <w:rPr>
        <w:rFonts w:ascii="Symbol" w:hAnsi="Symbol" w:hint="default"/>
      </w:rPr>
    </w:lvl>
    <w:lvl w:ilvl="4" w:tplc="08090003" w:tentative="1">
      <w:start w:val="1"/>
      <w:numFmt w:val="bullet"/>
      <w:lvlText w:val="o"/>
      <w:lvlJc w:val="left"/>
      <w:pPr>
        <w:ind w:left="5650" w:hanging="360"/>
      </w:pPr>
      <w:rPr>
        <w:rFonts w:ascii="Courier New" w:hAnsi="Courier New" w:cs="Courier New" w:hint="default"/>
      </w:rPr>
    </w:lvl>
    <w:lvl w:ilvl="5" w:tplc="08090005" w:tentative="1">
      <w:start w:val="1"/>
      <w:numFmt w:val="bullet"/>
      <w:lvlText w:val=""/>
      <w:lvlJc w:val="left"/>
      <w:pPr>
        <w:ind w:left="6370" w:hanging="360"/>
      </w:pPr>
      <w:rPr>
        <w:rFonts w:ascii="Wingdings" w:hAnsi="Wingdings" w:hint="default"/>
      </w:rPr>
    </w:lvl>
    <w:lvl w:ilvl="6" w:tplc="08090001" w:tentative="1">
      <w:start w:val="1"/>
      <w:numFmt w:val="bullet"/>
      <w:lvlText w:val=""/>
      <w:lvlJc w:val="left"/>
      <w:pPr>
        <w:ind w:left="7090" w:hanging="360"/>
      </w:pPr>
      <w:rPr>
        <w:rFonts w:ascii="Symbol" w:hAnsi="Symbol" w:hint="default"/>
      </w:rPr>
    </w:lvl>
    <w:lvl w:ilvl="7" w:tplc="08090003" w:tentative="1">
      <w:start w:val="1"/>
      <w:numFmt w:val="bullet"/>
      <w:lvlText w:val="o"/>
      <w:lvlJc w:val="left"/>
      <w:pPr>
        <w:ind w:left="7810" w:hanging="360"/>
      </w:pPr>
      <w:rPr>
        <w:rFonts w:ascii="Courier New" w:hAnsi="Courier New" w:cs="Courier New" w:hint="default"/>
      </w:rPr>
    </w:lvl>
    <w:lvl w:ilvl="8" w:tplc="08090005" w:tentative="1">
      <w:start w:val="1"/>
      <w:numFmt w:val="bullet"/>
      <w:lvlText w:val=""/>
      <w:lvlJc w:val="left"/>
      <w:pPr>
        <w:ind w:left="8530" w:hanging="360"/>
      </w:pPr>
      <w:rPr>
        <w:rFonts w:ascii="Wingdings" w:hAnsi="Wingdings" w:hint="default"/>
      </w:rPr>
    </w:lvl>
  </w:abstractNum>
  <w:abstractNum w:abstractNumId="38" w15:restartNumberingAfterBreak="0">
    <w:nsid w:val="43E43561"/>
    <w:multiLevelType w:val="hybridMultilevel"/>
    <w:tmpl w:val="D4D4450A"/>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9" w15:restartNumberingAfterBreak="0">
    <w:nsid w:val="47413BA8"/>
    <w:multiLevelType w:val="hybridMultilevel"/>
    <w:tmpl w:val="9D8C8F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475B305C"/>
    <w:multiLevelType w:val="hybridMultilevel"/>
    <w:tmpl w:val="4BB83E98"/>
    <w:lvl w:ilvl="0" w:tplc="08090001">
      <w:start w:val="1"/>
      <w:numFmt w:val="bullet"/>
      <w:lvlText w:val=""/>
      <w:lvlJc w:val="left"/>
      <w:pPr>
        <w:ind w:left="784" w:hanging="360"/>
      </w:pPr>
      <w:rPr>
        <w:rFonts w:ascii="Symbol" w:hAnsi="Symbol" w:hint="default"/>
      </w:rPr>
    </w:lvl>
    <w:lvl w:ilvl="1" w:tplc="08090003" w:tentative="1">
      <w:start w:val="1"/>
      <w:numFmt w:val="bullet"/>
      <w:lvlText w:val="o"/>
      <w:lvlJc w:val="left"/>
      <w:pPr>
        <w:ind w:left="1504" w:hanging="360"/>
      </w:pPr>
      <w:rPr>
        <w:rFonts w:ascii="Courier New" w:hAnsi="Courier New" w:cs="Courier New" w:hint="default"/>
      </w:rPr>
    </w:lvl>
    <w:lvl w:ilvl="2" w:tplc="08090005" w:tentative="1">
      <w:start w:val="1"/>
      <w:numFmt w:val="bullet"/>
      <w:lvlText w:val=""/>
      <w:lvlJc w:val="left"/>
      <w:pPr>
        <w:ind w:left="2224" w:hanging="360"/>
      </w:pPr>
      <w:rPr>
        <w:rFonts w:ascii="Wingdings" w:hAnsi="Wingdings" w:hint="default"/>
      </w:rPr>
    </w:lvl>
    <w:lvl w:ilvl="3" w:tplc="08090001" w:tentative="1">
      <w:start w:val="1"/>
      <w:numFmt w:val="bullet"/>
      <w:lvlText w:val=""/>
      <w:lvlJc w:val="left"/>
      <w:pPr>
        <w:ind w:left="2944" w:hanging="360"/>
      </w:pPr>
      <w:rPr>
        <w:rFonts w:ascii="Symbol" w:hAnsi="Symbol" w:hint="default"/>
      </w:rPr>
    </w:lvl>
    <w:lvl w:ilvl="4" w:tplc="08090003" w:tentative="1">
      <w:start w:val="1"/>
      <w:numFmt w:val="bullet"/>
      <w:lvlText w:val="o"/>
      <w:lvlJc w:val="left"/>
      <w:pPr>
        <w:ind w:left="3664" w:hanging="360"/>
      </w:pPr>
      <w:rPr>
        <w:rFonts w:ascii="Courier New" w:hAnsi="Courier New" w:cs="Courier New" w:hint="default"/>
      </w:rPr>
    </w:lvl>
    <w:lvl w:ilvl="5" w:tplc="08090005" w:tentative="1">
      <w:start w:val="1"/>
      <w:numFmt w:val="bullet"/>
      <w:lvlText w:val=""/>
      <w:lvlJc w:val="left"/>
      <w:pPr>
        <w:ind w:left="4384" w:hanging="360"/>
      </w:pPr>
      <w:rPr>
        <w:rFonts w:ascii="Wingdings" w:hAnsi="Wingdings" w:hint="default"/>
      </w:rPr>
    </w:lvl>
    <w:lvl w:ilvl="6" w:tplc="08090001" w:tentative="1">
      <w:start w:val="1"/>
      <w:numFmt w:val="bullet"/>
      <w:lvlText w:val=""/>
      <w:lvlJc w:val="left"/>
      <w:pPr>
        <w:ind w:left="5104" w:hanging="360"/>
      </w:pPr>
      <w:rPr>
        <w:rFonts w:ascii="Symbol" w:hAnsi="Symbol" w:hint="default"/>
      </w:rPr>
    </w:lvl>
    <w:lvl w:ilvl="7" w:tplc="08090003" w:tentative="1">
      <w:start w:val="1"/>
      <w:numFmt w:val="bullet"/>
      <w:lvlText w:val="o"/>
      <w:lvlJc w:val="left"/>
      <w:pPr>
        <w:ind w:left="5824" w:hanging="360"/>
      </w:pPr>
      <w:rPr>
        <w:rFonts w:ascii="Courier New" w:hAnsi="Courier New" w:cs="Courier New" w:hint="default"/>
      </w:rPr>
    </w:lvl>
    <w:lvl w:ilvl="8" w:tplc="08090005" w:tentative="1">
      <w:start w:val="1"/>
      <w:numFmt w:val="bullet"/>
      <w:lvlText w:val=""/>
      <w:lvlJc w:val="left"/>
      <w:pPr>
        <w:ind w:left="6544" w:hanging="360"/>
      </w:pPr>
      <w:rPr>
        <w:rFonts w:ascii="Wingdings" w:hAnsi="Wingdings" w:hint="default"/>
      </w:rPr>
    </w:lvl>
  </w:abstractNum>
  <w:abstractNum w:abstractNumId="41" w15:restartNumberingAfterBreak="0">
    <w:nsid w:val="4A5325AB"/>
    <w:multiLevelType w:val="hybridMultilevel"/>
    <w:tmpl w:val="F02AFE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4AE0380B"/>
    <w:multiLevelType w:val="hybridMultilevel"/>
    <w:tmpl w:val="9B966E54"/>
    <w:lvl w:ilvl="0" w:tplc="08090001">
      <w:start w:val="1"/>
      <w:numFmt w:val="bullet"/>
      <w:lvlText w:val=""/>
      <w:lvlJc w:val="left"/>
      <w:pPr>
        <w:ind w:left="1135" w:hanging="360"/>
      </w:pPr>
      <w:rPr>
        <w:rFonts w:ascii="Symbol" w:hAnsi="Symbol" w:hint="default"/>
      </w:rPr>
    </w:lvl>
    <w:lvl w:ilvl="1" w:tplc="08090003" w:tentative="1">
      <w:start w:val="1"/>
      <w:numFmt w:val="bullet"/>
      <w:lvlText w:val="o"/>
      <w:lvlJc w:val="left"/>
      <w:pPr>
        <w:ind w:left="1855" w:hanging="360"/>
      </w:pPr>
      <w:rPr>
        <w:rFonts w:ascii="Courier New" w:hAnsi="Courier New" w:cs="Courier New" w:hint="default"/>
      </w:rPr>
    </w:lvl>
    <w:lvl w:ilvl="2" w:tplc="08090005" w:tentative="1">
      <w:start w:val="1"/>
      <w:numFmt w:val="bullet"/>
      <w:lvlText w:val=""/>
      <w:lvlJc w:val="left"/>
      <w:pPr>
        <w:ind w:left="2575" w:hanging="360"/>
      </w:pPr>
      <w:rPr>
        <w:rFonts w:ascii="Wingdings" w:hAnsi="Wingdings" w:hint="default"/>
      </w:rPr>
    </w:lvl>
    <w:lvl w:ilvl="3" w:tplc="08090001" w:tentative="1">
      <w:start w:val="1"/>
      <w:numFmt w:val="bullet"/>
      <w:lvlText w:val=""/>
      <w:lvlJc w:val="left"/>
      <w:pPr>
        <w:ind w:left="3295" w:hanging="360"/>
      </w:pPr>
      <w:rPr>
        <w:rFonts w:ascii="Symbol" w:hAnsi="Symbol" w:hint="default"/>
      </w:rPr>
    </w:lvl>
    <w:lvl w:ilvl="4" w:tplc="08090003" w:tentative="1">
      <w:start w:val="1"/>
      <w:numFmt w:val="bullet"/>
      <w:lvlText w:val="o"/>
      <w:lvlJc w:val="left"/>
      <w:pPr>
        <w:ind w:left="4015" w:hanging="360"/>
      </w:pPr>
      <w:rPr>
        <w:rFonts w:ascii="Courier New" w:hAnsi="Courier New" w:cs="Courier New" w:hint="default"/>
      </w:rPr>
    </w:lvl>
    <w:lvl w:ilvl="5" w:tplc="08090005" w:tentative="1">
      <w:start w:val="1"/>
      <w:numFmt w:val="bullet"/>
      <w:lvlText w:val=""/>
      <w:lvlJc w:val="left"/>
      <w:pPr>
        <w:ind w:left="4735" w:hanging="360"/>
      </w:pPr>
      <w:rPr>
        <w:rFonts w:ascii="Wingdings" w:hAnsi="Wingdings" w:hint="default"/>
      </w:rPr>
    </w:lvl>
    <w:lvl w:ilvl="6" w:tplc="08090001" w:tentative="1">
      <w:start w:val="1"/>
      <w:numFmt w:val="bullet"/>
      <w:lvlText w:val=""/>
      <w:lvlJc w:val="left"/>
      <w:pPr>
        <w:ind w:left="5455" w:hanging="360"/>
      </w:pPr>
      <w:rPr>
        <w:rFonts w:ascii="Symbol" w:hAnsi="Symbol" w:hint="default"/>
      </w:rPr>
    </w:lvl>
    <w:lvl w:ilvl="7" w:tplc="08090003" w:tentative="1">
      <w:start w:val="1"/>
      <w:numFmt w:val="bullet"/>
      <w:lvlText w:val="o"/>
      <w:lvlJc w:val="left"/>
      <w:pPr>
        <w:ind w:left="6175" w:hanging="360"/>
      </w:pPr>
      <w:rPr>
        <w:rFonts w:ascii="Courier New" w:hAnsi="Courier New" w:cs="Courier New" w:hint="default"/>
      </w:rPr>
    </w:lvl>
    <w:lvl w:ilvl="8" w:tplc="08090005" w:tentative="1">
      <w:start w:val="1"/>
      <w:numFmt w:val="bullet"/>
      <w:lvlText w:val=""/>
      <w:lvlJc w:val="left"/>
      <w:pPr>
        <w:ind w:left="6895" w:hanging="360"/>
      </w:pPr>
      <w:rPr>
        <w:rFonts w:ascii="Wingdings" w:hAnsi="Wingdings" w:hint="default"/>
      </w:rPr>
    </w:lvl>
  </w:abstractNum>
  <w:abstractNum w:abstractNumId="43" w15:restartNumberingAfterBreak="0">
    <w:nsid w:val="4CCB5309"/>
    <w:multiLevelType w:val="hybridMultilevel"/>
    <w:tmpl w:val="B1720E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4F6051DC"/>
    <w:multiLevelType w:val="hybridMultilevel"/>
    <w:tmpl w:val="56AC6E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4F640507"/>
    <w:multiLevelType w:val="multilevel"/>
    <w:tmpl w:val="A574D78C"/>
    <w:lvl w:ilvl="0">
      <w:start w:val="1"/>
      <w:numFmt w:val="decimal"/>
      <w:lvlText w:val="%1"/>
      <w:lvlJc w:val="left"/>
      <w:pPr>
        <w:ind w:left="345" w:hanging="360"/>
      </w:pPr>
      <w:rPr>
        <w:rFonts w:hint="default"/>
      </w:rPr>
    </w:lvl>
    <w:lvl w:ilvl="1">
      <w:start w:val="2"/>
      <w:numFmt w:val="decimal"/>
      <w:isLgl/>
      <w:lvlText w:val="%1.%2"/>
      <w:lvlJc w:val="left"/>
      <w:pPr>
        <w:ind w:left="345" w:hanging="360"/>
      </w:pPr>
      <w:rPr>
        <w:rFonts w:hint="default"/>
      </w:rPr>
    </w:lvl>
    <w:lvl w:ilvl="2">
      <w:start w:val="1"/>
      <w:numFmt w:val="decimal"/>
      <w:isLgl/>
      <w:lvlText w:val="%1.%2.%3"/>
      <w:lvlJc w:val="left"/>
      <w:pPr>
        <w:ind w:left="705" w:hanging="720"/>
      </w:pPr>
      <w:rPr>
        <w:rFonts w:hint="default"/>
      </w:rPr>
    </w:lvl>
    <w:lvl w:ilvl="3">
      <w:start w:val="1"/>
      <w:numFmt w:val="decimal"/>
      <w:isLgl/>
      <w:lvlText w:val="%1.%2.%3.%4"/>
      <w:lvlJc w:val="left"/>
      <w:pPr>
        <w:ind w:left="705" w:hanging="720"/>
      </w:pPr>
      <w:rPr>
        <w:rFonts w:hint="default"/>
      </w:rPr>
    </w:lvl>
    <w:lvl w:ilvl="4">
      <w:start w:val="1"/>
      <w:numFmt w:val="decimal"/>
      <w:isLgl/>
      <w:lvlText w:val="%1.%2.%3.%4.%5"/>
      <w:lvlJc w:val="left"/>
      <w:pPr>
        <w:ind w:left="1065" w:hanging="1080"/>
      </w:pPr>
      <w:rPr>
        <w:rFonts w:hint="default"/>
      </w:rPr>
    </w:lvl>
    <w:lvl w:ilvl="5">
      <w:start w:val="1"/>
      <w:numFmt w:val="decimal"/>
      <w:isLgl/>
      <w:lvlText w:val="%1.%2.%3.%4.%5.%6"/>
      <w:lvlJc w:val="left"/>
      <w:pPr>
        <w:ind w:left="1065" w:hanging="1080"/>
      </w:pPr>
      <w:rPr>
        <w:rFonts w:hint="default"/>
      </w:rPr>
    </w:lvl>
    <w:lvl w:ilvl="6">
      <w:start w:val="1"/>
      <w:numFmt w:val="decimal"/>
      <w:isLgl/>
      <w:lvlText w:val="%1.%2.%3.%4.%5.%6.%7"/>
      <w:lvlJc w:val="left"/>
      <w:pPr>
        <w:ind w:left="1425" w:hanging="1440"/>
      </w:pPr>
      <w:rPr>
        <w:rFonts w:hint="default"/>
      </w:rPr>
    </w:lvl>
    <w:lvl w:ilvl="7">
      <w:start w:val="1"/>
      <w:numFmt w:val="decimal"/>
      <w:isLgl/>
      <w:lvlText w:val="%1.%2.%3.%4.%5.%6.%7.%8"/>
      <w:lvlJc w:val="left"/>
      <w:pPr>
        <w:ind w:left="1425" w:hanging="1440"/>
      </w:pPr>
      <w:rPr>
        <w:rFonts w:hint="default"/>
      </w:rPr>
    </w:lvl>
    <w:lvl w:ilvl="8">
      <w:start w:val="1"/>
      <w:numFmt w:val="decimal"/>
      <w:isLgl/>
      <w:lvlText w:val="%1.%2.%3.%4.%5.%6.%7.%8.%9"/>
      <w:lvlJc w:val="left"/>
      <w:pPr>
        <w:ind w:left="1785" w:hanging="1800"/>
      </w:pPr>
      <w:rPr>
        <w:rFonts w:hint="default"/>
      </w:rPr>
    </w:lvl>
  </w:abstractNum>
  <w:abstractNum w:abstractNumId="46" w15:restartNumberingAfterBreak="0">
    <w:nsid w:val="4FDC60D1"/>
    <w:multiLevelType w:val="hybridMultilevel"/>
    <w:tmpl w:val="75C6A87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47" w15:restartNumberingAfterBreak="0">
    <w:nsid w:val="52880415"/>
    <w:multiLevelType w:val="hybridMultilevel"/>
    <w:tmpl w:val="106C42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52CB0861"/>
    <w:multiLevelType w:val="hybridMultilevel"/>
    <w:tmpl w:val="5A944E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549C22C0"/>
    <w:multiLevelType w:val="hybridMultilevel"/>
    <w:tmpl w:val="AA145E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556C60A0"/>
    <w:multiLevelType w:val="hybridMultilevel"/>
    <w:tmpl w:val="97B68EC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1" w15:restartNumberingAfterBreak="0">
    <w:nsid w:val="559D24BB"/>
    <w:multiLevelType w:val="hybridMultilevel"/>
    <w:tmpl w:val="6BA643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56511FC2"/>
    <w:multiLevelType w:val="hybridMultilevel"/>
    <w:tmpl w:val="44F4D9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5698606D"/>
    <w:multiLevelType w:val="multilevel"/>
    <w:tmpl w:val="E17015C4"/>
    <w:lvl w:ilvl="0">
      <w:start w:val="13"/>
      <w:numFmt w:val="decimal"/>
      <w:lvlText w:val="%1"/>
      <w:lvlJc w:val="left"/>
      <w:pPr>
        <w:ind w:left="540" w:hanging="540"/>
      </w:pPr>
      <w:rPr>
        <w:rFonts w:hint="default"/>
      </w:rPr>
    </w:lvl>
    <w:lvl w:ilvl="1">
      <w:start w:val="14"/>
      <w:numFmt w:val="decimal"/>
      <w:lvlText w:val="%1.%2"/>
      <w:lvlJc w:val="left"/>
      <w:pPr>
        <w:ind w:left="200" w:hanging="540"/>
      </w:pPr>
      <w:rPr>
        <w:rFonts w:hint="default"/>
      </w:rPr>
    </w:lvl>
    <w:lvl w:ilvl="2">
      <w:start w:val="1"/>
      <w:numFmt w:val="decimal"/>
      <w:lvlText w:val="%1.%2.%3"/>
      <w:lvlJc w:val="left"/>
      <w:pPr>
        <w:ind w:left="40" w:hanging="720"/>
      </w:pPr>
      <w:rPr>
        <w:rFonts w:hint="default"/>
      </w:rPr>
    </w:lvl>
    <w:lvl w:ilvl="3">
      <w:start w:val="1"/>
      <w:numFmt w:val="decimal"/>
      <w:lvlText w:val="%1.%2.%3.%4"/>
      <w:lvlJc w:val="left"/>
      <w:pPr>
        <w:ind w:left="-300" w:hanging="720"/>
      </w:pPr>
      <w:rPr>
        <w:rFonts w:hint="default"/>
      </w:rPr>
    </w:lvl>
    <w:lvl w:ilvl="4">
      <w:start w:val="1"/>
      <w:numFmt w:val="decimal"/>
      <w:lvlText w:val="%1.%2.%3.%4.%5"/>
      <w:lvlJc w:val="left"/>
      <w:pPr>
        <w:ind w:left="-280" w:hanging="1080"/>
      </w:pPr>
      <w:rPr>
        <w:rFonts w:hint="default"/>
      </w:rPr>
    </w:lvl>
    <w:lvl w:ilvl="5">
      <w:start w:val="1"/>
      <w:numFmt w:val="decimal"/>
      <w:lvlText w:val="%1.%2.%3.%4.%5.%6"/>
      <w:lvlJc w:val="left"/>
      <w:pPr>
        <w:ind w:left="-620" w:hanging="1080"/>
      </w:pPr>
      <w:rPr>
        <w:rFonts w:hint="default"/>
      </w:rPr>
    </w:lvl>
    <w:lvl w:ilvl="6">
      <w:start w:val="1"/>
      <w:numFmt w:val="decimal"/>
      <w:lvlText w:val="%1.%2.%3.%4.%5.%6.%7"/>
      <w:lvlJc w:val="left"/>
      <w:pPr>
        <w:ind w:left="-600" w:hanging="1440"/>
      </w:pPr>
      <w:rPr>
        <w:rFonts w:hint="default"/>
      </w:rPr>
    </w:lvl>
    <w:lvl w:ilvl="7">
      <w:start w:val="1"/>
      <w:numFmt w:val="decimal"/>
      <w:lvlText w:val="%1.%2.%3.%4.%5.%6.%7.%8"/>
      <w:lvlJc w:val="left"/>
      <w:pPr>
        <w:ind w:left="-940" w:hanging="1440"/>
      </w:pPr>
      <w:rPr>
        <w:rFonts w:hint="default"/>
      </w:rPr>
    </w:lvl>
    <w:lvl w:ilvl="8">
      <w:start w:val="1"/>
      <w:numFmt w:val="decimal"/>
      <w:lvlText w:val="%1.%2.%3.%4.%5.%6.%7.%8.%9"/>
      <w:lvlJc w:val="left"/>
      <w:pPr>
        <w:ind w:left="-920" w:hanging="1800"/>
      </w:pPr>
      <w:rPr>
        <w:rFonts w:hint="default"/>
      </w:rPr>
    </w:lvl>
  </w:abstractNum>
  <w:abstractNum w:abstractNumId="54" w15:restartNumberingAfterBreak="0">
    <w:nsid w:val="5828485A"/>
    <w:multiLevelType w:val="hybridMultilevel"/>
    <w:tmpl w:val="208266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5A9E32E2"/>
    <w:multiLevelType w:val="hybridMultilevel"/>
    <w:tmpl w:val="879627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5AA06377"/>
    <w:multiLevelType w:val="multilevel"/>
    <w:tmpl w:val="51663950"/>
    <w:lvl w:ilvl="0">
      <w:start w:val="1"/>
      <w:numFmt w:val="decimal"/>
      <w:lvlText w:val="%1."/>
      <w:lvlJc w:val="left"/>
      <w:pPr>
        <w:ind w:left="720" w:hanging="360"/>
      </w:pPr>
      <w:rPr>
        <w:b w:val="0"/>
        <w:bCs w:val="0"/>
      </w:rPr>
    </w:lvl>
    <w:lvl w:ilv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7" w15:restartNumberingAfterBreak="0">
    <w:nsid w:val="5E9F3BDF"/>
    <w:multiLevelType w:val="hybridMultilevel"/>
    <w:tmpl w:val="918885D6"/>
    <w:lvl w:ilvl="0" w:tplc="85F8EA44">
      <w:start w:val="17"/>
      <w:numFmt w:val="decimal"/>
      <w:lvlText w:val="%1."/>
      <w:lvlJc w:val="left"/>
      <w:pPr>
        <w:ind w:left="20" w:hanging="360"/>
      </w:pPr>
      <w:rPr>
        <w:rFonts w:hint="default"/>
      </w:rPr>
    </w:lvl>
    <w:lvl w:ilvl="1" w:tplc="08090019" w:tentative="1">
      <w:start w:val="1"/>
      <w:numFmt w:val="lowerLetter"/>
      <w:lvlText w:val="%2."/>
      <w:lvlJc w:val="left"/>
      <w:pPr>
        <w:ind w:left="740" w:hanging="360"/>
      </w:pPr>
    </w:lvl>
    <w:lvl w:ilvl="2" w:tplc="0809001B" w:tentative="1">
      <w:start w:val="1"/>
      <w:numFmt w:val="lowerRoman"/>
      <w:lvlText w:val="%3."/>
      <w:lvlJc w:val="right"/>
      <w:pPr>
        <w:ind w:left="1460" w:hanging="180"/>
      </w:pPr>
    </w:lvl>
    <w:lvl w:ilvl="3" w:tplc="0809000F" w:tentative="1">
      <w:start w:val="1"/>
      <w:numFmt w:val="decimal"/>
      <w:lvlText w:val="%4."/>
      <w:lvlJc w:val="left"/>
      <w:pPr>
        <w:ind w:left="2180" w:hanging="360"/>
      </w:pPr>
    </w:lvl>
    <w:lvl w:ilvl="4" w:tplc="08090019" w:tentative="1">
      <w:start w:val="1"/>
      <w:numFmt w:val="lowerLetter"/>
      <w:lvlText w:val="%5."/>
      <w:lvlJc w:val="left"/>
      <w:pPr>
        <w:ind w:left="2900" w:hanging="360"/>
      </w:pPr>
    </w:lvl>
    <w:lvl w:ilvl="5" w:tplc="0809001B" w:tentative="1">
      <w:start w:val="1"/>
      <w:numFmt w:val="lowerRoman"/>
      <w:lvlText w:val="%6."/>
      <w:lvlJc w:val="right"/>
      <w:pPr>
        <w:ind w:left="3620" w:hanging="180"/>
      </w:pPr>
    </w:lvl>
    <w:lvl w:ilvl="6" w:tplc="0809000F" w:tentative="1">
      <w:start w:val="1"/>
      <w:numFmt w:val="decimal"/>
      <w:lvlText w:val="%7."/>
      <w:lvlJc w:val="left"/>
      <w:pPr>
        <w:ind w:left="4340" w:hanging="360"/>
      </w:pPr>
    </w:lvl>
    <w:lvl w:ilvl="7" w:tplc="08090019" w:tentative="1">
      <w:start w:val="1"/>
      <w:numFmt w:val="lowerLetter"/>
      <w:lvlText w:val="%8."/>
      <w:lvlJc w:val="left"/>
      <w:pPr>
        <w:ind w:left="5060" w:hanging="360"/>
      </w:pPr>
    </w:lvl>
    <w:lvl w:ilvl="8" w:tplc="0809001B" w:tentative="1">
      <w:start w:val="1"/>
      <w:numFmt w:val="lowerRoman"/>
      <w:lvlText w:val="%9."/>
      <w:lvlJc w:val="right"/>
      <w:pPr>
        <w:ind w:left="5780" w:hanging="180"/>
      </w:pPr>
    </w:lvl>
  </w:abstractNum>
  <w:abstractNum w:abstractNumId="58" w15:restartNumberingAfterBreak="0">
    <w:nsid w:val="60C11B43"/>
    <w:multiLevelType w:val="multilevel"/>
    <w:tmpl w:val="81B8FC58"/>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9" w15:restartNumberingAfterBreak="0">
    <w:nsid w:val="61D6227C"/>
    <w:multiLevelType w:val="multilevel"/>
    <w:tmpl w:val="6B065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62F81978"/>
    <w:multiLevelType w:val="hybridMultilevel"/>
    <w:tmpl w:val="8064F868"/>
    <w:lvl w:ilvl="0" w:tplc="08090001">
      <w:start w:val="1"/>
      <w:numFmt w:val="bullet"/>
      <w:lvlText w:val=""/>
      <w:lvlJc w:val="left"/>
      <w:pPr>
        <w:ind w:left="1193" w:hanging="360"/>
      </w:pPr>
      <w:rPr>
        <w:rFonts w:ascii="Symbol" w:hAnsi="Symbol" w:hint="default"/>
      </w:rPr>
    </w:lvl>
    <w:lvl w:ilvl="1" w:tplc="08090003" w:tentative="1">
      <w:start w:val="1"/>
      <w:numFmt w:val="bullet"/>
      <w:lvlText w:val="o"/>
      <w:lvlJc w:val="left"/>
      <w:pPr>
        <w:ind w:left="1913" w:hanging="360"/>
      </w:pPr>
      <w:rPr>
        <w:rFonts w:ascii="Courier New" w:hAnsi="Courier New" w:cs="Courier New" w:hint="default"/>
      </w:rPr>
    </w:lvl>
    <w:lvl w:ilvl="2" w:tplc="08090005" w:tentative="1">
      <w:start w:val="1"/>
      <w:numFmt w:val="bullet"/>
      <w:lvlText w:val=""/>
      <w:lvlJc w:val="left"/>
      <w:pPr>
        <w:ind w:left="2633" w:hanging="360"/>
      </w:pPr>
      <w:rPr>
        <w:rFonts w:ascii="Wingdings" w:hAnsi="Wingdings" w:hint="default"/>
      </w:rPr>
    </w:lvl>
    <w:lvl w:ilvl="3" w:tplc="08090001" w:tentative="1">
      <w:start w:val="1"/>
      <w:numFmt w:val="bullet"/>
      <w:lvlText w:val=""/>
      <w:lvlJc w:val="left"/>
      <w:pPr>
        <w:ind w:left="3353" w:hanging="360"/>
      </w:pPr>
      <w:rPr>
        <w:rFonts w:ascii="Symbol" w:hAnsi="Symbol" w:hint="default"/>
      </w:rPr>
    </w:lvl>
    <w:lvl w:ilvl="4" w:tplc="08090003" w:tentative="1">
      <w:start w:val="1"/>
      <w:numFmt w:val="bullet"/>
      <w:lvlText w:val="o"/>
      <w:lvlJc w:val="left"/>
      <w:pPr>
        <w:ind w:left="4073" w:hanging="360"/>
      </w:pPr>
      <w:rPr>
        <w:rFonts w:ascii="Courier New" w:hAnsi="Courier New" w:cs="Courier New" w:hint="default"/>
      </w:rPr>
    </w:lvl>
    <w:lvl w:ilvl="5" w:tplc="08090005" w:tentative="1">
      <w:start w:val="1"/>
      <w:numFmt w:val="bullet"/>
      <w:lvlText w:val=""/>
      <w:lvlJc w:val="left"/>
      <w:pPr>
        <w:ind w:left="4793" w:hanging="360"/>
      </w:pPr>
      <w:rPr>
        <w:rFonts w:ascii="Wingdings" w:hAnsi="Wingdings" w:hint="default"/>
      </w:rPr>
    </w:lvl>
    <w:lvl w:ilvl="6" w:tplc="08090001" w:tentative="1">
      <w:start w:val="1"/>
      <w:numFmt w:val="bullet"/>
      <w:lvlText w:val=""/>
      <w:lvlJc w:val="left"/>
      <w:pPr>
        <w:ind w:left="5513" w:hanging="360"/>
      </w:pPr>
      <w:rPr>
        <w:rFonts w:ascii="Symbol" w:hAnsi="Symbol" w:hint="default"/>
      </w:rPr>
    </w:lvl>
    <w:lvl w:ilvl="7" w:tplc="08090003" w:tentative="1">
      <w:start w:val="1"/>
      <w:numFmt w:val="bullet"/>
      <w:lvlText w:val="o"/>
      <w:lvlJc w:val="left"/>
      <w:pPr>
        <w:ind w:left="6233" w:hanging="360"/>
      </w:pPr>
      <w:rPr>
        <w:rFonts w:ascii="Courier New" w:hAnsi="Courier New" w:cs="Courier New" w:hint="default"/>
      </w:rPr>
    </w:lvl>
    <w:lvl w:ilvl="8" w:tplc="08090005" w:tentative="1">
      <w:start w:val="1"/>
      <w:numFmt w:val="bullet"/>
      <w:lvlText w:val=""/>
      <w:lvlJc w:val="left"/>
      <w:pPr>
        <w:ind w:left="6953" w:hanging="360"/>
      </w:pPr>
      <w:rPr>
        <w:rFonts w:ascii="Wingdings" w:hAnsi="Wingdings" w:hint="default"/>
      </w:rPr>
    </w:lvl>
  </w:abstractNum>
  <w:abstractNum w:abstractNumId="61" w15:restartNumberingAfterBreak="0">
    <w:nsid w:val="64FF655E"/>
    <w:multiLevelType w:val="hybridMultilevel"/>
    <w:tmpl w:val="EF40EA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670F09EC"/>
    <w:multiLevelType w:val="hybridMultilevel"/>
    <w:tmpl w:val="B59A8BBC"/>
    <w:lvl w:ilvl="0" w:tplc="08090001">
      <w:start w:val="1"/>
      <w:numFmt w:val="bullet"/>
      <w:lvlText w:val=""/>
      <w:lvlJc w:val="left"/>
      <w:pPr>
        <w:ind w:left="841" w:hanging="360"/>
      </w:pPr>
      <w:rPr>
        <w:rFonts w:ascii="Symbol" w:hAnsi="Symbol" w:hint="default"/>
      </w:rPr>
    </w:lvl>
    <w:lvl w:ilvl="1" w:tplc="08090003" w:tentative="1">
      <w:start w:val="1"/>
      <w:numFmt w:val="bullet"/>
      <w:lvlText w:val="o"/>
      <w:lvlJc w:val="left"/>
      <w:pPr>
        <w:ind w:left="1561" w:hanging="360"/>
      </w:pPr>
      <w:rPr>
        <w:rFonts w:ascii="Courier New" w:hAnsi="Courier New" w:cs="Courier New" w:hint="default"/>
      </w:rPr>
    </w:lvl>
    <w:lvl w:ilvl="2" w:tplc="08090005" w:tentative="1">
      <w:start w:val="1"/>
      <w:numFmt w:val="bullet"/>
      <w:lvlText w:val=""/>
      <w:lvlJc w:val="left"/>
      <w:pPr>
        <w:ind w:left="2281" w:hanging="360"/>
      </w:pPr>
      <w:rPr>
        <w:rFonts w:ascii="Wingdings" w:hAnsi="Wingdings" w:hint="default"/>
      </w:rPr>
    </w:lvl>
    <w:lvl w:ilvl="3" w:tplc="08090001" w:tentative="1">
      <w:start w:val="1"/>
      <w:numFmt w:val="bullet"/>
      <w:lvlText w:val=""/>
      <w:lvlJc w:val="left"/>
      <w:pPr>
        <w:ind w:left="3001" w:hanging="360"/>
      </w:pPr>
      <w:rPr>
        <w:rFonts w:ascii="Symbol" w:hAnsi="Symbol" w:hint="default"/>
      </w:rPr>
    </w:lvl>
    <w:lvl w:ilvl="4" w:tplc="08090003" w:tentative="1">
      <w:start w:val="1"/>
      <w:numFmt w:val="bullet"/>
      <w:lvlText w:val="o"/>
      <w:lvlJc w:val="left"/>
      <w:pPr>
        <w:ind w:left="3721" w:hanging="360"/>
      </w:pPr>
      <w:rPr>
        <w:rFonts w:ascii="Courier New" w:hAnsi="Courier New" w:cs="Courier New" w:hint="default"/>
      </w:rPr>
    </w:lvl>
    <w:lvl w:ilvl="5" w:tplc="08090005" w:tentative="1">
      <w:start w:val="1"/>
      <w:numFmt w:val="bullet"/>
      <w:lvlText w:val=""/>
      <w:lvlJc w:val="left"/>
      <w:pPr>
        <w:ind w:left="4441" w:hanging="360"/>
      </w:pPr>
      <w:rPr>
        <w:rFonts w:ascii="Wingdings" w:hAnsi="Wingdings" w:hint="default"/>
      </w:rPr>
    </w:lvl>
    <w:lvl w:ilvl="6" w:tplc="08090001" w:tentative="1">
      <w:start w:val="1"/>
      <w:numFmt w:val="bullet"/>
      <w:lvlText w:val=""/>
      <w:lvlJc w:val="left"/>
      <w:pPr>
        <w:ind w:left="5161" w:hanging="360"/>
      </w:pPr>
      <w:rPr>
        <w:rFonts w:ascii="Symbol" w:hAnsi="Symbol" w:hint="default"/>
      </w:rPr>
    </w:lvl>
    <w:lvl w:ilvl="7" w:tplc="08090003" w:tentative="1">
      <w:start w:val="1"/>
      <w:numFmt w:val="bullet"/>
      <w:lvlText w:val="o"/>
      <w:lvlJc w:val="left"/>
      <w:pPr>
        <w:ind w:left="5881" w:hanging="360"/>
      </w:pPr>
      <w:rPr>
        <w:rFonts w:ascii="Courier New" w:hAnsi="Courier New" w:cs="Courier New" w:hint="default"/>
      </w:rPr>
    </w:lvl>
    <w:lvl w:ilvl="8" w:tplc="08090005" w:tentative="1">
      <w:start w:val="1"/>
      <w:numFmt w:val="bullet"/>
      <w:lvlText w:val=""/>
      <w:lvlJc w:val="left"/>
      <w:pPr>
        <w:ind w:left="6601" w:hanging="360"/>
      </w:pPr>
      <w:rPr>
        <w:rFonts w:ascii="Wingdings" w:hAnsi="Wingdings" w:hint="default"/>
      </w:rPr>
    </w:lvl>
  </w:abstractNum>
  <w:abstractNum w:abstractNumId="63" w15:restartNumberingAfterBreak="0">
    <w:nsid w:val="684562AB"/>
    <w:multiLevelType w:val="hybridMultilevel"/>
    <w:tmpl w:val="B9F0A1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68986E48"/>
    <w:multiLevelType w:val="hybridMultilevel"/>
    <w:tmpl w:val="2064F474"/>
    <w:lvl w:ilvl="0" w:tplc="38428AC4">
      <w:start w:val="1"/>
      <w:numFmt w:val="lowerLetter"/>
      <w:lvlText w:val="(%1)"/>
      <w:lvlJc w:val="left"/>
      <w:pPr>
        <w:ind w:left="1070" w:hanging="360"/>
      </w:pPr>
      <w:rPr>
        <w:rFonts w:hint="default"/>
      </w:rPr>
    </w:lvl>
    <w:lvl w:ilvl="1" w:tplc="08090019" w:tentative="1">
      <w:start w:val="1"/>
      <w:numFmt w:val="lowerLetter"/>
      <w:lvlText w:val="%2."/>
      <w:lvlJc w:val="left"/>
      <w:pPr>
        <w:ind w:left="1790" w:hanging="360"/>
      </w:pPr>
    </w:lvl>
    <w:lvl w:ilvl="2" w:tplc="0809001B" w:tentative="1">
      <w:start w:val="1"/>
      <w:numFmt w:val="lowerRoman"/>
      <w:lvlText w:val="%3."/>
      <w:lvlJc w:val="right"/>
      <w:pPr>
        <w:ind w:left="2510" w:hanging="180"/>
      </w:pPr>
    </w:lvl>
    <w:lvl w:ilvl="3" w:tplc="0809000F" w:tentative="1">
      <w:start w:val="1"/>
      <w:numFmt w:val="decimal"/>
      <w:lvlText w:val="%4."/>
      <w:lvlJc w:val="left"/>
      <w:pPr>
        <w:ind w:left="3230" w:hanging="360"/>
      </w:pPr>
    </w:lvl>
    <w:lvl w:ilvl="4" w:tplc="08090019" w:tentative="1">
      <w:start w:val="1"/>
      <w:numFmt w:val="lowerLetter"/>
      <w:lvlText w:val="%5."/>
      <w:lvlJc w:val="left"/>
      <w:pPr>
        <w:ind w:left="3950" w:hanging="360"/>
      </w:pPr>
    </w:lvl>
    <w:lvl w:ilvl="5" w:tplc="0809001B" w:tentative="1">
      <w:start w:val="1"/>
      <w:numFmt w:val="lowerRoman"/>
      <w:lvlText w:val="%6."/>
      <w:lvlJc w:val="right"/>
      <w:pPr>
        <w:ind w:left="4670" w:hanging="180"/>
      </w:pPr>
    </w:lvl>
    <w:lvl w:ilvl="6" w:tplc="0809000F" w:tentative="1">
      <w:start w:val="1"/>
      <w:numFmt w:val="decimal"/>
      <w:lvlText w:val="%7."/>
      <w:lvlJc w:val="left"/>
      <w:pPr>
        <w:ind w:left="5390" w:hanging="360"/>
      </w:pPr>
    </w:lvl>
    <w:lvl w:ilvl="7" w:tplc="08090019" w:tentative="1">
      <w:start w:val="1"/>
      <w:numFmt w:val="lowerLetter"/>
      <w:lvlText w:val="%8."/>
      <w:lvlJc w:val="left"/>
      <w:pPr>
        <w:ind w:left="6110" w:hanging="360"/>
      </w:pPr>
    </w:lvl>
    <w:lvl w:ilvl="8" w:tplc="0809001B" w:tentative="1">
      <w:start w:val="1"/>
      <w:numFmt w:val="lowerRoman"/>
      <w:lvlText w:val="%9."/>
      <w:lvlJc w:val="right"/>
      <w:pPr>
        <w:ind w:left="6830" w:hanging="180"/>
      </w:pPr>
    </w:lvl>
  </w:abstractNum>
  <w:abstractNum w:abstractNumId="65" w15:restartNumberingAfterBreak="0">
    <w:nsid w:val="69022CEC"/>
    <w:multiLevelType w:val="hybridMultilevel"/>
    <w:tmpl w:val="46E0733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6" w15:restartNumberingAfterBreak="0">
    <w:nsid w:val="69AF2D80"/>
    <w:multiLevelType w:val="hybridMultilevel"/>
    <w:tmpl w:val="4A200A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69FF2654"/>
    <w:multiLevelType w:val="hybridMultilevel"/>
    <w:tmpl w:val="E2DC8E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6A1443EF"/>
    <w:multiLevelType w:val="hybridMultilevel"/>
    <w:tmpl w:val="C1627A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9" w15:restartNumberingAfterBreak="0">
    <w:nsid w:val="6A645AA7"/>
    <w:multiLevelType w:val="hybridMultilevel"/>
    <w:tmpl w:val="E796EB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15:restartNumberingAfterBreak="0">
    <w:nsid w:val="6A67367C"/>
    <w:multiLevelType w:val="hybridMultilevel"/>
    <w:tmpl w:val="C2FA81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6B364FED"/>
    <w:multiLevelType w:val="hybridMultilevel"/>
    <w:tmpl w:val="F54CFAC6"/>
    <w:lvl w:ilvl="0" w:tplc="409AC2A4">
      <w:start w:val="1"/>
      <w:numFmt w:val="bullet"/>
      <w:lvlText w:val="•"/>
      <w:lvlJc w:val="left"/>
      <w:pPr>
        <w:ind w:left="20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73ACDD6">
      <w:start w:val="1"/>
      <w:numFmt w:val="bullet"/>
      <w:lvlText w:val="o"/>
      <w:lvlJc w:val="left"/>
      <w:pPr>
        <w:ind w:left="21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1AEC9D0">
      <w:start w:val="1"/>
      <w:numFmt w:val="bullet"/>
      <w:lvlText w:val="▪"/>
      <w:lvlJc w:val="left"/>
      <w:pPr>
        <w:ind w:left="28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58CEECA">
      <w:start w:val="1"/>
      <w:numFmt w:val="bullet"/>
      <w:lvlText w:val="•"/>
      <w:lvlJc w:val="left"/>
      <w:pPr>
        <w:ind w:left="35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F70CB5A">
      <w:start w:val="1"/>
      <w:numFmt w:val="bullet"/>
      <w:lvlText w:val="o"/>
      <w:lvlJc w:val="left"/>
      <w:pPr>
        <w:ind w:left="42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59E3FDA">
      <w:start w:val="1"/>
      <w:numFmt w:val="bullet"/>
      <w:lvlText w:val="▪"/>
      <w:lvlJc w:val="left"/>
      <w:pPr>
        <w:ind w:left="49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7E02582">
      <w:start w:val="1"/>
      <w:numFmt w:val="bullet"/>
      <w:lvlText w:val="•"/>
      <w:lvlJc w:val="left"/>
      <w:pPr>
        <w:ind w:left="57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6227CD0">
      <w:start w:val="1"/>
      <w:numFmt w:val="bullet"/>
      <w:lvlText w:val="o"/>
      <w:lvlJc w:val="left"/>
      <w:pPr>
        <w:ind w:left="64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E78778A">
      <w:start w:val="1"/>
      <w:numFmt w:val="bullet"/>
      <w:lvlText w:val="▪"/>
      <w:lvlJc w:val="left"/>
      <w:pPr>
        <w:ind w:left="71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2" w15:restartNumberingAfterBreak="0">
    <w:nsid w:val="6C2D421D"/>
    <w:multiLevelType w:val="hybridMultilevel"/>
    <w:tmpl w:val="1B18BD4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3" w15:restartNumberingAfterBreak="0">
    <w:nsid w:val="6D633A06"/>
    <w:multiLevelType w:val="multilevel"/>
    <w:tmpl w:val="6540DBC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4" w15:restartNumberingAfterBreak="0">
    <w:nsid w:val="6D982B18"/>
    <w:multiLevelType w:val="hybridMultilevel"/>
    <w:tmpl w:val="07186AD4"/>
    <w:lvl w:ilvl="0" w:tplc="0809000F">
      <w:start w:val="1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5" w15:restartNumberingAfterBreak="0">
    <w:nsid w:val="6DBB7E84"/>
    <w:multiLevelType w:val="hybridMultilevel"/>
    <w:tmpl w:val="CB2870A4"/>
    <w:lvl w:ilvl="0" w:tplc="85F8EA44">
      <w:start w:val="12"/>
      <w:numFmt w:val="decimal"/>
      <w:lvlText w:val="%1."/>
      <w:lvlJc w:val="left"/>
      <w:pPr>
        <w:ind w:left="20" w:hanging="360"/>
      </w:pPr>
      <w:rPr>
        <w:rFonts w:hint="default"/>
      </w:rPr>
    </w:lvl>
    <w:lvl w:ilvl="1" w:tplc="08090019">
      <w:start w:val="1"/>
      <w:numFmt w:val="lowerLetter"/>
      <w:lvlText w:val="%2."/>
      <w:lvlJc w:val="left"/>
      <w:pPr>
        <w:ind w:left="740" w:hanging="360"/>
      </w:pPr>
    </w:lvl>
    <w:lvl w:ilvl="2" w:tplc="0809001B" w:tentative="1">
      <w:start w:val="1"/>
      <w:numFmt w:val="lowerRoman"/>
      <w:lvlText w:val="%3."/>
      <w:lvlJc w:val="right"/>
      <w:pPr>
        <w:ind w:left="1460" w:hanging="180"/>
      </w:pPr>
    </w:lvl>
    <w:lvl w:ilvl="3" w:tplc="0809000F" w:tentative="1">
      <w:start w:val="1"/>
      <w:numFmt w:val="decimal"/>
      <w:lvlText w:val="%4."/>
      <w:lvlJc w:val="left"/>
      <w:pPr>
        <w:ind w:left="2180" w:hanging="360"/>
      </w:pPr>
    </w:lvl>
    <w:lvl w:ilvl="4" w:tplc="08090019" w:tentative="1">
      <w:start w:val="1"/>
      <w:numFmt w:val="lowerLetter"/>
      <w:lvlText w:val="%5."/>
      <w:lvlJc w:val="left"/>
      <w:pPr>
        <w:ind w:left="2900" w:hanging="360"/>
      </w:pPr>
    </w:lvl>
    <w:lvl w:ilvl="5" w:tplc="0809001B" w:tentative="1">
      <w:start w:val="1"/>
      <w:numFmt w:val="lowerRoman"/>
      <w:lvlText w:val="%6."/>
      <w:lvlJc w:val="right"/>
      <w:pPr>
        <w:ind w:left="3620" w:hanging="180"/>
      </w:pPr>
    </w:lvl>
    <w:lvl w:ilvl="6" w:tplc="0809000F" w:tentative="1">
      <w:start w:val="1"/>
      <w:numFmt w:val="decimal"/>
      <w:lvlText w:val="%7."/>
      <w:lvlJc w:val="left"/>
      <w:pPr>
        <w:ind w:left="4340" w:hanging="360"/>
      </w:pPr>
    </w:lvl>
    <w:lvl w:ilvl="7" w:tplc="08090019" w:tentative="1">
      <w:start w:val="1"/>
      <w:numFmt w:val="lowerLetter"/>
      <w:lvlText w:val="%8."/>
      <w:lvlJc w:val="left"/>
      <w:pPr>
        <w:ind w:left="5060" w:hanging="360"/>
      </w:pPr>
    </w:lvl>
    <w:lvl w:ilvl="8" w:tplc="0809001B" w:tentative="1">
      <w:start w:val="1"/>
      <w:numFmt w:val="lowerRoman"/>
      <w:lvlText w:val="%9."/>
      <w:lvlJc w:val="right"/>
      <w:pPr>
        <w:ind w:left="5780" w:hanging="180"/>
      </w:pPr>
    </w:lvl>
  </w:abstractNum>
  <w:abstractNum w:abstractNumId="76" w15:restartNumberingAfterBreak="0">
    <w:nsid w:val="6DEB26B7"/>
    <w:multiLevelType w:val="hybridMultilevel"/>
    <w:tmpl w:val="DE642AF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7" w15:restartNumberingAfterBreak="0">
    <w:nsid w:val="6F694D50"/>
    <w:multiLevelType w:val="hybridMultilevel"/>
    <w:tmpl w:val="740086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8" w15:restartNumberingAfterBreak="0">
    <w:nsid w:val="709132A2"/>
    <w:multiLevelType w:val="hybridMultilevel"/>
    <w:tmpl w:val="9B766FDC"/>
    <w:lvl w:ilvl="0" w:tplc="B510A070">
      <w:start w:val="1"/>
      <w:numFmt w:val="lowerLetter"/>
      <w:lvlText w:val="(%1)"/>
      <w:lvlJc w:val="left"/>
      <w:pPr>
        <w:tabs>
          <w:tab w:val="num" w:pos="1140"/>
        </w:tabs>
        <w:ind w:left="1140" w:hanging="42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79" w15:restartNumberingAfterBreak="0">
    <w:nsid w:val="73067B62"/>
    <w:multiLevelType w:val="hybridMultilevel"/>
    <w:tmpl w:val="4DFE5CE2"/>
    <w:lvl w:ilvl="0" w:tplc="08090001">
      <w:start w:val="1"/>
      <w:numFmt w:val="bullet"/>
      <w:lvlText w:val=""/>
      <w:lvlJc w:val="left"/>
      <w:pPr>
        <w:ind w:left="780" w:hanging="360"/>
      </w:pPr>
      <w:rPr>
        <w:rFonts w:ascii="Symbol" w:hAnsi="Symbol" w:hint="default"/>
      </w:rPr>
    </w:lvl>
    <w:lvl w:ilvl="1" w:tplc="B07AE6AC">
      <w:numFmt w:val="bullet"/>
      <w:lvlText w:val="•"/>
      <w:lvlJc w:val="left"/>
      <w:pPr>
        <w:ind w:left="1880" w:hanging="740"/>
      </w:pPr>
      <w:rPr>
        <w:rFonts w:ascii="Arial" w:eastAsia="Arial" w:hAnsi="Arial" w:cs="Arial"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80" w15:restartNumberingAfterBreak="0">
    <w:nsid w:val="73526411"/>
    <w:multiLevelType w:val="hybridMultilevel"/>
    <w:tmpl w:val="78F85D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1" w15:restartNumberingAfterBreak="0">
    <w:nsid w:val="7381700A"/>
    <w:multiLevelType w:val="hybridMultilevel"/>
    <w:tmpl w:val="8356F8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2" w15:restartNumberingAfterBreak="0">
    <w:nsid w:val="75047BCA"/>
    <w:multiLevelType w:val="hybridMultilevel"/>
    <w:tmpl w:val="14AED2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3" w15:restartNumberingAfterBreak="0">
    <w:nsid w:val="77596A46"/>
    <w:multiLevelType w:val="hybridMultilevel"/>
    <w:tmpl w:val="13EEDC9C"/>
    <w:lvl w:ilvl="0" w:tplc="08090001">
      <w:start w:val="1"/>
      <w:numFmt w:val="bullet"/>
      <w:lvlText w:val=""/>
      <w:lvlJc w:val="left"/>
      <w:pPr>
        <w:ind w:left="1193" w:hanging="360"/>
      </w:pPr>
      <w:rPr>
        <w:rFonts w:ascii="Symbol" w:hAnsi="Symbol" w:hint="default"/>
      </w:rPr>
    </w:lvl>
    <w:lvl w:ilvl="1" w:tplc="08090003" w:tentative="1">
      <w:start w:val="1"/>
      <w:numFmt w:val="bullet"/>
      <w:lvlText w:val="o"/>
      <w:lvlJc w:val="left"/>
      <w:pPr>
        <w:ind w:left="1913" w:hanging="360"/>
      </w:pPr>
      <w:rPr>
        <w:rFonts w:ascii="Courier New" w:hAnsi="Courier New" w:cs="Courier New" w:hint="default"/>
      </w:rPr>
    </w:lvl>
    <w:lvl w:ilvl="2" w:tplc="08090005" w:tentative="1">
      <w:start w:val="1"/>
      <w:numFmt w:val="bullet"/>
      <w:lvlText w:val=""/>
      <w:lvlJc w:val="left"/>
      <w:pPr>
        <w:ind w:left="2633" w:hanging="360"/>
      </w:pPr>
      <w:rPr>
        <w:rFonts w:ascii="Wingdings" w:hAnsi="Wingdings" w:hint="default"/>
      </w:rPr>
    </w:lvl>
    <w:lvl w:ilvl="3" w:tplc="08090001" w:tentative="1">
      <w:start w:val="1"/>
      <w:numFmt w:val="bullet"/>
      <w:lvlText w:val=""/>
      <w:lvlJc w:val="left"/>
      <w:pPr>
        <w:ind w:left="3353" w:hanging="360"/>
      </w:pPr>
      <w:rPr>
        <w:rFonts w:ascii="Symbol" w:hAnsi="Symbol" w:hint="default"/>
      </w:rPr>
    </w:lvl>
    <w:lvl w:ilvl="4" w:tplc="08090003" w:tentative="1">
      <w:start w:val="1"/>
      <w:numFmt w:val="bullet"/>
      <w:lvlText w:val="o"/>
      <w:lvlJc w:val="left"/>
      <w:pPr>
        <w:ind w:left="4073" w:hanging="360"/>
      </w:pPr>
      <w:rPr>
        <w:rFonts w:ascii="Courier New" w:hAnsi="Courier New" w:cs="Courier New" w:hint="default"/>
      </w:rPr>
    </w:lvl>
    <w:lvl w:ilvl="5" w:tplc="08090005" w:tentative="1">
      <w:start w:val="1"/>
      <w:numFmt w:val="bullet"/>
      <w:lvlText w:val=""/>
      <w:lvlJc w:val="left"/>
      <w:pPr>
        <w:ind w:left="4793" w:hanging="360"/>
      </w:pPr>
      <w:rPr>
        <w:rFonts w:ascii="Wingdings" w:hAnsi="Wingdings" w:hint="default"/>
      </w:rPr>
    </w:lvl>
    <w:lvl w:ilvl="6" w:tplc="08090001" w:tentative="1">
      <w:start w:val="1"/>
      <w:numFmt w:val="bullet"/>
      <w:lvlText w:val=""/>
      <w:lvlJc w:val="left"/>
      <w:pPr>
        <w:ind w:left="5513" w:hanging="360"/>
      </w:pPr>
      <w:rPr>
        <w:rFonts w:ascii="Symbol" w:hAnsi="Symbol" w:hint="default"/>
      </w:rPr>
    </w:lvl>
    <w:lvl w:ilvl="7" w:tplc="08090003" w:tentative="1">
      <w:start w:val="1"/>
      <w:numFmt w:val="bullet"/>
      <w:lvlText w:val="o"/>
      <w:lvlJc w:val="left"/>
      <w:pPr>
        <w:ind w:left="6233" w:hanging="360"/>
      </w:pPr>
      <w:rPr>
        <w:rFonts w:ascii="Courier New" w:hAnsi="Courier New" w:cs="Courier New" w:hint="default"/>
      </w:rPr>
    </w:lvl>
    <w:lvl w:ilvl="8" w:tplc="08090005" w:tentative="1">
      <w:start w:val="1"/>
      <w:numFmt w:val="bullet"/>
      <w:lvlText w:val=""/>
      <w:lvlJc w:val="left"/>
      <w:pPr>
        <w:ind w:left="6953" w:hanging="360"/>
      </w:pPr>
      <w:rPr>
        <w:rFonts w:ascii="Wingdings" w:hAnsi="Wingdings" w:hint="default"/>
      </w:rPr>
    </w:lvl>
  </w:abstractNum>
  <w:abstractNum w:abstractNumId="84" w15:restartNumberingAfterBreak="0">
    <w:nsid w:val="78B62FAB"/>
    <w:multiLevelType w:val="hybridMultilevel"/>
    <w:tmpl w:val="5F68AB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5" w15:restartNumberingAfterBreak="0">
    <w:nsid w:val="7A4904D8"/>
    <w:multiLevelType w:val="hybridMultilevel"/>
    <w:tmpl w:val="7414A7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6" w15:restartNumberingAfterBreak="0">
    <w:nsid w:val="7BA52BF2"/>
    <w:multiLevelType w:val="hybridMultilevel"/>
    <w:tmpl w:val="975088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7" w15:restartNumberingAfterBreak="0">
    <w:nsid w:val="7BAB305E"/>
    <w:multiLevelType w:val="hybridMultilevel"/>
    <w:tmpl w:val="520031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8" w15:restartNumberingAfterBreak="0">
    <w:nsid w:val="7C5C3512"/>
    <w:multiLevelType w:val="hybridMultilevel"/>
    <w:tmpl w:val="82B86C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9" w15:restartNumberingAfterBreak="0">
    <w:nsid w:val="7D980BC9"/>
    <w:multiLevelType w:val="hybridMultilevel"/>
    <w:tmpl w:val="B310F85E"/>
    <w:lvl w:ilvl="0" w:tplc="08090001">
      <w:start w:val="1"/>
      <w:numFmt w:val="bullet"/>
      <w:lvlText w:val=""/>
      <w:lvlJc w:val="left"/>
      <w:pPr>
        <w:ind w:left="726" w:hanging="360"/>
      </w:pPr>
      <w:rPr>
        <w:rFonts w:ascii="Symbol" w:hAnsi="Symbol" w:hint="default"/>
      </w:rPr>
    </w:lvl>
    <w:lvl w:ilvl="1" w:tplc="08090003" w:tentative="1">
      <w:start w:val="1"/>
      <w:numFmt w:val="bullet"/>
      <w:lvlText w:val="o"/>
      <w:lvlJc w:val="left"/>
      <w:pPr>
        <w:ind w:left="1446" w:hanging="360"/>
      </w:pPr>
      <w:rPr>
        <w:rFonts w:ascii="Courier New" w:hAnsi="Courier New" w:cs="Courier New" w:hint="default"/>
      </w:rPr>
    </w:lvl>
    <w:lvl w:ilvl="2" w:tplc="08090005" w:tentative="1">
      <w:start w:val="1"/>
      <w:numFmt w:val="bullet"/>
      <w:lvlText w:val=""/>
      <w:lvlJc w:val="left"/>
      <w:pPr>
        <w:ind w:left="2166" w:hanging="360"/>
      </w:pPr>
      <w:rPr>
        <w:rFonts w:ascii="Wingdings" w:hAnsi="Wingdings" w:hint="default"/>
      </w:rPr>
    </w:lvl>
    <w:lvl w:ilvl="3" w:tplc="08090001" w:tentative="1">
      <w:start w:val="1"/>
      <w:numFmt w:val="bullet"/>
      <w:lvlText w:val=""/>
      <w:lvlJc w:val="left"/>
      <w:pPr>
        <w:ind w:left="2886" w:hanging="360"/>
      </w:pPr>
      <w:rPr>
        <w:rFonts w:ascii="Symbol" w:hAnsi="Symbol" w:hint="default"/>
      </w:rPr>
    </w:lvl>
    <w:lvl w:ilvl="4" w:tplc="08090003" w:tentative="1">
      <w:start w:val="1"/>
      <w:numFmt w:val="bullet"/>
      <w:lvlText w:val="o"/>
      <w:lvlJc w:val="left"/>
      <w:pPr>
        <w:ind w:left="3606" w:hanging="360"/>
      </w:pPr>
      <w:rPr>
        <w:rFonts w:ascii="Courier New" w:hAnsi="Courier New" w:cs="Courier New" w:hint="default"/>
      </w:rPr>
    </w:lvl>
    <w:lvl w:ilvl="5" w:tplc="08090005" w:tentative="1">
      <w:start w:val="1"/>
      <w:numFmt w:val="bullet"/>
      <w:lvlText w:val=""/>
      <w:lvlJc w:val="left"/>
      <w:pPr>
        <w:ind w:left="4326" w:hanging="360"/>
      </w:pPr>
      <w:rPr>
        <w:rFonts w:ascii="Wingdings" w:hAnsi="Wingdings" w:hint="default"/>
      </w:rPr>
    </w:lvl>
    <w:lvl w:ilvl="6" w:tplc="08090001" w:tentative="1">
      <w:start w:val="1"/>
      <w:numFmt w:val="bullet"/>
      <w:lvlText w:val=""/>
      <w:lvlJc w:val="left"/>
      <w:pPr>
        <w:ind w:left="5046" w:hanging="360"/>
      </w:pPr>
      <w:rPr>
        <w:rFonts w:ascii="Symbol" w:hAnsi="Symbol" w:hint="default"/>
      </w:rPr>
    </w:lvl>
    <w:lvl w:ilvl="7" w:tplc="08090003" w:tentative="1">
      <w:start w:val="1"/>
      <w:numFmt w:val="bullet"/>
      <w:lvlText w:val="o"/>
      <w:lvlJc w:val="left"/>
      <w:pPr>
        <w:ind w:left="5766" w:hanging="360"/>
      </w:pPr>
      <w:rPr>
        <w:rFonts w:ascii="Courier New" w:hAnsi="Courier New" w:cs="Courier New" w:hint="default"/>
      </w:rPr>
    </w:lvl>
    <w:lvl w:ilvl="8" w:tplc="08090005" w:tentative="1">
      <w:start w:val="1"/>
      <w:numFmt w:val="bullet"/>
      <w:lvlText w:val=""/>
      <w:lvlJc w:val="left"/>
      <w:pPr>
        <w:ind w:left="6486" w:hanging="360"/>
      </w:pPr>
      <w:rPr>
        <w:rFonts w:ascii="Wingdings" w:hAnsi="Wingdings" w:hint="default"/>
      </w:rPr>
    </w:lvl>
  </w:abstractNum>
  <w:abstractNum w:abstractNumId="90" w15:restartNumberingAfterBreak="0">
    <w:nsid w:val="7D9B6963"/>
    <w:multiLevelType w:val="hybridMultilevel"/>
    <w:tmpl w:val="7088A1AA"/>
    <w:lvl w:ilvl="0" w:tplc="08090001">
      <w:start w:val="1"/>
      <w:numFmt w:val="bullet"/>
      <w:lvlText w:val=""/>
      <w:lvlJc w:val="left"/>
      <w:pPr>
        <w:ind w:left="784" w:hanging="360"/>
      </w:pPr>
      <w:rPr>
        <w:rFonts w:ascii="Symbol" w:hAnsi="Symbol" w:hint="default"/>
      </w:rPr>
    </w:lvl>
    <w:lvl w:ilvl="1" w:tplc="08090003" w:tentative="1">
      <w:start w:val="1"/>
      <w:numFmt w:val="bullet"/>
      <w:lvlText w:val="o"/>
      <w:lvlJc w:val="left"/>
      <w:pPr>
        <w:ind w:left="1504" w:hanging="360"/>
      </w:pPr>
      <w:rPr>
        <w:rFonts w:ascii="Courier New" w:hAnsi="Courier New" w:cs="Courier New" w:hint="default"/>
      </w:rPr>
    </w:lvl>
    <w:lvl w:ilvl="2" w:tplc="08090005" w:tentative="1">
      <w:start w:val="1"/>
      <w:numFmt w:val="bullet"/>
      <w:lvlText w:val=""/>
      <w:lvlJc w:val="left"/>
      <w:pPr>
        <w:ind w:left="2224" w:hanging="360"/>
      </w:pPr>
      <w:rPr>
        <w:rFonts w:ascii="Wingdings" w:hAnsi="Wingdings" w:hint="default"/>
      </w:rPr>
    </w:lvl>
    <w:lvl w:ilvl="3" w:tplc="08090001" w:tentative="1">
      <w:start w:val="1"/>
      <w:numFmt w:val="bullet"/>
      <w:lvlText w:val=""/>
      <w:lvlJc w:val="left"/>
      <w:pPr>
        <w:ind w:left="2944" w:hanging="360"/>
      </w:pPr>
      <w:rPr>
        <w:rFonts w:ascii="Symbol" w:hAnsi="Symbol" w:hint="default"/>
      </w:rPr>
    </w:lvl>
    <w:lvl w:ilvl="4" w:tplc="08090003" w:tentative="1">
      <w:start w:val="1"/>
      <w:numFmt w:val="bullet"/>
      <w:lvlText w:val="o"/>
      <w:lvlJc w:val="left"/>
      <w:pPr>
        <w:ind w:left="3664" w:hanging="360"/>
      </w:pPr>
      <w:rPr>
        <w:rFonts w:ascii="Courier New" w:hAnsi="Courier New" w:cs="Courier New" w:hint="default"/>
      </w:rPr>
    </w:lvl>
    <w:lvl w:ilvl="5" w:tplc="08090005" w:tentative="1">
      <w:start w:val="1"/>
      <w:numFmt w:val="bullet"/>
      <w:lvlText w:val=""/>
      <w:lvlJc w:val="left"/>
      <w:pPr>
        <w:ind w:left="4384" w:hanging="360"/>
      </w:pPr>
      <w:rPr>
        <w:rFonts w:ascii="Wingdings" w:hAnsi="Wingdings" w:hint="default"/>
      </w:rPr>
    </w:lvl>
    <w:lvl w:ilvl="6" w:tplc="08090001" w:tentative="1">
      <w:start w:val="1"/>
      <w:numFmt w:val="bullet"/>
      <w:lvlText w:val=""/>
      <w:lvlJc w:val="left"/>
      <w:pPr>
        <w:ind w:left="5104" w:hanging="360"/>
      </w:pPr>
      <w:rPr>
        <w:rFonts w:ascii="Symbol" w:hAnsi="Symbol" w:hint="default"/>
      </w:rPr>
    </w:lvl>
    <w:lvl w:ilvl="7" w:tplc="08090003" w:tentative="1">
      <w:start w:val="1"/>
      <w:numFmt w:val="bullet"/>
      <w:lvlText w:val="o"/>
      <w:lvlJc w:val="left"/>
      <w:pPr>
        <w:ind w:left="5824" w:hanging="360"/>
      </w:pPr>
      <w:rPr>
        <w:rFonts w:ascii="Courier New" w:hAnsi="Courier New" w:cs="Courier New" w:hint="default"/>
      </w:rPr>
    </w:lvl>
    <w:lvl w:ilvl="8" w:tplc="08090005" w:tentative="1">
      <w:start w:val="1"/>
      <w:numFmt w:val="bullet"/>
      <w:lvlText w:val=""/>
      <w:lvlJc w:val="left"/>
      <w:pPr>
        <w:ind w:left="6544" w:hanging="360"/>
      </w:pPr>
      <w:rPr>
        <w:rFonts w:ascii="Wingdings" w:hAnsi="Wingdings" w:hint="default"/>
      </w:rPr>
    </w:lvl>
  </w:abstractNum>
  <w:abstractNum w:abstractNumId="91" w15:restartNumberingAfterBreak="0">
    <w:nsid w:val="7E8B65D5"/>
    <w:multiLevelType w:val="hybridMultilevel"/>
    <w:tmpl w:val="D146001C"/>
    <w:lvl w:ilvl="0" w:tplc="08090001">
      <w:start w:val="1"/>
      <w:numFmt w:val="bullet"/>
      <w:lvlText w:val=""/>
      <w:lvlJc w:val="left"/>
      <w:pPr>
        <w:ind w:left="705" w:hanging="360"/>
      </w:pPr>
      <w:rPr>
        <w:rFonts w:ascii="Symbol" w:hAnsi="Symbol" w:hint="default"/>
      </w:rPr>
    </w:lvl>
    <w:lvl w:ilvl="1" w:tplc="08090003">
      <w:start w:val="1"/>
      <w:numFmt w:val="bullet"/>
      <w:lvlText w:val="o"/>
      <w:lvlJc w:val="left"/>
      <w:pPr>
        <w:ind w:left="1425" w:hanging="360"/>
      </w:pPr>
      <w:rPr>
        <w:rFonts w:ascii="Courier New" w:hAnsi="Courier New" w:cs="Courier New" w:hint="default"/>
      </w:rPr>
    </w:lvl>
    <w:lvl w:ilvl="2" w:tplc="08090005">
      <w:start w:val="1"/>
      <w:numFmt w:val="bullet"/>
      <w:lvlText w:val=""/>
      <w:lvlJc w:val="left"/>
      <w:pPr>
        <w:ind w:left="2145" w:hanging="360"/>
      </w:pPr>
      <w:rPr>
        <w:rFonts w:ascii="Wingdings" w:hAnsi="Wingdings" w:hint="default"/>
      </w:rPr>
    </w:lvl>
    <w:lvl w:ilvl="3" w:tplc="08090001">
      <w:start w:val="1"/>
      <w:numFmt w:val="bullet"/>
      <w:lvlText w:val=""/>
      <w:lvlJc w:val="left"/>
      <w:pPr>
        <w:ind w:left="2865" w:hanging="360"/>
      </w:pPr>
      <w:rPr>
        <w:rFonts w:ascii="Symbol" w:hAnsi="Symbol" w:hint="default"/>
      </w:rPr>
    </w:lvl>
    <w:lvl w:ilvl="4" w:tplc="08090003">
      <w:start w:val="1"/>
      <w:numFmt w:val="bullet"/>
      <w:lvlText w:val="o"/>
      <w:lvlJc w:val="left"/>
      <w:pPr>
        <w:ind w:left="3585" w:hanging="360"/>
      </w:pPr>
      <w:rPr>
        <w:rFonts w:ascii="Courier New" w:hAnsi="Courier New" w:cs="Courier New" w:hint="default"/>
      </w:rPr>
    </w:lvl>
    <w:lvl w:ilvl="5" w:tplc="08090005">
      <w:start w:val="1"/>
      <w:numFmt w:val="bullet"/>
      <w:lvlText w:val=""/>
      <w:lvlJc w:val="left"/>
      <w:pPr>
        <w:ind w:left="4305" w:hanging="360"/>
      </w:pPr>
      <w:rPr>
        <w:rFonts w:ascii="Wingdings" w:hAnsi="Wingdings" w:hint="default"/>
      </w:rPr>
    </w:lvl>
    <w:lvl w:ilvl="6" w:tplc="08090001">
      <w:start w:val="1"/>
      <w:numFmt w:val="bullet"/>
      <w:lvlText w:val=""/>
      <w:lvlJc w:val="left"/>
      <w:pPr>
        <w:ind w:left="5025" w:hanging="360"/>
      </w:pPr>
      <w:rPr>
        <w:rFonts w:ascii="Symbol" w:hAnsi="Symbol" w:hint="default"/>
      </w:rPr>
    </w:lvl>
    <w:lvl w:ilvl="7" w:tplc="08090003">
      <w:start w:val="1"/>
      <w:numFmt w:val="bullet"/>
      <w:lvlText w:val="o"/>
      <w:lvlJc w:val="left"/>
      <w:pPr>
        <w:ind w:left="5745" w:hanging="360"/>
      </w:pPr>
      <w:rPr>
        <w:rFonts w:ascii="Courier New" w:hAnsi="Courier New" w:cs="Courier New" w:hint="default"/>
      </w:rPr>
    </w:lvl>
    <w:lvl w:ilvl="8" w:tplc="08090005">
      <w:start w:val="1"/>
      <w:numFmt w:val="bullet"/>
      <w:lvlText w:val=""/>
      <w:lvlJc w:val="left"/>
      <w:pPr>
        <w:ind w:left="6465" w:hanging="360"/>
      </w:pPr>
      <w:rPr>
        <w:rFonts w:ascii="Wingdings" w:hAnsi="Wingdings" w:hint="default"/>
      </w:rPr>
    </w:lvl>
  </w:abstractNum>
  <w:abstractNum w:abstractNumId="92" w15:restartNumberingAfterBreak="0">
    <w:nsid w:val="7F4E271A"/>
    <w:multiLevelType w:val="hybridMultilevel"/>
    <w:tmpl w:val="7E10C2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53446469">
    <w:abstractNumId w:val="91"/>
  </w:num>
  <w:num w:numId="2" w16cid:durableId="1505433408">
    <w:abstractNumId w:val="88"/>
  </w:num>
  <w:num w:numId="3" w16cid:durableId="893664331">
    <w:abstractNumId w:val="50"/>
  </w:num>
  <w:num w:numId="4" w16cid:durableId="1915506623">
    <w:abstractNumId w:val="68"/>
  </w:num>
  <w:num w:numId="5" w16cid:durableId="1038896315">
    <w:abstractNumId w:val="79"/>
  </w:num>
  <w:num w:numId="6" w16cid:durableId="134152897">
    <w:abstractNumId w:val="72"/>
  </w:num>
  <w:num w:numId="7" w16cid:durableId="175582108">
    <w:abstractNumId w:val="0"/>
  </w:num>
  <w:num w:numId="8" w16cid:durableId="12994966">
    <w:abstractNumId w:val="45"/>
  </w:num>
  <w:num w:numId="9" w16cid:durableId="786966162">
    <w:abstractNumId w:val="48"/>
  </w:num>
  <w:num w:numId="10" w16cid:durableId="1880898938">
    <w:abstractNumId w:val="47"/>
  </w:num>
  <w:num w:numId="11" w16cid:durableId="669211296">
    <w:abstractNumId w:val="49"/>
  </w:num>
  <w:num w:numId="12" w16cid:durableId="2002469148">
    <w:abstractNumId w:val="86"/>
  </w:num>
  <w:num w:numId="13" w16cid:durableId="1974749848">
    <w:abstractNumId w:val="34"/>
  </w:num>
  <w:num w:numId="14" w16cid:durableId="1449280397">
    <w:abstractNumId w:val="18"/>
  </w:num>
  <w:num w:numId="15" w16cid:durableId="52781769">
    <w:abstractNumId w:val="15"/>
  </w:num>
  <w:num w:numId="16" w16cid:durableId="1538741039">
    <w:abstractNumId w:val="1"/>
  </w:num>
  <w:num w:numId="17" w16cid:durableId="150147864">
    <w:abstractNumId w:val="2"/>
  </w:num>
  <w:num w:numId="18" w16cid:durableId="197014951">
    <w:abstractNumId w:val="26"/>
  </w:num>
  <w:num w:numId="19" w16cid:durableId="751703432">
    <w:abstractNumId w:val="51"/>
  </w:num>
  <w:num w:numId="20" w16cid:durableId="1894415850">
    <w:abstractNumId w:val="87"/>
  </w:num>
  <w:num w:numId="21" w16cid:durableId="1791701698">
    <w:abstractNumId w:val="67"/>
  </w:num>
  <w:num w:numId="22" w16cid:durableId="1912738942">
    <w:abstractNumId w:val="52"/>
  </w:num>
  <w:num w:numId="23" w16cid:durableId="741293082">
    <w:abstractNumId w:val="19"/>
  </w:num>
  <w:num w:numId="24" w16cid:durableId="902108066">
    <w:abstractNumId w:val="30"/>
  </w:num>
  <w:num w:numId="25" w16cid:durableId="265815570">
    <w:abstractNumId w:val="16"/>
  </w:num>
  <w:num w:numId="26" w16cid:durableId="1492214027">
    <w:abstractNumId w:val="17"/>
  </w:num>
  <w:num w:numId="27" w16cid:durableId="1779792700">
    <w:abstractNumId w:val="85"/>
  </w:num>
  <w:num w:numId="28" w16cid:durableId="1037776511">
    <w:abstractNumId w:val="28"/>
  </w:num>
  <w:num w:numId="29" w16cid:durableId="1036156727">
    <w:abstractNumId w:val="40"/>
  </w:num>
  <w:num w:numId="30" w16cid:durableId="1407846558">
    <w:abstractNumId w:val="33"/>
  </w:num>
  <w:num w:numId="31" w16cid:durableId="1178273820">
    <w:abstractNumId w:val="41"/>
  </w:num>
  <w:num w:numId="32" w16cid:durableId="1981962029">
    <w:abstractNumId w:val="90"/>
  </w:num>
  <w:num w:numId="33" w16cid:durableId="1207375223">
    <w:abstractNumId w:val="27"/>
  </w:num>
  <w:num w:numId="34" w16cid:durableId="1769696947">
    <w:abstractNumId w:val="42"/>
  </w:num>
  <w:num w:numId="35" w16cid:durableId="1258363425">
    <w:abstractNumId w:val="83"/>
  </w:num>
  <w:num w:numId="36" w16cid:durableId="1550461681">
    <w:abstractNumId w:val="60"/>
  </w:num>
  <w:num w:numId="37" w16cid:durableId="1954284781">
    <w:abstractNumId w:val="62"/>
  </w:num>
  <w:num w:numId="38" w16cid:durableId="1680234417">
    <w:abstractNumId w:val="46"/>
  </w:num>
  <w:num w:numId="39" w16cid:durableId="942763333">
    <w:abstractNumId w:val="38"/>
  </w:num>
  <w:num w:numId="40" w16cid:durableId="1177426708">
    <w:abstractNumId w:val="61"/>
  </w:num>
  <w:num w:numId="41" w16cid:durableId="566383624">
    <w:abstractNumId w:val="63"/>
  </w:num>
  <w:num w:numId="42" w16cid:durableId="997997915">
    <w:abstractNumId w:val="55"/>
  </w:num>
  <w:num w:numId="43" w16cid:durableId="816189317">
    <w:abstractNumId w:val="82"/>
  </w:num>
  <w:num w:numId="44" w16cid:durableId="1893806525">
    <w:abstractNumId w:val="84"/>
  </w:num>
  <w:num w:numId="45" w16cid:durableId="1510292850">
    <w:abstractNumId w:val="54"/>
  </w:num>
  <w:num w:numId="46" w16cid:durableId="922495055">
    <w:abstractNumId w:val="66"/>
  </w:num>
  <w:num w:numId="47" w16cid:durableId="477454650">
    <w:abstractNumId w:val="78"/>
  </w:num>
  <w:num w:numId="48" w16cid:durableId="1130124903">
    <w:abstractNumId w:val="64"/>
  </w:num>
  <w:num w:numId="49" w16cid:durableId="2014600313">
    <w:abstractNumId w:val="9"/>
  </w:num>
  <w:num w:numId="50" w16cid:durableId="1729693093">
    <w:abstractNumId w:val="5"/>
  </w:num>
  <w:num w:numId="51" w16cid:durableId="1251962244">
    <w:abstractNumId w:val="4"/>
  </w:num>
  <w:num w:numId="52" w16cid:durableId="996113828">
    <w:abstractNumId w:val="43"/>
  </w:num>
  <w:num w:numId="53" w16cid:durableId="435029590">
    <w:abstractNumId w:val="32"/>
  </w:num>
  <w:num w:numId="54" w16cid:durableId="2066221580">
    <w:abstractNumId w:val="65"/>
  </w:num>
  <w:num w:numId="55" w16cid:durableId="850413277">
    <w:abstractNumId w:val="39"/>
  </w:num>
  <w:num w:numId="56" w16cid:durableId="1441755487">
    <w:abstractNumId w:val="25"/>
  </w:num>
  <w:num w:numId="57" w16cid:durableId="474954530">
    <w:abstractNumId w:val="24"/>
  </w:num>
  <w:num w:numId="58" w16cid:durableId="493768271">
    <w:abstractNumId w:val="81"/>
  </w:num>
  <w:num w:numId="59" w16cid:durableId="1316497778">
    <w:abstractNumId w:val="11"/>
  </w:num>
  <w:num w:numId="60" w16cid:durableId="122311356">
    <w:abstractNumId w:val="74"/>
  </w:num>
  <w:num w:numId="61" w16cid:durableId="840122233">
    <w:abstractNumId w:val="31"/>
  </w:num>
  <w:num w:numId="62" w16cid:durableId="141822334">
    <w:abstractNumId w:val="71"/>
  </w:num>
  <w:num w:numId="63" w16cid:durableId="142070958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71763400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881021715">
    <w:abstractNumId w:val="7"/>
  </w:num>
  <w:num w:numId="66" w16cid:durableId="1564371818">
    <w:abstractNumId w:val="56"/>
  </w:num>
  <w:num w:numId="67" w16cid:durableId="203253200">
    <w:abstractNumId w:val="29"/>
  </w:num>
  <w:num w:numId="68" w16cid:durableId="2073650635">
    <w:abstractNumId w:val="73"/>
  </w:num>
  <w:num w:numId="69" w16cid:durableId="312609071">
    <w:abstractNumId w:val="59"/>
  </w:num>
  <w:num w:numId="70" w16cid:durableId="1467434998">
    <w:abstractNumId w:val="58"/>
  </w:num>
  <w:num w:numId="71" w16cid:durableId="454908699">
    <w:abstractNumId w:val="77"/>
  </w:num>
  <w:num w:numId="72" w16cid:durableId="1726642805">
    <w:abstractNumId w:val="12"/>
  </w:num>
  <w:num w:numId="73" w16cid:durableId="1721979367">
    <w:abstractNumId w:val="75"/>
  </w:num>
  <w:num w:numId="74" w16cid:durableId="1224023613">
    <w:abstractNumId w:val="80"/>
  </w:num>
  <w:num w:numId="75" w16cid:durableId="1791321888">
    <w:abstractNumId w:val="10"/>
  </w:num>
  <w:num w:numId="76" w16cid:durableId="22176560">
    <w:abstractNumId w:val="13"/>
  </w:num>
  <w:num w:numId="77" w16cid:durableId="1795521006">
    <w:abstractNumId w:val="44"/>
  </w:num>
  <w:num w:numId="78" w16cid:durableId="536507582">
    <w:abstractNumId w:val="70"/>
  </w:num>
  <w:num w:numId="79" w16cid:durableId="886257591">
    <w:abstractNumId w:val="21"/>
  </w:num>
  <w:num w:numId="80" w16cid:durableId="472718515">
    <w:abstractNumId w:val="53"/>
  </w:num>
  <w:num w:numId="81" w16cid:durableId="960501335">
    <w:abstractNumId w:val="3"/>
  </w:num>
  <w:num w:numId="82" w16cid:durableId="51005085">
    <w:abstractNumId w:val="76"/>
  </w:num>
  <w:num w:numId="83" w16cid:durableId="738940200">
    <w:abstractNumId w:val="23"/>
  </w:num>
  <w:num w:numId="84" w16cid:durableId="1100949556">
    <w:abstractNumId w:val="69"/>
  </w:num>
  <w:num w:numId="85" w16cid:durableId="1303777862">
    <w:abstractNumId w:val="57"/>
  </w:num>
  <w:num w:numId="86" w16cid:durableId="1746956679">
    <w:abstractNumId w:val="6"/>
  </w:num>
  <w:num w:numId="87" w16cid:durableId="916285160">
    <w:abstractNumId w:val="14"/>
  </w:num>
  <w:num w:numId="88" w16cid:durableId="873690802">
    <w:abstractNumId w:val="8"/>
  </w:num>
  <w:num w:numId="89" w16cid:durableId="1124999521">
    <w:abstractNumId w:val="89"/>
  </w:num>
  <w:num w:numId="90" w16cid:durableId="524058571">
    <w:abstractNumId w:val="37"/>
  </w:num>
  <w:num w:numId="91" w16cid:durableId="1004750249">
    <w:abstractNumId w:val="22"/>
  </w:num>
  <w:num w:numId="92" w16cid:durableId="823863106">
    <w:abstractNumId w:val="36"/>
  </w:num>
  <w:num w:numId="93" w16cid:durableId="1364210166">
    <w:abstractNumId w:val="20"/>
  </w:num>
  <w:num w:numId="94" w16cid:durableId="1631477088">
    <w:abstractNumId w:val="92"/>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fr-FR" w:vendorID="64" w:dllVersion="0" w:nlCheck="1" w:checkStyle="0"/>
  <w:activeWritingStyle w:appName="MSWord" w:lang="en-US" w:vendorID="64" w:dllVersion="0" w:nlCheck="1" w:checkStyle="0"/>
  <w:activeWritingStyle w:appName="MSWord" w:lang="en-GB" w:vendorID="64" w:dllVersion="4096" w:nlCheck="1" w:checkStyle="0"/>
  <w:activeWritingStyle w:appName="MSWord" w:lang="en-US" w:vendorID="64" w:dllVersion="4096" w:nlCheck="1" w:checkStyle="0"/>
  <w:proofState w:spelling="clean" w:grammar="clean"/>
  <w:stylePaneFormatFilter w:val="5324" w:allStyles="0" w:customStyles="0" w:latentStyles="1" w:stylesInUse="0" w:headingStyles="1" w:numberingStyles="0" w:tableStyles="0" w:directFormattingOnRuns="1" w:directFormattingOnParagraphs="1"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0E41"/>
    <w:rsid w:val="000004AB"/>
    <w:rsid w:val="000151DD"/>
    <w:rsid w:val="00015965"/>
    <w:rsid w:val="00017957"/>
    <w:rsid w:val="00042138"/>
    <w:rsid w:val="00052617"/>
    <w:rsid w:val="00054F36"/>
    <w:rsid w:val="000558BE"/>
    <w:rsid w:val="00062ADD"/>
    <w:rsid w:val="000706C7"/>
    <w:rsid w:val="00071380"/>
    <w:rsid w:val="000A0A62"/>
    <w:rsid w:val="000B7472"/>
    <w:rsid w:val="000C4FE8"/>
    <w:rsid w:val="000C50F0"/>
    <w:rsid w:val="000C59FA"/>
    <w:rsid w:val="000D7152"/>
    <w:rsid w:val="000E7C77"/>
    <w:rsid w:val="000F0128"/>
    <w:rsid w:val="000F586D"/>
    <w:rsid w:val="00102E08"/>
    <w:rsid w:val="00111F62"/>
    <w:rsid w:val="00153843"/>
    <w:rsid w:val="00157B6D"/>
    <w:rsid w:val="00162C89"/>
    <w:rsid w:val="00164149"/>
    <w:rsid w:val="00165541"/>
    <w:rsid w:val="001657D6"/>
    <w:rsid w:val="00184A1A"/>
    <w:rsid w:val="00186FAD"/>
    <w:rsid w:val="001921C6"/>
    <w:rsid w:val="001A4907"/>
    <w:rsid w:val="001B006D"/>
    <w:rsid w:val="001B718A"/>
    <w:rsid w:val="001C02F0"/>
    <w:rsid w:val="001D1716"/>
    <w:rsid w:val="001D461C"/>
    <w:rsid w:val="001E000A"/>
    <w:rsid w:val="00202ADE"/>
    <w:rsid w:val="002104BA"/>
    <w:rsid w:val="00213EA9"/>
    <w:rsid w:val="00216502"/>
    <w:rsid w:val="00220D05"/>
    <w:rsid w:val="0022440B"/>
    <w:rsid w:val="00226FFB"/>
    <w:rsid w:val="0022706F"/>
    <w:rsid w:val="00240F12"/>
    <w:rsid w:val="00242B75"/>
    <w:rsid w:val="00244524"/>
    <w:rsid w:val="002445EE"/>
    <w:rsid w:val="0025107B"/>
    <w:rsid w:val="00253642"/>
    <w:rsid w:val="0027535E"/>
    <w:rsid w:val="0028168E"/>
    <w:rsid w:val="00284E55"/>
    <w:rsid w:val="00285BA8"/>
    <w:rsid w:val="0029128E"/>
    <w:rsid w:val="002915C0"/>
    <w:rsid w:val="00292233"/>
    <w:rsid w:val="002A1010"/>
    <w:rsid w:val="002A2FD6"/>
    <w:rsid w:val="002A794B"/>
    <w:rsid w:val="002B7C4F"/>
    <w:rsid w:val="002C02BA"/>
    <w:rsid w:val="002D371E"/>
    <w:rsid w:val="002D7356"/>
    <w:rsid w:val="002E0F62"/>
    <w:rsid w:val="002F30B5"/>
    <w:rsid w:val="002F44D2"/>
    <w:rsid w:val="002F4597"/>
    <w:rsid w:val="002F78E1"/>
    <w:rsid w:val="00300885"/>
    <w:rsid w:val="00310034"/>
    <w:rsid w:val="00334EC2"/>
    <w:rsid w:val="00341831"/>
    <w:rsid w:val="00345B89"/>
    <w:rsid w:val="00346AB8"/>
    <w:rsid w:val="00362557"/>
    <w:rsid w:val="003715EF"/>
    <w:rsid w:val="003757BC"/>
    <w:rsid w:val="003767D6"/>
    <w:rsid w:val="00387F41"/>
    <w:rsid w:val="00390550"/>
    <w:rsid w:val="00396165"/>
    <w:rsid w:val="003A5167"/>
    <w:rsid w:val="003A724C"/>
    <w:rsid w:val="003D17F6"/>
    <w:rsid w:val="003D2C94"/>
    <w:rsid w:val="003D4845"/>
    <w:rsid w:val="003F1AA0"/>
    <w:rsid w:val="004034CB"/>
    <w:rsid w:val="004154C0"/>
    <w:rsid w:val="00447FE5"/>
    <w:rsid w:val="004819FE"/>
    <w:rsid w:val="0048349B"/>
    <w:rsid w:val="00484785"/>
    <w:rsid w:val="004867D0"/>
    <w:rsid w:val="0048705B"/>
    <w:rsid w:val="00487EC7"/>
    <w:rsid w:val="00490889"/>
    <w:rsid w:val="0049479E"/>
    <w:rsid w:val="004A75DE"/>
    <w:rsid w:val="004C02E9"/>
    <w:rsid w:val="004D0F8C"/>
    <w:rsid w:val="004D1807"/>
    <w:rsid w:val="004E2456"/>
    <w:rsid w:val="004F1F04"/>
    <w:rsid w:val="00503AC6"/>
    <w:rsid w:val="00514B84"/>
    <w:rsid w:val="00522A5B"/>
    <w:rsid w:val="005276E8"/>
    <w:rsid w:val="00533CF0"/>
    <w:rsid w:val="00542BAD"/>
    <w:rsid w:val="00544F90"/>
    <w:rsid w:val="0055416B"/>
    <w:rsid w:val="005555CC"/>
    <w:rsid w:val="00564CBA"/>
    <w:rsid w:val="00573433"/>
    <w:rsid w:val="005739E9"/>
    <w:rsid w:val="00585AFD"/>
    <w:rsid w:val="0059202C"/>
    <w:rsid w:val="005979FA"/>
    <w:rsid w:val="005A1FA5"/>
    <w:rsid w:val="005A3222"/>
    <w:rsid w:val="005A6205"/>
    <w:rsid w:val="005B3A8C"/>
    <w:rsid w:val="005B5937"/>
    <w:rsid w:val="005B7032"/>
    <w:rsid w:val="005C2DCB"/>
    <w:rsid w:val="005E35C9"/>
    <w:rsid w:val="00603C3A"/>
    <w:rsid w:val="00605447"/>
    <w:rsid w:val="00606E96"/>
    <w:rsid w:val="006145DF"/>
    <w:rsid w:val="00614BA3"/>
    <w:rsid w:val="00631797"/>
    <w:rsid w:val="0065172C"/>
    <w:rsid w:val="00654320"/>
    <w:rsid w:val="0065781A"/>
    <w:rsid w:val="00685EAA"/>
    <w:rsid w:val="00691519"/>
    <w:rsid w:val="006B01E9"/>
    <w:rsid w:val="006B1572"/>
    <w:rsid w:val="006C0C1E"/>
    <w:rsid w:val="006C28F3"/>
    <w:rsid w:val="006C48AB"/>
    <w:rsid w:val="006D0251"/>
    <w:rsid w:val="006F564E"/>
    <w:rsid w:val="006F68EB"/>
    <w:rsid w:val="00723E47"/>
    <w:rsid w:val="007301B2"/>
    <w:rsid w:val="0073551E"/>
    <w:rsid w:val="00741C06"/>
    <w:rsid w:val="00742928"/>
    <w:rsid w:val="007455D8"/>
    <w:rsid w:val="0074651F"/>
    <w:rsid w:val="007510D2"/>
    <w:rsid w:val="0075333C"/>
    <w:rsid w:val="0075353F"/>
    <w:rsid w:val="00764C01"/>
    <w:rsid w:val="00792DD2"/>
    <w:rsid w:val="007938B8"/>
    <w:rsid w:val="00797CF6"/>
    <w:rsid w:val="007A41E9"/>
    <w:rsid w:val="007A721E"/>
    <w:rsid w:val="007A790A"/>
    <w:rsid w:val="007A7F7B"/>
    <w:rsid w:val="007B48E4"/>
    <w:rsid w:val="007D18D4"/>
    <w:rsid w:val="007D5C43"/>
    <w:rsid w:val="007E1C05"/>
    <w:rsid w:val="007E43A6"/>
    <w:rsid w:val="007F3CB5"/>
    <w:rsid w:val="007F4AE8"/>
    <w:rsid w:val="007F5AFC"/>
    <w:rsid w:val="007F6778"/>
    <w:rsid w:val="008339D1"/>
    <w:rsid w:val="00844AE7"/>
    <w:rsid w:val="00854DF3"/>
    <w:rsid w:val="00860E41"/>
    <w:rsid w:val="00882CC7"/>
    <w:rsid w:val="00896767"/>
    <w:rsid w:val="008A2AB8"/>
    <w:rsid w:val="008C0C64"/>
    <w:rsid w:val="008C3659"/>
    <w:rsid w:val="008C4D1C"/>
    <w:rsid w:val="008D0759"/>
    <w:rsid w:val="008D6455"/>
    <w:rsid w:val="008E080D"/>
    <w:rsid w:val="008E7E28"/>
    <w:rsid w:val="008F66A1"/>
    <w:rsid w:val="0090114C"/>
    <w:rsid w:val="0091790F"/>
    <w:rsid w:val="00917B03"/>
    <w:rsid w:val="009237DA"/>
    <w:rsid w:val="00944E13"/>
    <w:rsid w:val="009506FB"/>
    <w:rsid w:val="009530A0"/>
    <w:rsid w:val="00955553"/>
    <w:rsid w:val="0098080B"/>
    <w:rsid w:val="009C02AB"/>
    <w:rsid w:val="009C0C2D"/>
    <w:rsid w:val="009D3C9B"/>
    <w:rsid w:val="009D4259"/>
    <w:rsid w:val="009D52F0"/>
    <w:rsid w:val="009E73B9"/>
    <w:rsid w:val="009F6CA2"/>
    <w:rsid w:val="009F7EFA"/>
    <w:rsid w:val="00A03D09"/>
    <w:rsid w:val="00A1782C"/>
    <w:rsid w:val="00A2245F"/>
    <w:rsid w:val="00A2371A"/>
    <w:rsid w:val="00A308B3"/>
    <w:rsid w:val="00A507B9"/>
    <w:rsid w:val="00A55A77"/>
    <w:rsid w:val="00A6169D"/>
    <w:rsid w:val="00A67612"/>
    <w:rsid w:val="00A7516D"/>
    <w:rsid w:val="00A76E8B"/>
    <w:rsid w:val="00A77FFA"/>
    <w:rsid w:val="00A814C7"/>
    <w:rsid w:val="00A87C9B"/>
    <w:rsid w:val="00A917E1"/>
    <w:rsid w:val="00A92324"/>
    <w:rsid w:val="00A930C4"/>
    <w:rsid w:val="00AA047D"/>
    <w:rsid w:val="00AA22C4"/>
    <w:rsid w:val="00AA5675"/>
    <w:rsid w:val="00AB0A0E"/>
    <w:rsid w:val="00AB1345"/>
    <w:rsid w:val="00AB1CA7"/>
    <w:rsid w:val="00AB3195"/>
    <w:rsid w:val="00AC15AB"/>
    <w:rsid w:val="00AC311B"/>
    <w:rsid w:val="00AC50E6"/>
    <w:rsid w:val="00AD0E55"/>
    <w:rsid w:val="00AD6724"/>
    <w:rsid w:val="00AE0C79"/>
    <w:rsid w:val="00AF0447"/>
    <w:rsid w:val="00AF1B30"/>
    <w:rsid w:val="00B00537"/>
    <w:rsid w:val="00B040A3"/>
    <w:rsid w:val="00B11822"/>
    <w:rsid w:val="00B17F67"/>
    <w:rsid w:val="00B2123D"/>
    <w:rsid w:val="00B24478"/>
    <w:rsid w:val="00B307DD"/>
    <w:rsid w:val="00B62265"/>
    <w:rsid w:val="00B7127E"/>
    <w:rsid w:val="00B72575"/>
    <w:rsid w:val="00B73180"/>
    <w:rsid w:val="00B913C1"/>
    <w:rsid w:val="00BA05FC"/>
    <w:rsid w:val="00BA1F25"/>
    <w:rsid w:val="00BA6BE0"/>
    <w:rsid w:val="00BB6C35"/>
    <w:rsid w:val="00BC672D"/>
    <w:rsid w:val="00BE5CDC"/>
    <w:rsid w:val="00BE6136"/>
    <w:rsid w:val="00C17114"/>
    <w:rsid w:val="00C2211F"/>
    <w:rsid w:val="00C37C66"/>
    <w:rsid w:val="00C41023"/>
    <w:rsid w:val="00C539DC"/>
    <w:rsid w:val="00C73074"/>
    <w:rsid w:val="00C740C9"/>
    <w:rsid w:val="00C75B04"/>
    <w:rsid w:val="00C764F4"/>
    <w:rsid w:val="00C76D26"/>
    <w:rsid w:val="00C860D4"/>
    <w:rsid w:val="00C87306"/>
    <w:rsid w:val="00C91B42"/>
    <w:rsid w:val="00C935D6"/>
    <w:rsid w:val="00C941BA"/>
    <w:rsid w:val="00CC6546"/>
    <w:rsid w:val="00CD3D75"/>
    <w:rsid w:val="00CE1778"/>
    <w:rsid w:val="00CE26E2"/>
    <w:rsid w:val="00CE4756"/>
    <w:rsid w:val="00CF0167"/>
    <w:rsid w:val="00CF6B43"/>
    <w:rsid w:val="00D0009B"/>
    <w:rsid w:val="00D131C8"/>
    <w:rsid w:val="00D1729A"/>
    <w:rsid w:val="00D20BA9"/>
    <w:rsid w:val="00D3781E"/>
    <w:rsid w:val="00D47089"/>
    <w:rsid w:val="00D54A1D"/>
    <w:rsid w:val="00D55F9C"/>
    <w:rsid w:val="00D56EF8"/>
    <w:rsid w:val="00D60A99"/>
    <w:rsid w:val="00D820A6"/>
    <w:rsid w:val="00D83629"/>
    <w:rsid w:val="00D84B3F"/>
    <w:rsid w:val="00D9174C"/>
    <w:rsid w:val="00D93976"/>
    <w:rsid w:val="00DA382F"/>
    <w:rsid w:val="00DF0997"/>
    <w:rsid w:val="00E00667"/>
    <w:rsid w:val="00E00F8E"/>
    <w:rsid w:val="00E04DE7"/>
    <w:rsid w:val="00E16A50"/>
    <w:rsid w:val="00E20B61"/>
    <w:rsid w:val="00E25886"/>
    <w:rsid w:val="00E266DA"/>
    <w:rsid w:val="00E2712E"/>
    <w:rsid w:val="00E3146F"/>
    <w:rsid w:val="00E477A8"/>
    <w:rsid w:val="00E65526"/>
    <w:rsid w:val="00E67523"/>
    <w:rsid w:val="00E7348A"/>
    <w:rsid w:val="00E74D65"/>
    <w:rsid w:val="00E80641"/>
    <w:rsid w:val="00E8376B"/>
    <w:rsid w:val="00E92C13"/>
    <w:rsid w:val="00E93E59"/>
    <w:rsid w:val="00E97E02"/>
    <w:rsid w:val="00EA5C17"/>
    <w:rsid w:val="00EB147A"/>
    <w:rsid w:val="00EB2155"/>
    <w:rsid w:val="00EB5923"/>
    <w:rsid w:val="00EB681F"/>
    <w:rsid w:val="00ED256E"/>
    <w:rsid w:val="00ED65AC"/>
    <w:rsid w:val="00EE315F"/>
    <w:rsid w:val="00EE6B3F"/>
    <w:rsid w:val="00EF048E"/>
    <w:rsid w:val="00EF460B"/>
    <w:rsid w:val="00EF72CD"/>
    <w:rsid w:val="00F0660C"/>
    <w:rsid w:val="00F16F42"/>
    <w:rsid w:val="00F3029B"/>
    <w:rsid w:val="00F30762"/>
    <w:rsid w:val="00F31D84"/>
    <w:rsid w:val="00F331E1"/>
    <w:rsid w:val="00F33F67"/>
    <w:rsid w:val="00F34421"/>
    <w:rsid w:val="00F43CFA"/>
    <w:rsid w:val="00F46947"/>
    <w:rsid w:val="00F528C8"/>
    <w:rsid w:val="00F60879"/>
    <w:rsid w:val="00F74CE0"/>
    <w:rsid w:val="00F824D5"/>
    <w:rsid w:val="00F92C93"/>
    <w:rsid w:val="00F943EC"/>
    <w:rsid w:val="00FA0089"/>
    <w:rsid w:val="00FB0499"/>
    <w:rsid w:val="00FB395A"/>
    <w:rsid w:val="00FD6569"/>
    <w:rsid w:val="00FD7194"/>
    <w:rsid w:val="00FD71FA"/>
    <w:rsid w:val="00FE405D"/>
    <w:rsid w:val="00FF0F37"/>
    <w:rsid w:val="00FF1D77"/>
    <w:rsid w:val="00FF795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526E21"/>
  <w15:chartTrackingRefBased/>
  <w15:docId w15:val="{A26C3A3F-191C-45D5-B42C-05C48F302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3A8C"/>
    <w:pPr>
      <w:spacing w:after="5" w:line="247" w:lineRule="auto"/>
      <w:ind w:left="10" w:hanging="10"/>
      <w:jc w:val="both"/>
    </w:pPr>
    <w:rPr>
      <w:rFonts w:ascii="Arial" w:eastAsia="Arial" w:hAnsi="Arial" w:cs="Arial"/>
      <w:color w:val="000000"/>
      <w:lang w:eastAsia="en-GB"/>
    </w:rPr>
  </w:style>
  <w:style w:type="paragraph" w:styleId="Heading1">
    <w:name w:val="heading 1"/>
    <w:next w:val="Normal"/>
    <w:link w:val="Heading1Char"/>
    <w:uiPriority w:val="9"/>
    <w:qFormat/>
    <w:rsid w:val="00585AFD"/>
    <w:pPr>
      <w:keepNext/>
      <w:keepLines/>
      <w:spacing w:after="5" w:line="247" w:lineRule="auto"/>
      <w:ind w:left="-329" w:hanging="11"/>
      <w:outlineLvl w:val="0"/>
    </w:pPr>
    <w:rPr>
      <w:rFonts w:ascii="Arial" w:eastAsia="Arial" w:hAnsi="Arial" w:cs="Arial"/>
      <w:b/>
      <w:color w:val="000000"/>
      <w:lang w:eastAsia="en-GB"/>
    </w:rPr>
  </w:style>
  <w:style w:type="paragraph" w:styleId="Heading2">
    <w:name w:val="heading 2"/>
    <w:next w:val="Normal"/>
    <w:link w:val="Heading2Char"/>
    <w:uiPriority w:val="9"/>
    <w:unhideWhenUsed/>
    <w:qFormat/>
    <w:rsid w:val="00585AFD"/>
    <w:pPr>
      <w:keepNext/>
      <w:keepLines/>
      <w:spacing w:after="1" w:line="240" w:lineRule="auto"/>
      <w:ind w:left="-329" w:hanging="11"/>
      <w:outlineLvl w:val="1"/>
    </w:pPr>
    <w:rPr>
      <w:rFonts w:ascii="Arial" w:eastAsia="Arial" w:hAnsi="Arial" w:cs="Arial"/>
      <w:b/>
      <w:color w:val="000000"/>
      <w:lang w:eastAsia="en-GB"/>
    </w:rPr>
  </w:style>
  <w:style w:type="paragraph" w:styleId="Heading3">
    <w:name w:val="heading 3"/>
    <w:next w:val="Normal"/>
    <w:link w:val="Heading3Char"/>
    <w:uiPriority w:val="9"/>
    <w:unhideWhenUsed/>
    <w:qFormat/>
    <w:rsid w:val="00860E41"/>
    <w:pPr>
      <w:keepNext/>
      <w:keepLines/>
      <w:spacing w:after="5" w:line="247" w:lineRule="auto"/>
      <w:ind w:left="10" w:hanging="10"/>
      <w:outlineLvl w:val="2"/>
    </w:pPr>
    <w:rPr>
      <w:rFonts w:ascii="Arial" w:eastAsia="Arial" w:hAnsi="Arial" w:cs="Arial"/>
      <w:b/>
      <w:color w:val="000000"/>
      <w:lang w:eastAsia="en-GB"/>
    </w:rPr>
  </w:style>
  <w:style w:type="paragraph" w:styleId="Heading4">
    <w:name w:val="heading 4"/>
    <w:next w:val="Normal"/>
    <w:link w:val="Heading4Char"/>
    <w:uiPriority w:val="9"/>
    <w:semiHidden/>
    <w:unhideWhenUsed/>
    <w:qFormat/>
    <w:rsid w:val="00860E41"/>
    <w:pPr>
      <w:keepNext/>
      <w:keepLines/>
      <w:spacing w:after="5" w:line="247" w:lineRule="auto"/>
      <w:ind w:left="10" w:hanging="10"/>
      <w:outlineLvl w:val="3"/>
    </w:pPr>
    <w:rPr>
      <w:rFonts w:ascii="Arial" w:eastAsia="Arial" w:hAnsi="Arial" w:cs="Arial"/>
      <w:b/>
      <w:color w:val="00000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5AFD"/>
    <w:rPr>
      <w:rFonts w:ascii="Arial" w:eastAsia="Arial" w:hAnsi="Arial" w:cs="Arial"/>
      <w:b/>
      <w:color w:val="000000"/>
      <w:lang w:eastAsia="en-GB"/>
    </w:rPr>
  </w:style>
  <w:style w:type="character" w:customStyle="1" w:styleId="Heading2Char">
    <w:name w:val="Heading 2 Char"/>
    <w:basedOn w:val="DefaultParagraphFont"/>
    <w:link w:val="Heading2"/>
    <w:uiPriority w:val="9"/>
    <w:rsid w:val="00585AFD"/>
    <w:rPr>
      <w:rFonts w:ascii="Arial" w:eastAsia="Arial" w:hAnsi="Arial" w:cs="Arial"/>
      <w:b/>
      <w:color w:val="000000"/>
      <w:lang w:eastAsia="en-GB"/>
    </w:rPr>
  </w:style>
  <w:style w:type="character" w:customStyle="1" w:styleId="Heading3Char">
    <w:name w:val="Heading 3 Char"/>
    <w:basedOn w:val="DefaultParagraphFont"/>
    <w:link w:val="Heading3"/>
    <w:uiPriority w:val="9"/>
    <w:rsid w:val="00860E41"/>
    <w:rPr>
      <w:rFonts w:ascii="Arial" w:eastAsia="Arial" w:hAnsi="Arial" w:cs="Arial"/>
      <w:b/>
      <w:color w:val="000000"/>
      <w:lang w:eastAsia="en-GB"/>
    </w:rPr>
  </w:style>
  <w:style w:type="character" w:customStyle="1" w:styleId="Heading4Char">
    <w:name w:val="Heading 4 Char"/>
    <w:basedOn w:val="DefaultParagraphFont"/>
    <w:link w:val="Heading4"/>
    <w:uiPriority w:val="9"/>
    <w:semiHidden/>
    <w:rsid w:val="00860E41"/>
    <w:rPr>
      <w:rFonts w:ascii="Arial" w:eastAsia="Arial" w:hAnsi="Arial" w:cs="Arial"/>
      <w:b/>
      <w:color w:val="000000"/>
      <w:lang w:eastAsia="en-GB"/>
    </w:rPr>
  </w:style>
  <w:style w:type="character" w:styleId="Hyperlink">
    <w:name w:val="Hyperlink"/>
    <w:basedOn w:val="DefaultParagraphFont"/>
    <w:uiPriority w:val="99"/>
    <w:unhideWhenUsed/>
    <w:rsid w:val="00860E41"/>
    <w:rPr>
      <w:color w:val="0563C1" w:themeColor="hyperlink"/>
      <w:u w:val="single"/>
    </w:rPr>
  </w:style>
  <w:style w:type="paragraph" w:customStyle="1" w:styleId="msonormal0">
    <w:name w:val="msonormal"/>
    <w:basedOn w:val="Normal"/>
    <w:rsid w:val="00860E41"/>
    <w:pPr>
      <w:spacing w:before="100" w:beforeAutospacing="1" w:after="100" w:afterAutospacing="1" w:line="240" w:lineRule="auto"/>
      <w:ind w:left="0" w:firstLine="0"/>
      <w:jc w:val="left"/>
    </w:pPr>
    <w:rPr>
      <w:rFonts w:ascii="Times New Roman" w:eastAsia="Times New Roman" w:hAnsi="Times New Roman" w:cs="Times New Roman"/>
      <w:color w:val="auto"/>
      <w:sz w:val="24"/>
      <w:szCs w:val="24"/>
    </w:rPr>
  </w:style>
  <w:style w:type="paragraph" w:styleId="ListParagraph">
    <w:name w:val="List Paragraph"/>
    <w:aliases w:val="List Paragraph2,No Spacing11,List Paragrap,Colorful List - Accent 12,Bullet Styl,Bullet,Bullet Style,L,Párrafo de lista,Recommendation,Recommendati,Recommendatio,List Paragraph3,List Paragra,Maire,Normal numbered,OBC Bullet"/>
    <w:basedOn w:val="Normal"/>
    <w:link w:val="ListParagraphChar"/>
    <w:uiPriority w:val="34"/>
    <w:qFormat/>
    <w:rsid w:val="00860E41"/>
    <w:pPr>
      <w:ind w:left="720"/>
      <w:contextualSpacing/>
    </w:pPr>
  </w:style>
  <w:style w:type="paragraph" w:customStyle="1" w:styleId="Default">
    <w:name w:val="Default"/>
    <w:rsid w:val="00860E41"/>
    <w:pPr>
      <w:widowControl w:val="0"/>
      <w:autoSpaceDE w:val="0"/>
      <w:autoSpaceDN w:val="0"/>
      <w:adjustRightInd w:val="0"/>
      <w:spacing w:after="0" w:line="240" w:lineRule="auto"/>
    </w:pPr>
    <w:rPr>
      <w:rFonts w:ascii="Calibri" w:eastAsiaTheme="minorEastAsia" w:hAnsi="Calibri" w:cs="Calibri"/>
      <w:color w:val="000000"/>
      <w:sz w:val="24"/>
      <w:szCs w:val="24"/>
      <w:lang w:eastAsia="en-GB"/>
    </w:rPr>
  </w:style>
  <w:style w:type="table" w:styleId="TableGrid">
    <w:name w:val="Table Grid"/>
    <w:basedOn w:val="TableNormal"/>
    <w:uiPriority w:val="39"/>
    <w:rsid w:val="00860E41"/>
    <w:pPr>
      <w:spacing w:after="0" w:line="240" w:lineRule="auto"/>
    </w:pPr>
    <w:rPr>
      <w:rFonts w:eastAsiaTheme="minorEastAsia"/>
      <w:lang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220D05"/>
    <w:pPr>
      <w:spacing w:after="0" w:line="240" w:lineRule="auto"/>
    </w:pPr>
    <w:rPr>
      <w:rFonts w:eastAsiaTheme="minorEastAsia"/>
      <w:lang w:eastAsia="en-GB"/>
    </w:rPr>
    <w:tblPr>
      <w:tblCellMar>
        <w:top w:w="0" w:type="dxa"/>
        <w:left w:w="0" w:type="dxa"/>
        <w:bottom w:w="0" w:type="dxa"/>
        <w:right w:w="0" w:type="dxa"/>
      </w:tblCellMar>
    </w:tblPr>
  </w:style>
  <w:style w:type="paragraph" w:styleId="Header">
    <w:name w:val="header"/>
    <w:basedOn w:val="Normal"/>
    <w:link w:val="HeaderChar"/>
    <w:uiPriority w:val="99"/>
    <w:unhideWhenUsed/>
    <w:rsid w:val="00220D05"/>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0D05"/>
    <w:rPr>
      <w:rFonts w:ascii="Arial" w:eastAsia="Arial" w:hAnsi="Arial" w:cs="Arial"/>
      <w:color w:val="000000"/>
      <w:lang w:eastAsia="en-GB"/>
    </w:rPr>
  </w:style>
  <w:style w:type="paragraph" w:styleId="Footer">
    <w:name w:val="footer"/>
    <w:basedOn w:val="Normal"/>
    <w:link w:val="FooterChar"/>
    <w:uiPriority w:val="99"/>
    <w:unhideWhenUsed/>
    <w:rsid w:val="00220D05"/>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0D05"/>
    <w:rPr>
      <w:rFonts w:ascii="Arial" w:eastAsia="Arial" w:hAnsi="Arial" w:cs="Arial"/>
      <w:color w:val="000000"/>
      <w:lang w:eastAsia="en-GB"/>
    </w:rPr>
  </w:style>
  <w:style w:type="paragraph" w:styleId="TOCHeading">
    <w:name w:val="TOC Heading"/>
    <w:basedOn w:val="Heading1"/>
    <w:next w:val="Normal"/>
    <w:uiPriority w:val="39"/>
    <w:unhideWhenUsed/>
    <w:qFormat/>
    <w:rsid w:val="00E7348A"/>
    <w:pPr>
      <w:spacing w:before="240" w:after="0" w:line="259" w:lineRule="auto"/>
      <w:ind w:left="0" w:firstLine="0"/>
      <w:outlineLvl w:val="9"/>
    </w:pPr>
    <w:rPr>
      <w:rFonts w:asciiTheme="majorHAnsi" w:eastAsiaTheme="majorEastAsia" w:hAnsiTheme="majorHAnsi" w:cstheme="majorBidi"/>
      <w:b w:val="0"/>
      <w:color w:val="2E74B5" w:themeColor="accent1" w:themeShade="BF"/>
      <w:sz w:val="32"/>
      <w:szCs w:val="32"/>
      <w:lang w:val="en-US" w:eastAsia="en-US"/>
    </w:rPr>
  </w:style>
  <w:style w:type="paragraph" w:styleId="TOC1">
    <w:name w:val="toc 1"/>
    <w:basedOn w:val="Normal"/>
    <w:next w:val="Normal"/>
    <w:autoRedefine/>
    <w:uiPriority w:val="39"/>
    <w:unhideWhenUsed/>
    <w:rsid w:val="00585AFD"/>
    <w:pPr>
      <w:tabs>
        <w:tab w:val="left" w:pos="358"/>
        <w:tab w:val="right" w:leader="dot" w:pos="9016"/>
      </w:tabs>
      <w:spacing w:before="360" w:after="360" w:line="240" w:lineRule="auto"/>
      <w:ind w:left="0" w:firstLine="0"/>
      <w:jc w:val="left"/>
    </w:pPr>
    <w:rPr>
      <w:rFonts w:asciiTheme="minorHAnsi" w:hAnsiTheme="minorHAnsi" w:cstheme="minorHAnsi"/>
      <w:b/>
      <w:bCs/>
      <w:caps/>
      <w:u w:val="single"/>
    </w:rPr>
  </w:style>
  <w:style w:type="paragraph" w:styleId="TOC2">
    <w:name w:val="toc 2"/>
    <w:basedOn w:val="Normal"/>
    <w:next w:val="Normal"/>
    <w:autoRedefine/>
    <w:uiPriority w:val="39"/>
    <w:unhideWhenUsed/>
    <w:rsid w:val="00E7348A"/>
    <w:pPr>
      <w:spacing w:after="0"/>
      <w:ind w:left="0" w:firstLine="0"/>
      <w:jc w:val="left"/>
    </w:pPr>
    <w:rPr>
      <w:rFonts w:asciiTheme="minorHAnsi" w:hAnsiTheme="minorHAnsi" w:cstheme="minorHAnsi"/>
      <w:b/>
      <w:bCs/>
      <w:smallCaps/>
    </w:rPr>
  </w:style>
  <w:style w:type="paragraph" w:styleId="TOC3">
    <w:name w:val="toc 3"/>
    <w:basedOn w:val="Normal"/>
    <w:next w:val="Normal"/>
    <w:autoRedefine/>
    <w:uiPriority w:val="39"/>
    <w:unhideWhenUsed/>
    <w:rsid w:val="00E7348A"/>
    <w:pPr>
      <w:spacing w:after="0"/>
      <w:ind w:left="0" w:firstLine="0"/>
      <w:jc w:val="left"/>
    </w:pPr>
    <w:rPr>
      <w:rFonts w:asciiTheme="minorHAnsi" w:hAnsiTheme="minorHAnsi" w:cstheme="minorHAnsi"/>
      <w:smallCaps/>
    </w:rPr>
  </w:style>
  <w:style w:type="paragraph" w:styleId="TOC4">
    <w:name w:val="toc 4"/>
    <w:basedOn w:val="Normal"/>
    <w:next w:val="Normal"/>
    <w:autoRedefine/>
    <w:uiPriority w:val="39"/>
    <w:unhideWhenUsed/>
    <w:rsid w:val="00E7348A"/>
    <w:pPr>
      <w:spacing w:after="0"/>
      <w:ind w:left="0" w:firstLine="0"/>
      <w:jc w:val="left"/>
    </w:pPr>
    <w:rPr>
      <w:rFonts w:asciiTheme="minorHAnsi" w:hAnsiTheme="minorHAnsi" w:cstheme="minorHAnsi"/>
    </w:rPr>
  </w:style>
  <w:style w:type="paragraph" w:styleId="TOC5">
    <w:name w:val="toc 5"/>
    <w:basedOn w:val="Normal"/>
    <w:next w:val="Normal"/>
    <w:autoRedefine/>
    <w:uiPriority w:val="39"/>
    <w:unhideWhenUsed/>
    <w:rsid w:val="00E7348A"/>
    <w:pPr>
      <w:spacing w:after="0"/>
      <w:ind w:left="0" w:firstLine="0"/>
      <w:jc w:val="left"/>
    </w:pPr>
    <w:rPr>
      <w:rFonts w:asciiTheme="minorHAnsi" w:hAnsiTheme="minorHAnsi" w:cstheme="minorHAnsi"/>
    </w:rPr>
  </w:style>
  <w:style w:type="paragraph" w:styleId="TOC6">
    <w:name w:val="toc 6"/>
    <w:basedOn w:val="Normal"/>
    <w:next w:val="Normal"/>
    <w:autoRedefine/>
    <w:uiPriority w:val="39"/>
    <w:unhideWhenUsed/>
    <w:rsid w:val="00E7348A"/>
    <w:pPr>
      <w:spacing w:after="0"/>
      <w:ind w:left="0" w:firstLine="0"/>
      <w:jc w:val="left"/>
    </w:pPr>
    <w:rPr>
      <w:rFonts w:asciiTheme="minorHAnsi" w:hAnsiTheme="minorHAnsi" w:cstheme="minorHAnsi"/>
    </w:rPr>
  </w:style>
  <w:style w:type="paragraph" w:styleId="TOC7">
    <w:name w:val="toc 7"/>
    <w:basedOn w:val="Normal"/>
    <w:next w:val="Normal"/>
    <w:autoRedefine/>
    <w:uiPriority w:val="39"/>
    <w:unhideWhenUsed/>
    <w:rsid w:val="00E7348A"/>
    <w:pPr>
      <w:spacing w:after="0"/>
      <w:ind w:left="0" w:firstLine="0"/>
      <w:jc w:val="left"/>
    </w:pPr>
    <w:rPr>
      <w:rFonts w:asciiTheme="minorHAnsi" w:hAnsiTheme="minorHAnsi" w:cstheme="minorHAnsi"/>
    </w:rPr>
  </w:style>
  <w:style w:type="paragraph" w:styleId="TOC8">
    <w:name w:val="toc 8"/>
    <w:basedOn w:val="Normal"/>
    <w:next w:val="Normal"/>
    <w:autoRedefine/>
    <w:uiPriority w:val="39"/>
    <w:unhideWhenUsed/>
    <w:rsid w:val="00E7348A"/>
    <w:pPr>
      <w:spacing w:after="0"/>
      <w:ind w:left="0" w:firstLine="0"/>
      <w:jc w:val="left"/>
    </w:pPr>
    <w:rPr>
      <w:rFonts w:asciiTheme="minorHAnsi" w:hAnsiTheme="minorHAnsi" w:cstheme="minorHAnsi"/>
    </w:rPr>
  </w:style>
  <w:style w:type="paragraph" w:styleId="TOC9">
    <w:name w:val="toc 9"/>
    <w:basedOn w:val="Normal"/>
    <w:next w:val="Normal"/>
    <w:autoRedefine/>
    <w:uiPriority w:val="39"/>
    <w:unhideWhenUsed/>
    <w:rsid w:val="00E7348A"/>
    <w:pPr>
      <w:spacing w:after="0"/>
      <w:ind w:left="0" w:firstLine="0"/>
      <w:jc w:val="left"/>
    </w:pPr>
    <w:rPr>
      <w:rFonts w:asciiTheme="minorHAnsi" w:hAnsiTheme="minorHAnsi" w:cstheme="minorHAnsi"/>
    </w:rPr>
  </w:style>
  <w:style w:type="table" w:customStyle="1" w:styleId="TableGrid1">
    <w:name w:val="Table Grid1"/>
    <w:basedOn w:val="TableNormal"/>
    <w:next w:val="TableGrid"/>
    <w:uiPriority w:val="39"/>
    <w:rsid w:val="00202A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362557"/>
    <w:pPr>
      <w:spacing w:after="0" w:line="240" w:lineRule="auto"/>
      <w:ind w:left="0" w:firstLine="0"/>
      <w:jc w:val="left"/>
    </w:pPr>
    <w:rPr>
      <w:rFonts w:ascii="Times New Roman" w:eastAsiaTheme="minorHAnsi" w:hAnsi="Times New Roman" w:cs="Times New Roman"/>
      <w:color w:val="auto"/>
      <w:sz w:val="24"/>
      <w:szCs w:val="24"/>
    </w:rPr>
  </w:style>
  <w:style w:type="character" w:customStyle="1" w:styleId="hgkelc">
    <w:name w:val="hgkelc"/>
    <w:basedOn w:val="DefaultParagraphFont"/>
    <w:rsid w:val="00A76E8B"/>
  </w:style>
  <w:style w:type="character" w:styleId="Strong">
    <w:name w:val="Strong"/>
    <w:basedOn w:val="DefaultParagraphFont"/>
    <w:uiPriority w:val="22"/>
    <w:qFormat/>
    <w:rsid w:val="00A76E8B"/>
    <w:rPr>
      <w:b/>
      <w:bCs/>
    </w:rPr>
  </w:style>
  <w:style w:type="table" w:customStyle="1" w:styleId="TableGrid2">
    <w:name w:val="Table Grid2"/>
    <w:basedOn w:val="TableNormal"/>
    <w:next w:val="TableGrid"/>
    <w:uiPriority w:val="59"/>
    <w:rsid w:val="004947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D0F8C"/>
    <w:rPr>
      <w:sz w:val="16"/>
      <w:szCs w:val="16"/>
    </w:rPr>
  </w:style>
  <w:style w:type="paragraph" w:styleId="CommentText">
    <w:name w:val="annotation text"/>
    <w:basedOn w:val="Normal"/>
    <w:link w:val="CommentTextChar"/>
    <w:uiPriority w:val="99"/>
    <w:unhideWhenUsed/>
    <w:rsid w:val="004D0F8C"/>
    <w:pPr>
      <w:spacing w:line="240" w:lineRule="auto"/>
    </w:pPr>
    <w:rPr>
      <w:sz w:val="20"/>
      <w:szCs w:val="20"/>
    </w:rPr>
  </w:style>
  <w:style w:type="character" w:customStyle="1" w:styleId="CommentTextChar">
    <w:name w:val="Comment Text Char"/>
    <w:basedOn w:val="DefaultParagraphFont"/>
    <w:link w:val="CommentText"/>
    <w:uiPriority w:val="99"/>
    <w:rsid w:val="004D0F8C"/>
    <w:rPr>
      <w:rFonts w:ascii="Arial" w:eastAsia="Arial" w:hAnsi="Arial" w:cs="Arial"/>
      <w:color w:val="000000"/>
      <w:sz w:val="20"/>
      <w:szCs w:val="20"/>
      <w:lang w:eastAsia="en-GB"/>
    </w:rPr>
  </w:style>
  <w:style w:type="paragraph" w:styleId="CommentSubject">
    <w:name w:val="annotation subject"/>
    <w:basedOn w:val="CommentText"/>
    <w:next w:val="CommentText"/>
    <w:link w:val="CommentSubjectChar"/>
    <w:uiPriority w:val="99"/>
    <w:semiHidden/>
    <w:unhideWhenUsed/>
    <w:rsid w:val="004D0F8C"/>
    <w:rPr>
      <w:b/>
      <w:bCs/>
    </w:rPr>
  </w:style>
  <w:style w:type="character" w:customStyle="1" w:styleId="CommentSubjectChar">
    <w:name w:val="Comment Subject Char"/>
    <w:basedOn w:val="CommentTextChar"/>
    <w:link w:val="CommentSubject"/>
    <w:uiPriority w:val="99"/>
    <w:semiHidden/>
    <w:rsid w:val="004D0F8C"/>
    <w:rPr>
      <w:rFonts w:ascii="Arial" w:eastAsia="Arial" w:hAnsi="Arial" w:cs="Arial"/>
      <w:b/>
      <w:bCs/>
      <w:color w:val="000000"/>
      <w:sz w:val="20"/>
      <w:szCs w:val="20"/>
      <w:lang w:eastAsia="en-GB"/>
    </w:rPr>
  </w:style>
  <w:style w:type="character" w:customStyle="1" w:styleId="UnresolvedMention1">
    <w:name w:val="Unresolved Mention1"/>
    <w:basedOn w:val="DefaultParagraphFont"/>
    <w:uiPriority w:val="99"/>
    <w:semiHidden/>
    <w:unhideWhenUsed/>
    <w:rsid w:val="007A790A"/>
    <w:rPr>
      <w:color w:val="605E5C"/>
      <w:shd w:val="clear" w:color="auto" w:fill="E1DFDD"/>
    </w:rPr>
  </w:style>
  <w:style w:type="paragraph" w:styleId="BalloonText">
    <w:name w:val="Balloon Text"/>
    <w:basedOn w:val="Normal"/>
    <w:link w:val="BalloonTextChar"/>
    <w:uiPriority w:val="99"/>
    <w:semiHidden/>
    <w:unhideWhenUsed/>
    <w:rsid w:val="00844AE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44AE7"/>
    <w:rPr>
      <w:rFonts w:ascii="Segoe UI" w:eastAsia="Arial" w:hAnsi="Segoe UI" w:cs="Segoe UI"/>
      <w:color w:val="000000"/>
      <w:sz w:val="18"/>
      <w:szCs w:val="18"/>
      <w:lang w:eastAsia="en-GB"/>
    </w:rPr>
  </w:style>
  <w:style w:type="character" w:styleId="UnresolvedMention">
    <w:name w:val="Unresolved Mention"/>
    <w:basedOn w:val="DefaultParagraphFont"/>
    <w:uiPriority w:val="99"/>
    <w:semiHidden/>
    <w:unhideWhenUsed/>
    <w:rsid w:val="006145DF"/>
    <w:rPr>
      <w:color w:val="605E5C"/>
      <w:shd w:val="clear" w:color="auto" w:fill="E1DFDD"/>
    </w:rPr>
  </w:style>
  <w:style w:type="character" w:styleId="FollowedHyperlink">
    <w:name w:val="FollowedHyperlink"/>
    <w:basedOn w:val="DefaultParagraphFont"/>
    <w:uiPriority w:val="99"/>
    <w:semiHidden/>
    <w:unhideWhenUsed/>
    <w:rsid w:val="009237DA"/>
    <w:rPr>
      <w:color w:val="954F72" w:themeColor="followedHyperlink"/>
      <w:u w:val="single"/>
    </w:rPr>
  </w:style>
  <w:style w:type="character" w:customStyle="1" w:styleId="ListParagraphChar">
    <w:name w:val="List Paragraph Char"/>
    <w:aliases w:val="List Paragraph2 Char,No Spacing11 Char,List Paragrap Char,Colorful List - Accent 12 Char,Bullet Styl Char,Bullet Char,Bullet Style Char,L Char,Párrafo de lista Char,Recommendation Char,Recommendati Char,Recommendatio Char,Maire Char"/>
    <w:link w:val="ListParagraph"/>
    <w:uiPriority w:val="34"/>
    <w:locked/>
    <w:rsid w:val="005A6205"/>
    <w:rPr>
      <w:rFonts w:ascii="Arial" w:eastAsia="Arial" w:hAnsi="Arial" w:cs="Arial"/>
      <w:color w:val="00000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777422">
      <w:bodyDiv w:val="1"/>
      <w:marLeft w:val="0"/>
      <w:marRight w:val="0"/>
      <w:marTop w:val="0"/>
      <w:marBottom w:val="0"/>
      <w:divBdr>
        <w:top w:val="none" w:sz="0" w:space="0" w:color="auto"/>
        <w:left w:val="none" w:sz="0" w:space="0" w:color="auto"/>
        <w:bottom w:val="none" w:sz="0" w:space="0" w:color="auto"/>
        <w:right w:val="none" w:sz="0" w:space="0" w:color="auto"/>
      </w:divBdr>
    </w:div>
    <w:div w:id="87889661">
      <w:bodyDiv w:val="1"/>
      <w:marLeft w:val="0"/>
      <w:marRight w:val="0"/>
      <w:marTop w:val="0"/>
      <w:marBottom w:val="0"/>
      <w:divBdr>
        <w:top w:val="none" w:sz="0" w:space="0" w:color="auto"/>
        <w:left w:val="none" w:sz="0" w:space="0" w:color="auto"/>
        <w:bottom w:val="none" w:sz="0" w:space="0" w:color="auto"/>
        <w:right w:val="none" w:sz="0" w:space="0" w:color="auto"/>
      </w:divBdr>
      <w:divsChild>
        <w:div w:id="1077899806">
          <w:marLeft w:val="0"/>
          <w:marRight w:val="0"/>
          <w:marTop w:val="0"/>
          <w:marBottom w:val="0"/>
          <w:divBdr>
            <w:top w:val="none" w:sz="0" w:space="0" w:color="auto"/>
            <w:left w:val="none" w:sz="0" w:space="0" w:color="auto"/>
            <w:bottom w:val="none" w:sz="0" w:space="0" w:color="auto"/>
            <w:right w:val="none" w:sz="0" w:space="0" w:color="auto"/>
          </w:divBdr>
        </w:div>
      </w:divsChild>
    </w:div>
    <w:div w:id="151878611">
      <w:bodyDiv w:val="1"/>
      <w:marLeft w:val="0"/>
      <w:marRight w:val="0"/>
      <w:marTop w:val="0"/>
      <w:marBottom w:val="0"/>
      <w:divBdr>
        <w:top w:val="none" w:sz="0" w:space="0" w:color="auto"/>
        <w:left w:val="none" w:sz="0" w:space="0" w:color="auto"/>
        <w:bottom w:val="none" w:sz="0" w:space="0" w:color="auto"/>
        <w:right w:val="none" w:sz="0" w:space="0" w:color="auto"/>
      </w:divBdr>
    </w:div>
    <w:div w:id="231239415">
      <w:bodyDiv w:val="1"/>
      <w:marLeft w:val="0"/>
      <w:marRight w:val="0"/>
      <w:marTop w:val="0"/>
      <w:marBottom w:val="0"/>
      <w:divBdr>
        <w:top w:val="none" w:sz="0" w:space="0" w:color="auto"/>
        <w:left w:val="none" w:sz="0" w:space="0" w:color="auto"/>
        <w:bottom w:val="none" w:sz="0" w:space="0" w:color="auto"/>
        <w:right w:val="none" w:sz="0" w:space="0" w:color="auto"/>
      </w:divBdr>
    </w:div>
    <w:div w:id="288753715">
      <w:bodyDiv w:val="1"/>
      <w:marLeft w:val="0"/>
      <w:marRight w:val="0"/>
      <w:marTop w:val="0"/>
      <w:marBottom w:val="0"/>
      <w:divBdr>
        <w:top w:val="none" w:sz="0" w:space="0" w:color="auto"/>
        <w:left w:val="none" w:sz="0" w:space="0" w:color="auto"/>
        <w:bottom w:val="none" w:sz="0" w:space="0" w:color="auto"/>
        <w:right w:val="none" w:sz="0" w:space="0" w:color="auto"/>
      </w:divBdr>
      <w:divsChild>
        <w:div w:id="1599024352">
          <w:marLeft w:val="0"/>
          <w:marRight w:val="0"/>
          <w:marTop w:val="0"/>
          <w:marBottom w:val="0"/>
          <w:divBdr>
            <w:top w:val="none" w:sz="0" w:space="0" w:color="auto"/>
            <w:left w:val="none" w:sz="0" w:space="0" w:color="auto"/>
            <w:bottom w:val="none" w:sz="0" w:space="0" w:color="auto"/>
            <w:right w:val="none" w:sz="0" w:space="0" w:color="auto"/>
          </w:divBdr>
        </w:div>
      </w:divsChild>
    </w:div>
    <w:div w:id="381178378">
      <w:bodyDiv w:val="1"/>
      <w:marLeft w:val="0"/>
      <w:marRight w:val="0"/>
      <w:marTop w:val="0"/>
      <w:marBottom w:val="0"/>
      <w:divBdr>
        <w:top w:val="none" w:sz="0" w:space="0" w:color="auto"/>
        <w:left w:val="none" w:sz="0" w:space="0" w:color="auto"/>
        <w:bottom w:val="none" w:sz="0" w:space="0" w:color="auto"/>
        <w:right w:val="none" w:sz="0" w:space="0" w:color="auto"/>
      </w:divBdr>
      <w:divsChild>
        <w:div w:id="1715032994">
          <w:marLeft w:val="0"/>
          <w:marRight w:val="0"/>
          <w:marTop w:val="0"/>
          <w:marBottom w:val="0"/>
          <w:divBdr>
            <w:top w:val="none" w:sz="0" w:space="0" w:color="auto"/>
            <w:left w:val="none" w:sz="0" w:space="0" w:color="auto"/>
            <w:bottom w:val="none" w:sz="0" w:space="0" w:color="auto"/>
            <w:right w:val="none" w:sz="0" w:space="0" w:color="auto"/>
          </w:divBdr>
        </w:div>
      </w:divsChild>
    </w:div>
    <w:div w:id="517892324">
      <w:bodyDiv w:val="1"/>
      <w:marLeft w:val="0"/>
      <w:marRight w:val="0"/>
      <w:marTop w:val="0"/>
      <w:marBottom w:val="0"/>
      <w:divBdr>
        <w:top w:val="none" w:sz="0" w:space="0" w:color="auto"/>
        <w:left w:val="none" w:sz="0" w:space="0" w:color="auto"/>
        <w:bottom w:val="none" w:sz="0" w:space="0" w:color="auto"/>
        <w:right w:val="none" w:sz="0" w:space="0" w:color="auto"/>
      </w:divBdr>
    </w:div>
    <w:div w:id="568926895">
      <w:bodyDiv w:val="1"/>
      <w:marLeft w:val="0"/>
      <w:marRight w:val="0"/>
      <w:marTop w:val="0"/>
      <w:marBottom w:val="0"/>
      <w:divBdr>
        <w:top w:val="none" w:sz="0" w:space="0" w:color="auto"/>
        <w:left w:val="none" w:sz="0" w:space="0" w:color="auto"/>
        <w:bottom w:val="none" w:sz="0" w:space="0" w:color="auto"/>
        <w:right w:val="none" w:sz="0" w:space="0" w:color="auto"/>
      </w:divBdr>
    </w:div>
    <w:div w:id="586379106">
      <w:bodyDiv w:val="1"/>
      <w:marLeft w:val="0"/>
      <w:marRight w:val="0"/>
      <w:marTop w:val="0"/>
      <w:marBottom w:val="0"/>
      <w:divBdr>
        <w:top w:val="none" w:sz="0" w:space="0" w:color="auto"/>
        <w:left w:val="none" w:sz="0" w:space="0" w:color="auto"/>
        <w:bottom w:val="none" w:sz="0" w:space="0" w:color="auto"/>
        <w:right w:val="none" w:sz="0" w:space="0" w:color="auto"/>
      </w:divBdr>
    </w:div>
    <w:div w:id="621770286">
      <w:bodyDiv w:val="1"/>
      <w:marLeft w:val="0"/>
      <w:marRight w:val="0"/>
      <w:marTop w:val="0"/>
      <w:marBottom w:val="0"/>
      <w:divBdr>
        <w:top w:val="none" w:sz="0" w:space="0" w:color="auto"/>
        <w:left w:val="none" w:sz="0" w:space="0" w:color="auto"/>
        <w:bottom w:val="none" w:sz="0" w:space="0" w:color="auto"/>
        <w:right w:val="none" w:sz="0" w:space="0" w:color="auto"/>
      </w:divBdr>
    </w:div>
    <w:div w:id="631055334">
      <w:bodyDiv w:val="1"/>
      <w:marLeft w:val="0"/>
      <w:marRight w:val="0"/>
      <w:marTop w:val="0"/>
      <w:marBottom w:val="0"/>
      <w:divBdr>
        <w:top w:val="none" w:sz="0" w:space="0" w:color="auto"/>
        <w:left w:val="none" w:sz="0" w:space="0" w:color="auto"/>
        <w:bottom w:val="none" w:sz="0" w:space="0" w:color="auto"/>
        <w:right w:val="none" w:sz="0" w:space="0" w:color="auto"/>
      </w:divBdr>
    </w:div>
    <w:div w:id="636183556">
      <w:bodyDiv w:val="1"/>
      <w:marLeft w:val="0"/>
      <w:marRight w:val="0"/>
      <w:marTop w:val="0"/>
      <w:marBottom w:val="0"/>
      <w:divBdr>
        <w:top w:val="none" w:sz="0" w:space="0" w:color="auto"/>
        <w:left w:val="none" w:sz="0" w:space="0" w:color="auto"/>
        <w:bottom w:val="none" w:sz="0" w:space="0" w:color="auto"/>
        <w:right w:val="none" w:sz="0" w:space="0" w:color="auto"/>
      </w:divBdr>
    </w:div>
    <w:div w:id="688532021">
      <w:bodyDiv w:val="1"/>
      <w:marLeft w:val="0"/>
      <w:marRight w:val="0"/>
      <w:marTop w:val="0"/>
      <w:marBottom w:val="0"/>
      <w:divBdr>
        <w:top w:val="none" w:sz="0" w:space="0" w:color="auto"/>
        <w:left w:val="none" w:sz="0" w:space="0" w:color="auto"/>
        <w:bottom w:val="none" w:sz="0" w:space="0" w:color="auto"/>
        <w:right w:val="none" w:sz="0" w:space="0" w:color="auto"/>
      </w:divBdr>
      <w:divsChild>
        <w:div w:id="859247395">
          <w:marLeft w:val="0"/>
          <w:marRight w:val="0"/>
          <w:marTop w:val="0"/>
          <w:marBottom w:val="0"/>
          <w:divBdr>
            <w:top w:val="none" w:sz="0" w:space="0" w:color="auto"/>
            <w:left w:val="none" w:sz="0" w:space="0" w:color="auto"/>
            <w:bottom w:val="none" w:sz="0" w:space="0" w:color="auto"/>
            <w:right w:val="none" w:sz="0" w:space="0" w:color="auto"/>
          </w:divBdr>
        </w:div>
      </w:divsChild>
    </w:div>
    <w:div w:id="726339234">
      <w:bodyDiv w:val="1"/>
      <w:marLeft w:val="0"/>
      <w:marRight w:val="0"/>
      <w:marTop w:val="0"/>
      <w:marBottom w:val="0"/>
      <w:divBdr>
        <w:top w:val="none" w:sz="0" w:space="0" w:color="auto"/>
        <w:left w:val="none" w:sz="0" w:space="0" w:color="auto"/>
        <w:bottom w:val="none" w:sz="0" w:space="0" w:color="auto"/>
        <w:right w:val="none" w:sz="0" w:space="0" w:color="auto"/>
      </w:divBdr>
    </w:div>
    <w:div w:id="839008994">
      <w:bodyDiv w:val="1"/>
      <w:marLeft w:val="0"/>
      <w:marRight w:val="0"/>
      <w:marTop w:val="0"/>
      <w:marBottom w:val="0"/>
      <w:divBdr>
        <w:top w:val="none" w:sz="0" w:space="0" w:color="auto"/>
        <w:left w:val="none" w:sz="0" w:space="0" w:color="auto"/>
        <w:bottom w:val="none" w:sz="0" w:space="0" w:color="auto"/>
        <w:right w:val="none" w:sz="0" w:space="0" w:color="auto"/>
      </w:divBdr>
    </w:div>
    <w:div w:id="905068853">
      <w:bodyDiv w:val="1"/>
      <w:marLeft w:val="0"/>
      <w:marRight w:val="0"/>
      <w:marTop w:val="0"/>
      <w:marBottom w:val="0"/>
      <w:divBdr>
        <w:top w:val="none" w:sz="0" w:space="0" w:color="auto"/>
        <w:left w:val="none" w:sz="0" w:space="0" w:color="auto"/>
        <w:bottom w:val="none" w:sz="0" w:space="0" w:color="auto"/>
        <w:right w:val="none" w:sz="0" w:space="0" w:color="auto"/>
      </w:divBdr>
    </w:div>
    <w:div w:id="1052846404">
      <w:bodyDiv w:val="1"/>
      <w:marLeft w:val="0"/>
      <w:marRight w:val="0"/>
      <w:marTop w:val="0"/>
      <w:marBottom w:val="0"/>
      <w:divBdr>
        <w:top w:val="none" w:sz="0" w:space="0" w:color="auto"/>
        <w:left w:val="none" w:sz="0" w:space="0" w:color="auto"/>
        <w:bottom w:val="none" w:sz="0" w:space="0" w:color="auto"/>
        <w:right w:val="none" w:sz="0" w:space="0" w:color="auto"/>
      </w:divBdr>
    </w:div>
    <w:div w:id="1142890582">
      <w:bodyDiv w:val="1"/>
      <w:marLeft w:val="0"/>
      <w:marRight w:val="0"/>
      <w:marTop w:val="0"/>
      <w:marBottom w:val="0"/>
      <w:divBdr>
        <w:top w:val="none" w:sz="0" w:space="0" w:color="auto"/>
        <w:left w:val="none" w:sz="0" w:space="0" w:color="auto"/>
        <w:bottom w:val="none" w:sz="0" w:space="0" w:color="auto"/>
        <w:right w:val="none" w:sz="0" w:space="0" w:color="auto"/>
      </w:divBdr>
    </w:div>
    <w:div w:id="1216939216">
      <w:bodyDiv w:val="1"/>
      <w:marLeft w:val="0"/>
      <w:marRight w:val="0"/>
      <w:marTop w:val="0"/>
      <w:marBottom w:val="0"/>
      <w:divBdr>
        <w:top w:val="none" w:sz="0" w:space="0" w:color="auto"/>
        <w:left w:val="none" w:sz="0" w:space="0" w:color="auto"/>
        <w:bottom w:val="none" w:sz="0" w:space="0" w:color="auto"/>
        <w:right w:val="none" w:sz="0" w:space="0" w:color="auto"/>
      </w:divBdr>
      <w:divsChild>
        <w:div w:id="1700279792">
          <w:marLeft w:val="0"/>
          <w:marRight w:val="0"/>
          <w:marTop w:val="0"/>
          <w:marBottom w:val="0"/>
          <w:divBdr>
            <w:top w:val="none" w:sz="0" w:space="0" w:color="auto"/>
            <w:left w:val="none" w:sz="0" w:space="0" w:color="auto"/>
            <w:bottom w:val="none" w:sz="0" w:space="0" w:color="auto"/>
            <w:right w:val="none" w:sz="0" w:space="0" w:color="auto"/>
          </w:divBdr>
        </w:div>
      </w:divsChild>
    </w:div>
    <w:div w:id="1271165403">
      <w:bodyDiv w:val="1"/>
      <w:marLeft w:val="0"/>
      <w:marRight w:val="0"/>
      <w:marTop w:val="0"/>
      <w:marBottom w:val="0"/>
      <w:divBdr>
        <w:top w:val="none" w:sz="0" w:space="0" w:color="auto"/>
        <w:left w:val="none" w:sz="0" w:space="0" w:color="auto"/>
        <w:bottom w:val="none" w:sz="0" w:space="0" w:color="auto"/>
        <w:right w:val="none" w:sz="0" w:space="0" w:color="auto"/>
      </w:divBdr>
      <w:divsChild>
        <w:div w:id="337083669">
          <w:marLeft w:val="0"/>
          <w:marRight w:val="0"/>
          <w:marTop w:val="0"/>
          <w:marBottom w:val="0"/>
          <w:divBdr>
            <w:top w:val="none" w:sz="0" w:space="0" w:color="auto"/>
            <w:left w:val="none" w:sz="0" w:space="0" w:color="auto"/>
            <w:bottom w:val="none" w:sz="0" w:space="0" w:color="auto"/>
            <w:right w:val="none" w:sz="0" w:space="0" w:color="auto"/>
          </w:divBdr>
        </w:div>
      </w:divsChild>
    </w:div>
    <w:div w:id="1283421284">
      <w:bodyDiv w:val="1"/>
      <w:marLeft w:val="0"/>
      <w:marRight w:val="0"/>
      <w:marTop w:val="0"/>
      <w:marBottom w:val="0"/>
      <w:divBdr>
        <w:top w:val="none" w:sz="0" w:space="0" w:color="auto"/>
        <w:left w:val="none" w:sz="0" w:space="0" w:color="auto"/>
        <w:bottom w:val="none" w:sz="0" w:space="0" w:color="auto"/>
        <w:right w:val="none" w:sz="0" w:space="0" w:color="auto"/>
      </w:divBdr>
      <w:divsChild>
        <w:div w:id="1647973232">
          <w:marLeft w:val="0"/>
          <w:marRight w:val="0"/>
          <w:marTop w:val="0"/>
          <w:marBottom w:val="0"/>
          <w:divBdr>
            <w:top w:val="none" w:sz="0" w:space="0" w:color="auto"/>
            <w:left w:val="none" w:sz="0" w:space="0" w:color="auto"/>
            <w:bottom w:val="none" w:sz="0" w:space="0" w:color="auto"/>
            <w:right w:val="none" w:sz="0" w:space="0" w:color="auto"/>
          </w:divBdr>
        </w:div>
      </w:divsChild>
    </w:div>
    <w:div w:id="1579711783">
      <w:bodyDiv w:val="1"/>
      <w:marLeft w:val="0"/>
      <w:marRight w:val="0"/>
      <w:marTop w:val="0"/>
      <w:marBottom w:val="0"/>
      <w:divBdr>
        <w:top w:val="none" w:sz="0" w:space="0" w:color="auto"/>
        <w:left w:val="none" w:sz="0" w:space="0" w:color="auto"/>
        <w:bottom w:val="none" w:sz="0" w:space="0" w:color="auto"/>
        <w:right w:val="none" w:sz="0" w:space="0" w:color="auto"/>
      </w:divBdr>
    </w:div>
    <w:div w:id="1608271820">
      <w:bodyDiv w:val="1"/>
      <w:marLeft w:val="0"/>
      <w:marRight w:val="0"/>
      <w:marTop w:val="0"/>
      <w:marBottom w:val="0"/>
      <w:divBdr>
        <w:top w:val="none" w:sz="0" w:space="0" w:color="auto"/>
        <w:left w:val="none" w:sz="0" w:space="0" w:color="auto"/>
        <w:bottom w:val="none" w:sz="0" w:space="0" w:color="auto"/>
        <w:right w:val="none" w:sz="0" w:space="0" w:color="auto"/>
      </w:divBdr>
      <w:divsChild>
        <w:div w:id="92629222">
          <w:marLeft w:val="0"/>
          <w:marRight w:val="0"/>
          <w:marTop w:val="0"/>
          <w:marBottom w:val="0"/>
          <w:divBdr>
            <w:top w:val="none" w:sz="0" w:space="0" w:color="auto"/>
            <w:left w:val="none" w:sz="0" w:space="0" w:color="auto"/>
            <w:bottom w:val="none" w:sz="0" w:space="0" w:color="auto"/>
            <w:right w:val="none" w:sz="0" w:space="0" w:color="auto"/>
          </w:divBdr>
        </w:div>
      </w:divsChild>
    </w:div>
    <w:div w:id="1920167028">
      <w:bodyDiv w:val="1"/>
      <w:marLeft w:val="0"/>
      <w:marRight w:val="0"/>
      <w:marTop w:val="0"/>
      <w:marBottom w:val="0"/>
      <w:divBdr>
        <w:top w:val="none" w:sz="0" w:space="0" w:color="auto"/>
        <w:left w:val="none" w:sz="0" w:space="0" w:color="auto"/>
        <w:bottom w:val="none" w:sz="0" w:space="0" w:color="auto"/>
        <w:right w:val="none" w:sz="0" w:space="0" w:color="auto"/>
      </w:divBdr>
      <w:divsChild>
        <w:div w:id="461309485">
          <w:marLeft w:val="0"/>
          <w:marRight w:val="0"/>
          <w:marTop w:val="0"/>
          <w:marBottom w:val="0"/>
          <w:divBdr>
            <w:top w:val="none" w:sz="0" w:space="0" w:color="auto"/>
            <w:left w:val="none" w:sz="0" w:space="0" w:color="auto"/>
            <w:bottom w:val="none" w:sz="0" w:space="0" w:color="auto"/>
            <w:right w:val="none" w:sz="0" w:space="0" w:color="auto"/>
          </w:divBdr>
        </w:div>
      </w:divsChild>
    </w:div>
    <w:div w:id="1925069531">
      <w:bodyDiv w:val="1"/>
      <w:marLeft w:val="0"/>
      <w:marRight w:val="0"/>
      <w:marTop w:val="0"/>
      <w:marBottom w:val="0"/>
      <w:divBdr>
        <w:top w:val="none" w:sz="0" w:space="0" w:color="auto"/>
        <w:left w:val="none" w:sz="0" w:space="0" w:color="auto"/>
        <w:bottom w:val="none" w:sz="0" w:space="0" w:color="auto"/>
        <w:right w:val="none" w:sz="0" w:space="0" w:color="auto"/>
      </w:divBdr>
    </w:div>
    <w:div w:id="1956862068">
      <w:bodyDiv w:val="1"/>
      <w:marLeft w:val="0"/>
      <w:marRight w:val="0"/>
      <w:marTop w:val="0"/>
      <w:marBottom w:val="0"/>
      <w:divBdr>
        <w:top w:val="none" w:sz="0" w:space="0" w:color="auto"/>
        <w:left w:val="none" w:sz="0" w:space="0" w:color="auto"/>
        <w:bottom w:val="none" w:sz="0" w:space="0" w:color="auto"/>
        <w:right w:val="none" w:sz="0" w:space="0" w:color="auto"/>
      </w:divBdr>
    </w:div>
    <w:div w:id="2068917455">
      <w:bodyDiv w:val="1"/>
      <w:marLeft w:val="0"/>
      <w:marRight w:val="0"/>
      <w:marTop w:val="0"/>
      <w:marBottom w:val="0"/>
      <w:divBdr>
        <w:top w:val="none" w:sz="0" w:space="0" w:color="auto"/>
        <w:left w:val="none" w:sz="0" w:space="0" w:color="auto"/>
        <w:bottom w:val="none" w:sz="0" w:space="0" w:color="auto"/>
        <w:right w:val="none" w:sz="0" w:space="0" w:color="auto"/>
      </w:divBdr>
      <w:divsChild>
        <w:div w:id="493372447">
          <w:marLeft w:val="0"/>
          <w:marRight w:val="0"/>
          <w:marTop w:val="0"/>
          <w:marBottom w:val="0"/>
          <w:divBdr>
            <w:top w:val="none" w:sz="0" w:space="0" w:color="auto"/>
            <w:left w:val="none" w:sz="0" w:space="0" w:color="auto"/>
            <w:bottom w:val="none" w:sz="0" w:space="0" w:color="auto"/>
            <w:right w:val="none" w:sz="0" w:space="0" w:color="auto"/>
          </w:divBdr>
        </w:div>
      </w:divsChild>
    </w:div>
    <w:div w:id="2100367174">
      <w:bodyDiv w:val="1"/>
      <w:marLeft w:val="0"/>
      <w:marRight w:val="0"/>
      <w:marTop w:val="0"/>
      <w:marBottom w:val="0"/>
      <w:divBdr>
        <w:top w:val="none" w:sz="0" w:space="0" w:color="auto"/>
        <w:left w:val="none" w:sz="0" w:space="0" w:color="auto"/>
        <w:bottom w:val="none" w:sz="0" w:space="0" w:color="auto"/>
        <w:right w:val="none" w:sz="0" w:space="0" w:color="auto"/>
      </w:divBdr>
    </w:div>
    <w:div w:id="2119326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centralbedfordshire.gov.uk/health-social-care/protection/report-abuse.aspx" TargetMode="External"/><Relationship Id="rId21" Type="http://schemas.openxmlformats.org/officeDocument/2006/relationships/hyperlink" Target="https://www.elft.nhs.uk/intranet/documents/mental-capacity-act-3" TargetMode="External"/><Relationship Id="rId42" Type="http://schemas.openxmlformats.org/officeDocument/2006/relationships/hyperlink" Target="https://www.nmc.org.uk/globalassets/sitedocuments/nmc-publications/nmc-code.pdf" TargetMode="External"/><Relationship Id="rId63" Type="http://schemas.openxmlformats.org/officeDocument/2006/relationships/hyperlink" Target="http://www.legislation.gov.uk/ukpga/2005/9/section/44" TargetMode="External"/><Relationship Id="rId84" Type="http://schemas.openxmlformats.org/officeDocument/2006/relationships/hyperlink" Target="https://panbedfordshiresabs.trixonline.co.uk/" TargetMode="External"/><Relationship Id="rId138" Type="http://schemas.openxmlformats.org/officeDocument/2006/relationships/hyperlink" Target="https://www.cityoflondon.gov.uk/services/adult-social-care/Pages/safeguarding-adults.aspx" TargetMode="External"/><Relationship Id="rId107" Type="http://schemas.openxmlformats.org/officeDocument/2006/relationships/hyperlink" Target="https://www.hackney.gov.uk/safeguarding-vulnerable-adults" TargetMode="External"/><Relationship Id="rId11" Type="http://schemas.openxmlformats.org/officeDocument/2006/relationships/image" Target="media/image1.png"/><Relationship Id="rId32" Type="http://schemas.openxmlformats.org/officeDocument/2006/relationships/hyperlink" Target="https://www.gov.uk/government/publications/the-domestic-violence-crime-and-victims-act-2004" TargetMode="External"/><Relationship Id="rId53" Type="http://schemas.openxmlformats.org/officeDocument/2006/relationships/hyperlink" Target="https://www.gov.uk/government/publications/care-act-statutory-guidance/care-and-support-statutory-guidance" TargetMode="External"/><Relationship Id="rId74" Type="http://schemas.openxmlformats.org/officeDocument/2006/relationships/hyperlink" Target="https://www.gov.uk/government/publications/mental-capacity-act-code-of-practice" TargetMode="External"/><Relationship Id="rId128" Type="http://schemas.openxmlformats.org/officeDocument/2006/relationships/hyperlink" Target="https://www.bedford.gov.uk/social-care-health-and-community/help-for-adults/safeguarding-adults/" TargetMode="External"/><Relationship Id="rId149" Type="http://schemas.openxmlformats.org/officeDocument/2006/relationships/diagramData" Target="diagrams/data1.xml"/><Relationship Id="rId5" Type="http://schemas.openxmlformats.org/officeDocument/2006/relationships/numbering" Target="numbering.xml"/><Relationship Id="rId95" Type="http://schemas.openxmlformats.org/officeDocument/2006/relationships/hyperlink" Target="https://view.officeapps.live.com/op/view.aspx?src=https%3A%2F%2Fwww.elft.nhs.uk%2Fsites%2Fdefault%2Ffiles%2F2024-10%2Felft_safeguarding_supervision_policy_1.0.docx&amp;wdOrigin=BROWSELINK" TargetMode="External"/><Relationship Id="rId22" Type="http://schemas.openxmlformats.org/officeDocument/2006/relationships/hyperlink" Target="https://www.local.gov.uk/sites/default/files/documents/25.168_Understanding_what_constitutes_a_safeguarding_07.1.pdf" TargetMode="External"/><Relationship Id="rId43" Type="http://schemas.openxmlformats.org/officeDocument/2006/relationships/hyperlink" Target="https://www.nmc.org.uk/globalassets/sitedocuments/nmc-publications/nmc-code.pdf" TargetMode="External"/><Relationship Id="rId64" Type="http://schemas.openxmlformats.org/officeDocument/2006/relationships/hyperlink" Target="https://www.gov.uk/government/publications/mental-capacity-act-code-of-practice" TargetMode="External"/><Relationship Id="rId118" Type="http://schemas.openxmlformats.org/officeDocument/2006/relationships/hyperlink" Target="http://www.centralbedfordshire.gov.uk/health-social-care/protection/report-abuse.aspx" TargetMode="External"/><Relationship Id="rId139" Type="http://schemas.openxmlformats.org/officeDocument/2006/relationships/hyperlink" Target="https://www.cityoflondon.gov.uk/services/adult-social-care/Pages/safeguarding-adults.aspx" TargetMode="External"/><Relationship Id="rId80" Type="http://schemas.openxmlformats.org/officeDocument/2006/relationships/hyperlink" Target="https://www.socialworkengland.org.uk/standards/professional-standards/" TargetMode="External"/><Relationship Id="rId85" Type="http://schemas.openxmlformats.org/officeDocument/2006/relationships/hyperlink" Target="https://www.legislation.gov.uk/ukpga/2010/15/pdfs/ukpga_20100015_en.pdf" TargetMode="External"/><Relationship Id="rId150" Type="http://schemas.openxmlformats.org/officeDocument/2006/relationships/diagramLayout" Target="diagrams/layout1.xml"/><Relationship Id="rId155" Type="http://schemas.openxmlformats.org/officeDocument/2006/relationships/footer" Target="footer1.xml"/><Relationship Id="rId12" Type="http://schemas.openxmlformats.org/officeDocument/2006/relationships/hyperlink" Target="https://london-adass.org.uk/wp-content/uploads/2025/11/London-Multi-Agency-Adult-Safeguarding-Policy-Practice-Guidance-and-Procedures-November-2025.pdf" TargetMode="External"/><Relationship Id="rId17" Type="http://schemas.openxmlformats.org/officeDocument/2006/relationships/hyperlink" Target="https://www.met.police.uk/tua/tell-us-about/ath/possible-terrorist-activity/" TargetMode="External"/><Relationship Id="rId33" Type="http://schemas.openxmlformats.org/officeDocument/2006/relationships/hyperlink" Target="https://view.officeapps.live.com/op/view.aspx?src=https%3A%2F%2Fwww.elft.nhs.uk%2Fsites%2Fdefault%2Ffiles%2F2025-05%2Fpatient_safety_incident_response_framework_psirf_and_incident_reporting_and_management_policy_1.1.docx&amp;wdOrigin=BROWSELINK" TargetMode="External"/><Relationship Id="rId38" Type="http://schemas.openxmlformats.org/officeDocument/2006/relationships/hyperlink" Target="https://www.nmc.org.uk/globalassets/sitedocuments/nmc-publications/nmc-code.pdf" TargetMode="External"/><Relationship Id="rId59" Type="http://schemas.openxmlformats.org/officeDocument/2006/relationships/hyperlink" Target="https://www.gov.uk/government/publications/care-act-statutory-guidance/care-and-support-statutory-guidance" TargetMode="External"/><Relationship Id="rId103" Type="http://schemas.openxmlformats.org/officeDocument/2006/relationships/hyperlink" Target="http://www.hackney.gov.uk/" TargetMode="External"/><Relationship Id="rId108" Type="http://schemas.openxmlformats.org/officeDocument/2006/relationships/hyperlink" Target="https://www.hackney.gov.uk/safeguarding-vulnerable-adults" TargetMode="External"/><Relationship Id="rId124" Type="http://schemas.openxmlformats.org/officeDocument/2006/relationships/hyperlink" Target="https://www.bedford.gov.uk/social-care-health-and-community/help-for-adults/safeguarding-adults/" TargetMode="External"/><Relationship Id="rId129" Type="http://schemas.openxmlformats.org/officeDocument/2006/relationships/hyperlink" Target="https://www.bedford.gov.uk/social-care-health-and-community/help-for-adults/safeguarding-adults/" TargetMode="External"/><Relationship Id="rId54" Type="http://schemas.openxmlformats.org/officeDocument/2006/relationships/hyperlink" Target="https://www.gov.uk/government/publications/care-act-statutory-guidance/care-and-support-statutory-guidance" TargetMode="External"/><Relationship Id="rId70" Type="http://schemas.openxmlformats.org/officeDocument/2006/relationships/hyperlink" Target="https://www.gov.uk/government/publications/mental-capacity-act-code-of-practice" TargetMode="External"/><Relationship Id="rId75" Type="http://schemas.openxmlformats.org/officeDocument/2006/relationships/hyperlink" Target="https://www.gov.uk/government/publications/mental-capacity-act-code-of-practice" TargetMode="External"/><Relationship Id="rId91" Type="http://schemas.openxmlformats.org/officeDocument/2006/relationships/hyperlink" Target="https://view.officeapps.live.com/op/view.aspx?src=https%3A%2F%2Fwww.elft.nhs.uk%2Fsites%2Fdefault%2Ffiles%2F2024-10%2Fmental_capacity_act_policy_3.0.docx&amp;wdOrigin=BROWSELINK" TargetMode="External"/><Relationship Id="rId96" Type="http://schemas.openxmlformats.org/officeDocument/2006/relationships/hyperlink" Target="http://www.towerhamlets.gov.uk/" TargetMode="External"/><Relationship Id="rId140" Type="http://schemas.openxmlformats.org/officeDocument/2006/relationships/hyperlink" Target="https://www.cityoflondon.gov.uk/services/adult-social-care/Pages/safeguarding-adults.aspx" TargetMode="External"/><Relationship Id="rId145"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hyperlink" Target="https://www.elft.nhs.uk/sites/default/files/2024-11/management_of_safeguarding_allegations_concerning_people_in_position_of_trust_4.0.docx" TargetMode="External"/><Relationship Id="rId28" Type="http://schemas.openxmlformats.org/officeDocument/2006/relationships/hyperlink" Target="https://www.gov.uk/government/publications/care-act-statutory-guidance/care-and-support-statutory-guidance" TargetMode="External"/><Relationship Id="rId49" Type="http://schemas.openxmlformats.org/officeDocument/2006/relationships/hyperlink" Target="https://www.gov.uk/government/publications/care-act-statutory-guidance/care-and-support-statutory-guidance" TargetMode="External"/><Relationship Id="rId114" Type="http://schemas.openxmlformats.org/officeDocument/2006/relationships/hyperlink" Target="http://www.centralbedfordshire.gov.uk/health-social-care/protection/report-abuse.aspx" TargetMode="External"/><Relationship Id="rId119" Type="http://schemas.openxmlformats.org/officeDocument/2006/relationships/hyperlink" Target="http://www.centralbedfordshire.gov.uk/health-social-care/protection/report-abuse.aspx" TargetMode="External"/><Relationship Id="rId44" Type="http://schemas.openxmlformats.org/officeDocument/2006/relationships/hyperlink" Target="http://www.hcpc-uk.org/assets/documents/10004EDFStandardsofconduct,performanceandethics.pdf" TargetMode="External"/><Relationship Id="rId60" Type="http://schemas.openxmlformats.org/officeDocument/2006/relationships/hyperlink" Target="https://www.gov.uk/government/publications/care-act-statutory-guidance/care-and-support-statutory-guidance" TargetMode="External"/><Relationship Id="rId65" Type="http://schemas.openxmlformats.org/officeDocument/2006/relationships/hyperlink" Target="https://www.gov.uk/government/publications/mental-capacity-act-code-of-practice" TargetMode="External"/><Relationship Id="rId81" Type="http://schemas.openxmlformats.org/officeDocument/2006/relationships/hyperlink" Target="https://www.legislation.gov.uk/ukpga/2015/9/pdfs/ukpga_20150009_en.pdf" TargetMode="External"/><Relationship Id="rId86" Type="http://schemas.openxmlformats.org/officeDocument/2006/relationships/hyperlink" Target="https://www.legislation.gov.uk/ukpga/2010/15/pdfs/ukpga_20100015_en.pdf" TargetMode="External"/><Relationship Id="rId130" Type="http://schemas.openxmlformats.org/officeDocument/2006/relationships/hyperlink" Target="https://www.bedford.gov.uk/social-care-health-and-community/help-for-adults/safeguarding-adults/" TargetMode="External"/><Relationship Id="rId135" Type="http://schemas.openxmlformats.org/officeDocument/2006/relationships/hyperlink" Target="https://www.bedford.gov.uk/social-care-health-and-community/help-for-adults/safeguarding-adults/" TargetMode="External"/><Relationship Id="rId151" Type="http://schemas.openxmlformats.org/officeDocument/2006/relationships/diagramQuickStyle" Target="diagrams/quickStyle1.xml"/><Relationship Id="rId156" Type="http://schemas.openxmlformats.org/officeDocument/2006/relationships/fontTable" Target="fontTable.xml"/><Relationship Id="rId13" Type="http://schemas.openxmlformats.org/officeDocument/2006/relationships/hyperlink" Target="https://panbedfordshiresabs.trixonline.co.uk/" TargetMode="External"/><Relationship Id="rId18" Type="http://schemas.openxmlformats.org/officeDocument/2006/relationships/hyperlink" Target="tel:0800789321" TargetMode="External"/><Relationship Id="rId39" Type="http://schemas.openxmlformats.org/officeDocument/2006/relationships/hyperlink" Target="https://www.nmc.org.uk/globalassets/sitedocuments/nmc-publications/nmc-code.pdf" TargetMode="External"/><Relationship Id="rId109" Type="http://schemas.openxmlformats.org/officeDocument/2006/relationships/hyperlink" Target="https://www.hackney.gov.uk/safeguarding-vulnerable-adults" TargetMode="External"/><Relationship Id="rId34" Type="http://schemas.openxmlformats.org/officeDocument/2006/relationships/hyperlink" Target="https://view.officeapps.live.com/op/view.aspx?src=https%3A%2F%2Fwww.elft.nhs.uk%2Fsites%2Fdefault%2Ffiles%2F2024-10%2Felft_safeguarding_supervision_policy_1.0.docx&amp;wdOrigin=BROWSELINK" TargetMode="External"/><Relationship Id="rId50" Type="http://schemas.openxmlformats.org/officeDocument/2006/relationships/hyperlink" Target="https://www.gov.uk/government/publications/care-act-statutory-guidance/care-and-support-statutory-guidance" TargetMode="External"/><Relationship Id="rId55" Type="http://schemas.openxmlformats.org/officeDocument/2006/relationships/hyperlink" Target="https://www.gov.uk/government/publications/care-act-statutory-guidance/care-and-support-statutory-guidance" TargetMode="External"/><Relationship Id="rId76" Type="http://schemas.openxmlformats.org/officeDocument/2006/relationships/hyperlink" Target="https://www.gmc-uk.org/guidance/good_medical_practice/respond_to_risks.asp" TargetMode="External"/><Relationship Id="rId97" Type="http://schemas.openxmlformats.org/officeDocument/2006/relationships/hyperlink" Target="http://www.towerhamlets.gov.uk/" TargetMode="External"/><Relationship Id="rId104" Type="http://schemas.openxmlformats.org/officeDocument/2006/relationships/hyperlink" Target="https://www.hackney.gov.uk/safeguarding-vulnerable-adults" TargetMode="External"/><Relationship Id="rId120" Type="http://schemas.openxmlformats.org/officeDocument/2006/relationships/hyperlink" Target="http://www.centralbedfordshire.gov.uk/health-social-care/protection/report-abuse.aspx" TargetMode="External"/><Relationship Id="rId125" Type="http://schemas.openxmlformats.org/officeDocument/2006/relationships/hyperlink" Target="https://www.bedford.gov.uk/social-care-health-and-community/help-for-adults/safeguarding-adults/" TargetMode="External"/><Relationship Id="rId141" Type="http://schemas.openxmlformats.org/officeDocument/2006/relationships/hyperlink" Target="https://www.cityoflondon.gov.uk/services/adult-social-care/Pages/safeguarding-adults.aspx" TargetMode="External"/><Relationship Id="rId146" Type="http://schemas.openxmlformats.org/officeDocument/2006/relationships/image" Target="media/image3.png"/><Relationship Id="rId7" Type="http://schemas.openxmlformats.org/officeDocument/2006/relationships/settings" Target="settings.xml"/><Relationship Id="rId71" Type="http://schemas.openxmlformats.org/officeDocument/2006/relationships/hyperlink" Target="https://www.gov.uk/government/publications/mental-capacity-act-code-of-practice" TargetMode="External"/><Relationship Id="rId92" Type="http://schemas.openxmlformats.org/officeDocument/2006/relationships/hyperlink" Target="https://view.officeapps.live.com/op/view.aspx?src=https%3A%2F%2Fwww.elft.nhs.uk%2Fsites%2Fdefault%2Ffiles%2F2025-01%2Fdeprivation_of_liberty_safeguards_policy_2.0.docx&amp;wdOrigin=BROWSELINK" TargetMode="External"/><Relationship Id="rId2" Type="http://schemas.openxmlformats.org/officeDocument/2006/relationships/customXml" Target="../customXml/item2.xml"/><Relationship Id="rId29" Type="http://schemas.openxmlformats.org/officeDocument/2006/relationships/hyperlink" Target="https://www.nice.org.uk/search?q=Transition+from+children%e2%80%99s+to+adults%e2%80%99+services" TargetMode="External"/><Relationship Id="rId24" Type="http://schemas.openxmlformats.org/officeDocument/2006/relationships/hyperlink" Target="https://www.scie.org.uk/mca/imca/find%20" TargetMode="External"/><Relationship Id="rId40" Type="http://schemas.openxmlformats.org/officeDocument/2006/relationships/hyperlink" Target="https://www.nmc.org.uk/globalassets/sitedocuments/nmc-publications/nmc-code.pdf" TargetMode="External"/><Relationship Id="rId45" Type="http://schemas.openxmlformats.org/officeDocument/2006/relationships/hyperlink" Target="http://www.hcpc-uk.org/assets/documents/10004EDFStandardsofconduct,performanceandethics.pdf" TargetMode="External"/><Relationship Id="rId66" Type="http://schemas.openxmlformats.org/officeDocument/2006/relationships/hyperlink" Target="https://www.gov.uk/government/publications/mental-capacity-act-code-of-practice" TargetMode="External"/><Relationship Id="rId87" Type="http://schemas.openxmlformats.org/officeDocument/2006/relationships/hyperlink" Target="https://www.rcn.org.uk/Professional-Development/publications/rcn-adult-safeguarding-roles-and-competencies-for-health-care-staff-011-256" TargetMode="External"/><Relationship Id="rId110" Type="http://schemas.openxmlformats.org/officeDocument/2006/relationships/hyperlink" Target="https://www.luton.gov.uk/health-social-care/keeping-people-safe-safeguarding/adult-protection-safeguarding-adults" TargetMode="External"/><Relationship Id="rId115" Type="http://schemas.openxmlformats.org/officeDocument/2006/relationships/hyperlink" Target="http://www.centralbedfordshire.gov.uk/health-social-care/protection/report-abuse.aspx" TargetMode="External"/><Relationship Id="rId131" Type="http://schemas.openxmlformats.org/officeDocument/2006/relationships/hyperlink" Target="https://www.bedford.gov.uk/social-care-health-and-community/help-for-adults/safeguarding-adults/" TargetMode="External"/><Relationship Id="rId136" Type="http://schemas.openxmlformats.org/officeDocument/2006/relationships/hyperlink" Target="https://www.bedford.gov.uk/social-care-health-and-community/help-for-adults/safeguarding-adults/" TargetMode="External"/><Relationship Id="rId157" Type="http://schemas.openxmlformats.org/officeDocument/2006/relationships/theme" Target="theme/theme1.xml"/><Relationship Id="rId61" Type="http://schemas.openxmlformats.org/officeDocument/2006/relationships/hyperlink" Target="https://www.gov.uk/government/publications/care-act-statutory-guidance/care-and-support-statutory-guidance" TargetMode="External"/><Relationship Id="rId82" Type="http://schemas.openxmlformats.org/officeDocument/2006/relationships/hyperlink" Target="https://www.legislation.gov.uk/ukpga/2015/9/pdfs/ukpga_20150009_en.pdf" TargetMode="External"/><Relationship Id="rId152" Type="http://schemas.openxmlformats.org/officeDocument/2006/relationships/diagramColors" Target="diagrams/colors1.xml"/><Relationship Id="rId19" Type="http://schemas.openxmlformats.org/officeDocument/2006/relationships/hyperlink" Target="https://view.officeapps.live.com/op/view.aspx?src=https%3A%2F%2Fwww.elft.nhs.uk%2Fsites%2Fdefault%2Ffiles%2F2026-02%2FPrevent%2520Policy%25204.0.docx&amp;wdOrigin=BROWSELINK" TargetMode="External"/><Relationship Id="rId14" Type="http://schemas.openxmlformats.org/officeDocument/2006/relationships/hyperlink" Target="https://refuge.org.uk/i-need-help-now/how-we-can-help-you/secure-your-tech/" TargetMode="External"/><Relationship Id="rId30" Type="http://schemas.openxmlformats.org/officeDocument/2006/relationships/hyperlink" Target="mailto:elft.freedomtospeakup@nhs.net" TargetMode="External"/><Relationship Id="rId35" Type="http://schemas.openxmlformats.org/officeDocument/2006/relationships/hyperlink" Target="https://www.rcn.org.uk/Professional-Development/publications/rcn-adult-safeguarding-roles-and-competencies-for-health-care-staff-011-256" TargetMode="External"/><Relationship Id="rId56" Type="http://schemas.openxmlformats.org/officeDocument/2006/relationships/hyperlink" Target="https://www.gov.uk/government/publications/care-act-statutory-guidance/care-and-support-statutory-guidance" TargetMode="External"/><Relationship Id="rId77" Type="http://schemas.openxmlformats.org/officeDocument/2006/relationships/hyperlink" Target="https://www.gmc-uk.org/guidance/good_medical_practice/respond_to_risks.asp" TargetMode="External"/><Relationship Id="rId100" Type="http://schemas.openxmlformats.org/officeDocument/2006/relationships/hyperlink" Target="https://www.towerhamlets.gov.uk/lgnl/health__social_care/ASC/Adults_Health_and_Wellbeing/Staying_safe/Safeguarding_Adults_Board.aspx" TargetMode="External"/><Relationship Id="rId105" Type="http://schemas.openxmlformats.org/officeDocument/2006/relationships/hyperlink" Target="https://www.hackney.gov.uk/safeguarding-vulnerable-adults" TargetMode="External"/><Relationship Id="rId126" Type="http://schemas.openxmlformats.org/officeDocument/2006/relationships/hyperlink" Target="https://www.bedford.gov.uk/social-care-health-and-community/help-for-adults/safeguarding-adults/" TargetMode="External"/><Relationship Id="rId147" Type="http://schemas.openxmlformats.org/officeDocument/2006/relationships/hyperlink" Target="mailto:elft.safeguardingadults@nhs.net" TargetMode="External"/><Relationship Id="rId8" Type="http://schemas.openxmlformats.org/officeDocument/2006/relationships/webSettings" Target="webSettings.xml"/><Relationship Id="rId51" Type="http://schemas.openxmlformats.org/officeDocument/2006/relationships/hyperlink" Target="https://www.gov.uk/government/publications/care-act-statutory-guidance/care-and-support-statutory-guidance" TargetMode="External"/><Relationship Id="rId72" Type="http://schemas.openxmlformats.org/officeDocument/2006/relationships/hyperlink" Target="https://www.gov.uk/government/publications/mental-capacity-act-code-of-practice" TargetMode="External"/><Relationship Id="rId93" Type="http://schemas.openxmlformats.org/officeDocument/2006/relationships/hyperlink" Target="https://view.officeapps.live.com/op/view.aspx?src=https%3A%2F%2Fwww.elft.nhs.uk%2Fsites%2Fdefault%2Ffiles%2F2026-02%2FPrevent%2520Policy%25204.0.docx&amp;wdOrigin=BROWSELINK" TargetMode="External"/><Relationship Id="rId98" Type="http://schemas.openxmlformats.org/officeDocument/2006/relationships/hyperlink" Target="https://www.towerhamlets.gov.uk/lgnl/health__social_care/ASC/Adults_Health_and_Wellbeing/Staying_safe/Safeguarding_Adults_Board.aspx" TargetMode="External"/><Relationship Id="rId121" Type="http://schemas.openxmlformats.org/officeDocument/2006/relationships/hyperlink" Target="http://www.bedford.gov.uk/" TargetMode="External"/><Relationship Id="rId142" Type="http://schemas.openxmlformats.org/officeDocument/2006/relationships/hyperlink" Target="https://www.cityoflondon.gov.uk/services/adult-social-care/Pages/safeguarding-adults.aspx" TargetMode="External"/><Relationship Id="rId3" Type="http://schemas.openxmlformats.org/officeDocument/2006/relationships/customXml" Target="../customXml/item3.xml"/><Relationship Id="rId25" Type="http://schemas.openxmlformats.org/officeDocument/2006/relationships/hyperlink" Target="https://www.beds.police.uk/ro/report/domestic-abuse/a1/report-domestic-abuse/" TargetMode="External"/><Relationship Id="rId46" Type="http://schemas.openxmlformats.org/officeDocument/2006/relationships/hyperlink" Target="http://www.hcpc-uk.org/assets/documents/10004EDFStandardsofconduct,performanceandethics.pdf" TargetMode="External"/><Relationship Id="rId67" Type="http://schemas.openxmlformats.org/officeDocument/2006/relationships/hyperlink" Target="https://www.gov.uk/government/publications/mental-capacity-act-code-of-practice" TargetMode="External"/><Relationship Id="rId116" Type="http://schemas.openxmlformats.org/officeDocument/2006/relationships/hyperlink" Target="http://www.centralbedfordshire.gov.uk/health-social-care/protection/report-abuse.aspx" TargetMode="External"/><Relationship Id="rId137" Type="http://schemas.openxmlformats.org/officeDocument/2006/relationships/hyperlink" Target="https://www.bedford.gov.uk/social-care-health-and-community/help-for-adults/safeguarding-adults/" TargetMode="External"/><Relationship Id="rId20" Type="http://schemas.openxmlformats.org/officeDocument/2006/relationships/hyperlink" Target="https://www.gov.uk/government/publications/mental-capacity-act-code-of-practice" TargetMode="External"/><Relationship Id="rId41" Type="http://schemas.openxmlformats.org/officeDocument/2006/relationships/hyperlink" Target="https://www.nmc.org.uk/globalassets/sitedocuments/nmc-publications/nmc-code.pdf" TargetMode="External"/><Relationship Id="rId62" Type="http://schemas.openxmlformats.org/officeDocument/2006/relationships/hyperlink" Target="http://www.legislation.gov.uk/ukpga/2005/9/section/44" TargetMode="External"/><Relationship Id="rId83" Type="http://schemas.openxmlformats.org/officeDocument/2006/relationships/hyperlink" Target="https://london-adass.org.uk/wp-content/uploads/2025/11/London-Multi-Agency-Adult-Safeguarding-Policy-Practice-Guidance-and-Procedures-November-2025.pdf" TargetMode="External"/><Relationship Id="rId88" Type="http://schemas.openxmlformats.org/officeDocument/2006/relationships/hyperlink" Target="https://view.officeapps.live.com/op/view.aspx?src=https%3A%2F%2Fwww.elft.nhs.uk%2Fsites%2Fdefault%2Ffiles%2F2025-09%2Fsafeguarding_children_policy_9.1.docx&amp;wdOrigin=BROWSELINK" TargetMode="External"/><Relationship Id="rId111" Type="http://schemas.openxmlformats.org/officeDocument/2006/relationships/hyperlink" Target="http://www.centralbedfordshire.gov.uk/" TargetMode="External"/><Relationship Id="rId132" Type="http://schemas.openxmlformats.org/officeDocument/2006/relationships/hyperlink" Target="https://www.bedford.gov.uk/social-care-health-and-community/help-for-adults/safeguarding-adults/" TargetMode="External"/><Relationship Id="rId153" Type="http://schemas.microsoft.com/office/2007/relationships/diagramDrawing" Target="diagrams/drawing1.xml"/><Relationship Id="rId15" Type="http://schemas.openxmlformats.org/officeDocument/2006/relationships/hyperlink" Target="https://www.scie.org.uk/safeguarding/adults/practice/gaining-access/" TargetMode="External"/><Relationship Id="rId36" Type="http://schemas.openxmlformats.org/officeDocument/2006/relationships/hyperlink" Target="http://www.legislation.gov.uk/ukpga/2014/23/contents/enacted" TargetMode="External"/><Relationship Id="rId57" Type="http://schemas.openxmlformats.org/officeDocument/2006/relationships/hyperlink" Target="https://www.gov.uk/government/publications/care-act-statutory-guidance/care-and-support-statutory-guidance" TargetMode="External"/><Relationship Id="rId106" Type="http://schemas.openxmlformats.org/officeDocument/2006/relationships/hyperlink" Target="https://www.hackney.gov.uk/safeguarding-vulnerable-adults" TargetMode="External"/><Relationship Id="rId127" Type="http://schemas.openxmlformats.org/officeDocument/2006/relationships/hyperlink" Target="https://www.bedford.gov.uk/social-care-health-and-community/help-for-adults/safeguarding-adults/" TargetMode="External"/><Relationship Id="rId10" Type="http://schemas.openxmlformats.org/officeDocument/2006/relationships/endnotes" Target="endnotes.xml"/><Relationship Id="rId31" Type="http://schemas.openxmlformats.org/officeDocument/2006/relationships/hyperlink" Target="https://www.elft.nhs.uk/intranet/all-about-me/freedom-speak/freedom-speak-form" TargetMode="External"/><Relationship Id="rId52" Type="http://schemas.openxmlformats.org/officeDocument/2006/relationships/hyperlink" Target="https://www.gov.uk/government/publications/care-act-statutory-guidance/care-and-support-statutory-guidance" TargetMode="External"/><Relationship Id="rId73" Type="http://schemas.openxmlformats.org/officeDocument/2006/relationships/hyperlink" Target="https://www.gov.uk/government/publications/mental-capacity-act-code-of-practice" TargetMode="External"/><Relationship Id="rId78" Type="http://schemas.openxmlformats.org/officeDocument/2006/relationships/hyperlink" Target="https://www.gmc-uk.org/guidance/good_medical_practice/respond_to_risks.asp" TargetMode="External"/><Relationship Id="rId94" Type="http://schemas.openxmlformats.org/officeDocument/2006/relationships/hyperlink" Target="https://www.elft.nhs.uk/sites/default/files/2023-07/Domestic%20Abuse%20and%20Harmful%20Practices%20Policy%203_0.pdf" TargetMode="External"/><Relationship Id="rId99" Type="http://schemas.openxmlformats.org/officeDocument/2006/relationships/hyperlink" Target="https://www.towerhamlets.gov.uk/lgnl/health__social_care/ASC/Adults_Health_and_Wellbeing/Staying_safe/Safeguarding_Adults_Board.aspx" TargetMode="External"/><Relationship Id="rId101" Type="http://schemas.openxmlformats.org/officeDocument/2006/relationships/hyperlink" Target="https://www.newham.gov.uk/health-adult-social-care/safeguarding" TargetMode="External"/><Relationship Id="rId122" Type="http://schemas.openxmlformats.org/officeDocument/2006/relationships/hyperlink" Target="http://www.bedford.gov.uk/" TargetMode="External"/><Relationship Id="rId143" Type="http://schemas.openxmlformats.org/officeDocument/2006/relationships/hyperlink" Target="https://www.cityoflondon.gov.uk/services/adult-social-care/Pages/safeguarding-adults.aspx" TargetMode="External"/><Relationship Id="rId148" Type="http://schemas.openxmlformats.org/officeDocument/2006/relationships/hyperlink" Target="https://www.gov.uk/government/publications/care-act-statutory-guidance/care-andsupport-statutory-guidance" TargetMode="External"/><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hyperlink" Target="https://www.met.police.uk/ro/report/domestic-abuse/a1/report-domestic-abuse/" TargetMode="External"/><Relationship Id="rId47" Type="http://schemas.openxmlformats.org/officeDocument/2006/relationships/hyperlink" Target="https://www.gov.uk/government/publications/care-act-statutory-guidance/care-and-support-statutory-guidance" TargetMode="External"/><Relationship Id="rId68" Type="http://schemas.openxmlformats.org/officeDocument/2006/relationships/hyperlink" Target="https://www.gov.uk/government/publications/mental-capacity-act-code-of-practice" TargetMode="External"/><Relationship Id="rId89" Type="http://schemas.openxmlformats.org/officeDocument/2006/relationships/hyperlink" Target="https://view.officeapps.live.com/op/view.aspx?src=https%3A%2F%2Fwww.elft.nhs.uk%2Fsites%2Fdefault%2Ffiles%2F2024-11%2Fmanagement_of_safeguarding_allegations_concerning_people_in_position_of_trust_4.0.docx&amp;wdOrigin=BROWSELINK" TargetMode="External"/><Relationship Id="rId112" Type="http://schemas.openxmlformats.org/officeDocument/2006/relationships/hyperlink" Target="http://www.centralbedfordshire.gov.uk/" TargetMode="External"/><Relationship Id="rId133" Type="http://schemas.openxmlformats.org/officeDocument/2006/relationships/hyperlink" Target="https://www.bedford.gov.uk/social-care-health-and-community/help-for-adults/safeguarding-adults/" TargetMode="External"/><Relationship Id="rId154" Type="http://schemas.openxmlformats.org/officeDocument/2006/relationships/header" Target="header1.xml"/><Relationship Id="rId16" Type="http://schemas.openxmlformats.org/officeDocument/2006/relationships/hyperlink" Target="https://www.gov.uk/government/publications/human-trafficking-victims-referral-and-assessment-forms/guidance-on-the-national-referral-mechanism-for-potential-adult-victims-of-modern-slavery-england-and-wales" TargetMode="External"/><Relationship Id="rId37" Type="http://schemas.openxmlformats.org/officeDocument/2006/relationships/hyperlink" Target="http://www.legislation.gov.uk/ukpga/2014/23/contents/enacted" TargetMode="External"/><Relationship Id="rId58" Type="http://schemas.openxmlformats.org/officeDocument/2006/relationships/hyperlink" Target="https://www.gov.uk/government/publications/care-act-statutory-guidance/care-and-support-statutory-guidance" TargetMode="External"/><Relationship Id="rId79" Type="http://schemas.openxmlformats.org/officeDocument/2006/relationships/hyperlink" Target="https://www.gmc-uk.org/guidance/good_medical_practice/respond_to_risks.asp" TargetMode="External"/><Relationship Id="rId102" Type="http://schemas.openxmlformats.org/officeDocument/2006/relationships/hyperlink" Target="http://www.hackney.gov.uk/" TargetMode="External"/><Relationship Id="rId123" Type="http://schemas.openxmlformats.org/officeDocument/2006/relationships/hyperlink" Target="https://www.bedford.gov.uk/social-care-health-and-community/help-for-adults/safeguarding-adults/" TargetMode="External"/><Relationship Id="rId144" Type="http://schemas.openxmlformats.org/officeDocument/2006/relationships/hyperlink" Target="https://www.cityoflondon.gov.uk/services/adult-social-care/Pages/safeguarding-adults.aspx" TargetMode="External"/><Relationship Id="rId90" Type="http://schemas.openxmlformats.org/officeDocument/2006/relationships/hyperlink" Target="https://view.officeapps.live.com/op/view.aspx?src=https%3A%2F%2Fwww.elft.nhs.uk%2Fsites%2Fdefault%2Ffiles%2F2026-02%2FFreedom%2520to%2520Speak%2520Up%2520Raising%2520Concerns%2520%2520Whistleblowing%2520Policy%25209.0_0.docx&amp;wdOrigin=BROWSELINK" TargetMode="External"/><Relationship Id="rId27" Type="http://schemas.openxmlformats.org/officeDocument/2006/relationships/hyperlink" Target="https://www.elft.nhs.uk/intranet/teams-support-me/communications-engagement/interpreting-and-translation" TargetMode="External"/><Relationship Id="rId48" Type="http://schemas.openxmlformats.org/officeDocument/2006/relationships/hyperlink" Target="https://www.gov.uk/government/publications/care-act-statutory-guidance/care-and-support-statutory-guidance" TargetMode="External"/><Relationship Id="rId69" Type="http://schemas.openxmlformats.org/officeDocument/2006/relationships/hyperlink" Target="https://www.gov.uk/government/publications/mental-capacity-act-code-of-practice" TargetMode="External"/><Relationship Id="rId113" Type="http://schemas.openxmlformats.org/officeDocument/2006/relationships/hyperlink" Target="http://www.centralbedfordshire.gov.uk/health-social-care/protection/report-abuse.aspx" TargetMode="External"/><Relationship Id="rId134" Type="http://schemas.openxmlformats.org/officeDocument/2006/relationships/hyperlink" Target="https://www.bedford.gov.uk/social-care-health-and-community/help-for-adults/safeguarding-adults/" TargetMode="External"/></Relationships>
</file>

<file path=word/diagrams/colors1.xml><?xml version="1.0" encoding="utf-8"?>
<dgm:colorsDef xmlns:dgm="http://schemas.openxmlformats.org/drawingml/2006/diagram" xmlns:a="http://schemas.openxmlformats.org/drawingml/2006/main" uniqueId="urn:microsoft.com/office/officeart/2005/8/colors/accent1_2#3">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637DB77-A62C-44EF-877E-47E6076BE57E}" type="doc">
      <dgm:prSet loTypeId="urn:microsoft.com/office/officeart/2005/8/layout/orgChart1" loCatId="hierarchy" qsTypeId="urn:microsoft.com/office/officeart/2005/8/quickstyle/simple1#3" qsCatId="simple" csTypeId="urn:microsoft.com/office/officeart/2005/8/colors/accent1_2#3" csCatId="accent1" phldr="1"/>
      <dgm:spPr/>
      <dgm:t>
        <a:bodyPr/>
        <a:lstStyle/>
        <a:p>
          <a:endParaRPr lang="en-US"/>
        </a:p>
      </dgm:t>
    </dgm:pt>
    <dgm:pt modelId="{9E92EDBD-F95A-448F-8E97-AE125DB73DD1}">
      <dgm:prSet phldrT="[Text]" custT="1">
        <dgm:style>
          <a:lnRef idx="2">
            <a:schemeClr val="accent1">
              <a:shade val="50000"/>
            </a:schemeClr>
          </a:lnRef>
          <a:fillRef idx="1">
            <a:schemeClr val="accent1"/>
          </a:fillRef>
          <a:effectRef idx="0">
            <a:schemeClr val="accent1"/>
          </a:effectRef>
          <a:fontRef idx="minor">
            <a:schemeClr val="lt1"/>
          </a:fontRef>
        </dgm:style>
      </dgm:prSet>
      <dgm:spPr>
        <a:ln>
          <a:solidFill>
            <a:schemeClr val="tx1"/>
          </a:solidFill>
        </a:ln>
      </dgm:spPr>
      <dgm:t>
        <a:bodyPr/>
        <a:lstStyle/>
        <a:p>
          <a:r>
            <a:rPr lang="en-US" sz="1000">
              <a:effectLst/>
            </a:rPr>
            <a:t>Chief Nurse (Executive Lead for Safeguarding)</a:t>
          </a:r>
        </a:p>
      </dgm:t>
    </dgm:pt>
    <dgm:pt modelId="{D60F34A4-1247-4589-8B9F-14880CBC685F}" type="parTrans" cxnId="{C4732DCE-1322-4ABA-BA00-42B71D2E7DEF}">
      <dgm:prSet/>
      <dgm:spPr/>
      <dgm:t>
        <a:bodyPr/>
        <a:lstStyle/>
        <a:p>
          <a:endParaRPr lang="en-US"/>
        </a:p>
      </dgm:t>
    </dgm:pt>
    <dgm:pt modelId="{8105D62F-9D31-4161-AA6A-F394238A9CB8}" type="sibTrans" cxnId="{C4732DCE-1322-4ABA-BA00-42B71D2E7DEF}">
      <dgm:prSet/>
      <dgm:spPr/>
      <dgm:t>
        <a:bodyPr/>
        <a:lstStyle/>
        <a:p>
          <a:endParaRPr lang="en-US"/>
        </a:p>
      </dgm:t>
    </dgm:pt>
    <dgm:pt modelId="{A22383C2-B086-4B33-B373-23E41D3AC45E}" type="asst">
      <dgm:prSet phldrT="[Text]" custT="1"/>
      <dgm:spPr>
        <a:ln>
          <a:solidFill>
            <a:schemeClr val="tx1"/>
          </a:solidFill>
        </a:ln>
      </dgm:spPr>
      <dgm:t>
        <a:bodyPr/>
        <a:lstStyle/>
        <a:p>
          <a:r>
            <a:rPr lang="en-US" sz="1000"/>
            <a:t>Director of Safeguarding (Strategic Leadership)</a:t>
          </a:r>
          <a:endParaRPr lang="en-US" sz="2000"/>
        </a:p>
      </dgm:t>
    </dgm:pt>
    <dgm:pt modelId="{106463E1-2BE2-4C6A-91F0-5BD197FE1A4B}" type="parTrans" cxnId="{8056572D-EEBC-4E63-9B0B-551F8B2D9D2D}">
      <dgm:prSet/>
      <dgm:spPr/>
      <dgm:t>
        <a:bodyPr/>
        <a:lstStyle/>
        <a:p>
          <a:endParaRPr lang="en-US"/>
        </a:p>
      </dgm:t>
    </dgm:pt>
    <dgm:pt modelId="{81E46FAB-8868-42F6-87D1-9E13661B9FD6}" type="sibTrans" cxnId="{8056572D-EEBC-4E63-9B0B-551F8B2D9D2D}">
      <dgm:prSet/>
      <dgm:spPr/>
      <dgm:t>
        <a:bodyPr/>
        <a:lstStyle/>
        <a:p>
          <a:endParaRPr lang="en-US"/>
        </a:p>
      </dgm:t>
    </dgm:pt>
    <dgm:pt modelId="{B0265DC6-915F-4EAC-915C-6D546DB351B0}">
      <dgm:prSet phldrT="[Text]" custT="1"/>
      <dgm:spPr>
        <a:ln>
          <a:solidFill>
            <a:schemeClr val="tx1"/>
          </a:solidFill>
        </a:ln>
      </dgm:spPr>
      <dgm:t>
        <a:bodyPr/>
        <a:lstStyle/>
        <a:p>
          <a:r>
            <a:rPr lang="en-US" sz="1000" b="1"/>
            <a:t>OPERATIONAL STAFF</a:t>
          </a:r>
        </a:p>
      </dgm:t>
    </dgm:pt>
    <dgm:pt modelId="{BE8FE9D0-D19D-4676-8B51-E34FD50AFB93}" type="parTrans" cxnId="{28CC0C49-36C1-4AD7-947F-287C92539561}">
      <dgm:prSet/>
      <dgm:spPr/>
      <dgm:t>
        <a:bodyPr/>
        <a:lstStyle/>
        <a:p>
          <a:endParaRPr lang="en-US"/>
        </a:p>
      </dgm:t>
    </dgm:pt>
    <dgm:pt modelId="{C45BDAB9-617E-432C-AD8A-94E6CF86D566}" type="sibTrans" cxnId="{28CC0C49-36C1-4AD7-947F-287C92539561}">
      <dgm:prSet/>
      <dgm:spPr/>
      <dgm:t>
        <a:bodyPr/>
        <a:lstStyle/>
        <a:p>
          <a:endParaRPr lang="en-US"/>
        </a:p>
      </dgm:t>
    </dgm:pt>
    <dgm:pt modelId="{01DE8AF6-476C-4210-86F2-0749E45FCBD2}">
      <dgm:prSet custT="1"/>
      <dgm:spPr>
        <a:ln>
          <a:solidFill>
            <a:schemeClr val="tx1"/>
          </a:solidFill>
        </a:ln>
      </dgm:spPr>
      <dgm:t>
        <a:bodyPr/>
        <a:lstStyle/>
        <a:p>
          <a:r>
            <a:rPr lang="en-US" sz="1000" b="1"/>
            <a:t>SENIOR LEADERSHIP TEAM</a:t>
          </a:r>
        </a:p>
      </dgm:t>
    </dgm:pt>
    <dgm:pt modelId="{E126FF18-ED1F-4337-BB0F-F079A3072B82}" type="parTrans" cxnId="{D1A3FC9E-A162-4C4D-A0FC-124187EAF28D}">
      <dgm:prSet/>
      <dgm:spPr/>
      <dgm:t>
        <a:bodyPr/>
        <a:lstStyle/>
        <a:p>
          <a:endParaRPr lang="en-US"/>
        </a:p>
      </dgm:t>
    </dgm:pt>
    <dgm:pt modelId="{AB88D5EE-DB30-4A20-9978-47D1497567FA}" type="sibTrans" cxnId="{D1A3FC9E-A162-4C4D-A0FC-124187EAF28D}">
      <dgm:prSet/>
      <dgm:spPr/>
      <dgm:t>
        <a:bodyPr/>
        <a:lstStyle/>
        <a:p>
          <a:endParaRPr lang="en-US"/>
        </a:p>
      </dgm:t>
    </dgm:pt>
    <dgm:pt modelId="{6283DB61-1FC8-41E7-8908-B2578B3D9F99}">
      <dgm:prSet custT="1"/>
      <dgm:spPr>
        <a:ln>
          <a:solidFill>
            <a:schemeClr val="tx1"/>
          </a:solidFill>
        </a:ln>
      </dgm:spPr>
      <dgm:t>
        <a:bodyPr/>
        <a:lstStyle/>
        <a:p>
          <a:r>
            <a:rPr lang="en-US" sz="800"/>
            <a:t>Senior staff from each service to be identified to attend the SAR subgroup/meeting of the Local Safeguarding Adults Board.</a:t>
          </a:r>
        </a:p>
      </dgm:t>
    </dgm:pt>
    <dgm:pt modelId="{2E298726-0E97-486E-A773-0F55458CDB70}" type="parTrans" cxnId="{0BDE6CF1-4921-4F4A-978F-F35030448A38}">
      <dgm:prSet/>
      <dgm:spPr/>
      <dgm:t>
        <a:bodyPr/>
        <a:lstStyle/>
        <a:p>
          <a:endParaRPr lang="en-US"/>
        </a:p>
      </dgm:t>
    </dgm:pt>
    <dgm:pt modelId="{A6398643-2E2B-4811-BEFC-A923429E27A6}" type="sibTrans" cxnId="{0BDE6CF1-4921-4F4A-978F-F35030448A38}">
      <dgm:prSet/>
      <dgm:spPr/>
      <dgm:t>
        <a:bodyPr/>
        <a:lstStyle/>
        <a:p>
          <a:endParaRPr lang="en-US"/>
        </a:p>
      </dgm:t>
    </dgm:pt>
    <dgm:pt modelId="{B8C7971A-E355-462C-9D58-BA7A4A3388E9}">
      <dgm:prSet custT="1"/>
      <dgm:spPr>
        <a:ln>
          <a:solidFill>
            <a:schemeClr val="tx1"/>
          </a:solidFill>
        </a:ln>
      </dgm:spPr>
      <dgm:t>
        <a:bodyPr/>
        <a:lstStyle/>
        <a:p>
          <a:r>
            <a:rPr lang="en-US" sz="800"/>
            <a:t>Director/Assistant/Deputy Director oversee the completion of chronologies/IMRs and provide information and analysis as requested by the SAR reviewer(s).</a:t>
          </a:r>
        </a:p>
      </dgm:t>
    </dgm:pt>
    <dgm:pt modelId="{EABA2D79-3075-4047-80AD-D28E5EAA1143}" type="parTrans" cxnId="{D18AE6A4-F917-45B0-BE13-9924680EA8D1}">
      <dgm:prSet/>
      <dgm:spPr/>
      <dgm:t>
        <a:bodyPr/>
        <a:lstStyle/>
        <a:p>
          <a:endParaRPr lang="en-US"/>
        </a:p>
      </dgm:t>
    </dgm:pt>
    <dgm:pt modelId="{7C4543B6-7091-4578-94D3-2A03EB3B379E}" type="sibTrans" cxnId="{D18AE6A4-F917-45B0-BE13-9924680EA8D1}">
      <dgm:prSet/>
      <dgm:spPr/>
      <dgm:t>
        <a:bodyPr/>
        <a:lstStyle/>
        <a:p>
          <a:endParaRPr lang="en-US"/>
        </a:p>
      </dgm:t>
    </dgm:pt>
    <dgm:pt modelId="{D8FD5330-89BE-48B3-8537-D00ED82971D0}">
      <dgm:prSet custT="1"/>
      <dgm:spPr>
        <a:ln>
          <a:solidFill>
            <a:schemeClr val="tx1"/>
          </a:solidFill>
        </a:ln>
      </dgm:spPr>
      <dgm:t>
        <a:bodyPr/>
        <a:lstStyle/>
        <a:p>
          <a:r>
            <a:rPr lang="en-GB" sz="800"/>
            <a:t>Senior staff to identify and support staff members attending the SAR process and provide timely debrief.</a:t>
          </a:r>
          <a:endParaRPr lang="en-US" sz="800"/>
        </a:p>
      </dgm:t>
    </dgm:pt>
    <dgm:pt modelId="{E03EBB0C-33B7-4D23-9D3D-915E32EB018B}" type="parTrans" cxnId="{378D9EBC-992E-4E7C-B52D-B7FD9AEC8B6C}">
      <dgm:prSet/>
      <dgm:spPr/>
      <dgm:t>
        <a:bodyPr/>
        <a:lstStyle/>
        <a:p>
          <a:endParaRPr lang="en-US"/>
        </a:p>
      </dgm:t>
    </dgm:pt>
    <dgm:pt modelId="{9EEE5783-189A-4983-A46A-221ADAFF4E3D}" type="sibTrans" cxnId="{378D9EBC-992E-4E7C-B52D-B7FD9AEC8B6C}">
      <dgm:prSet/>
      <dgm:spPr/>
      <dgm:t>
        <a:bodyPr/>
        <a:lstStyle/>
        <a:p>
          <a:endParaRPr lang="en-US"/>
        </a:p>
      </dgm:t>
    </dgm:pt>
    <dgm:pt modelId="{004F5201-CCD5-4038-9F1B-388826668223}">
      <dgm:prSet custT="1"/>
      <dgm:spPr>
        <a:ln>
          <a:solidFill>
            <a:schemeClr val="tx1"/>
          </a:solidFill>
        </a:ln>
      </dgm:spPr>
      <dgm:t>
        <a:bodyPr/>
        <a:lstStyle/>
        <a:p>
          <a:r>
            <a:rPr lang="en-GB" sz="800"/>
            <a:t>Senior staff members to attend meetings and provide feedback as required by SAR reviewers in order to develop and appropriate action plan and formulation of lessons learnt.</a:t>
          </a:r>
          <a:endParaRPr lang="en-US" sz="800"/>
        </a:p>
      </dgm:t>
    </dgm:pt>
    <dgm:pt modelId="{463EBA68-DF8D-48B5-8973-5FDF014FEDC5}" type="parTrans" cxnId="{6125032E-A956-47D3-BE49-0548FDD94A1C}">
      <dgm:prSet/>
      <dgm:spPr/>
      <dgm:t>
        <a:bodyPr/>
        <a:lstStyle/>
        <a:p>
          <a:endParaRPr lang="en-US"/>
        </a:p>
      </dgm:t>
    </dgm:pt>
    <dgm:pt modelId="{FD17CA0F-1498-4493-A13F-7D41F20999FA}" type="sibTrans" cxnId="{6125032E-A956-47D3-BE49-0548FDD94A1C}">
      <dgm:prSet/>
      <dgm:spPr/>
      <dgm:t>
        <a:bodyPr/>
        <a:lstStyle/>
        <a:p>
          <a:endParaRPr lang="en-US"/>
        </a:p>
      </dgm:t>
    </dgm:pt>
    <dgm:pt modelId="{75668D7A-E7FC-4A46-AD79-51A9C593C703}">
      <dgm:prSet custT="1"/>
      <dgm:spPr>
        <a:ln>
          <a:solidFill>
            <a:schemeClr val="tx1"/>
          </a:solidFill>
        </a:ln>
      </dgm:spPr>
      <dgm:t>
        <a:bodyPr/>
        <a:lstStyle/>
        <a:p>
          <a:r>
            <a:rPr lang="en-US" sz="800"/>
            <a:t>Senior staff members to closely work with the Named Professionals to Implement action plans from SAR reviews. </a:t>
          </a:r>
        </a:p>
      </dgm:t>
    </dgm:pt>
    <dgm:pt modelId="{1C1949D2-7B29-4C2D-AA52-CBF7D09EC1C2}" type="parTrans" cxnId="{F4ED80A0-A657-4836-98E4-8656EA104A93}">
      <dgm:prSet/>
      <dgm:spPr/>
      <dgm:t>
        <a:bodyPr/>
        <a:lstStyle/>
        <a:p>
          <a:endParaRPr lang="en-US"/>
        </a:p>
      </dgm:t>
    </dgm:pt>
    <dgm:pt modelId="{CC65B7C8-DAEA-418D-871C-5E2CBFB38F0C}" type="sibTrans" cxnId="{F4ED80A0-A657-4836-98E4-8656EA104A93}">
      <dgm:prSet/>
      <dgm:spPr/>
      <dgm:t>
        <a:bodyPr/>
        <a:lstStyle/>
        <a:p>
          <a:endParaRPr lang="en-US"/>
        </a:p>
      </dgm:t>
    </dgm:pt>
    <dgm:pt modelId="{EB7EC5ED-7D88-4A2E-B74C-987F3641B4A2}">
      <dgm:prSet custT="1"/>
      <dgm:spPr>
        <a:ln>
          <a:solidFill>
            <a:schemeClr val="tx1"/>
          </a:solidFill>
        </a:ln>
      </dgm:spPr>
      <dgm:t>
        <a:bodyPr/>
        <a:lstStyle/>
        <a:p>
          <a:r>
            <a:rPr lang="en-US" sz="800"/>
            <a:t>Senior staff members to have an oversight of the implementation of action plans.</a:t>
          </a:r>
        </a:p>
      </dgm:t>
    </dgm:pt>
    <dgm:pt modelId="{157890B2-E4F3-4368-9BCB-58E4EFD5A32F}" type="parTrans" cxnId="{EC171F02-8BD4-40D6-AEC0-48232823DFE5}">
      <dgm:prSet/>
      <dgm:spPr/>
      <dgm:t>
        <a:bodyPr/>
        <a:lstStyle/>
        <a:p>
          <a:endParaRPr lang="en-US"/>
        </a:p>
      </dgm:t>
    </dgm:pt>
    <dgm:pt modelId="{AE7B1CCA-A928-4B2A-8BCB-2DF0662E1612}" type="sibTrans" cxnId="{EC171F02-8BD4-40D6-AEC0-48232823DFE5}">
      <dgm:prSet/>
      <dgm:spPr/>
      <dgm:t>
        <a:bodyPr/>
        <a:lstStyle/>
        <a:p>
          <a:endParaRPr lang="en-US"/>
        </a:p>
      </dgm:t>
    </dgm:pt>
    <dgm:pt modelId="{61D1F0D5-13DE-4CC1-A1C0-18032DD9E175}">
      <dgm:prSet phldrT="[Text]" custT="1"/>
      <dgm:spPr>
        <a:ln>
          <a:solidFill>
            <a:schemeClr val="tx1"/>
          </a:solidFill>
        </a:ln>
      </dgm:spPr>
      <dgm:t>
        <a:bodyPr/>
        <a:lstStyle/>
        <a:p>
          <a:r>
            <a:rPr lang="en-US" sz="800"/>
            <a:t>Providing information that would feed into the chronology for the SAR.</a:t>
          </a:r>
        </a:p>
      </dgm:t>
    </dgm:pt>
    <dgm:pt modelId="{64E36E0B-12CC-4CBC-A668-6AC0702707F8}" type="parTrans" cxnId="{9897F265-C879-4DA2-B8C0-F7147771C502}">
      <dgm:prSet/>
      <dgm:spPr/>
      <dgm:t>
        <a:bodyPr/>
        <a:lstStyle/>
        <a:p>
          <a:endParaRPr lang="en-US"/>
        </a:p>
      </dgm:t>
    </dgm:pt>
    <dgm:pt modelId="{37D8DBE0-9EB4-42A7-BE7E-C41468F23B5E}" type="sibTrans" cxnId="{9897F265-C879-4DA2-B8C0-F7147771C502}">
      <dgm:prSet/>
      <dgm:spPr/>
      <dgm:t>
        <a:bodyPr/>
        <a:lstStyle/>
        <a:p>
          <a:endParaRPr lang="en-US"/>
        </a:p>
      </dgm:t>
    </dgm:pt>
    <dgm:pt modelId="{E8F69AD1-839E-49A8-85CC-DC6DD83E3F67}">
      <dgm:prSet phldrT="[Text]" custT="1"/>
      <dgm:spPr>
        <a:ln>
          <a:solidFill>
            <a:schemeClr val="tx1"/>
          </a:solidFill>
        </a:ln>
      </dgm:spPr>
      <dgm:t>
        <a:bodyPr/>
        <a:lstStyle/>
        <a:p>
          <a:r>
            <a:rPr lang="en-US" sz="800"/>
            <a:t>Attending meetings and providing feedback as required by SAR reviewers.</a:t>
          </a:r>
        </a:p>
      </dgm:t>
    </dgm:pt>
    <dgm:pt modelId="{5D847123-A824-43FF-8728-52FC1D1A4817}" type="parTrans" cxnId="{07006894-2115-426A-A563-B9F2D5EABBB8}">
      <dgm:prSet/>
      <dgm:spPr/>
      <dgm:t>
        <a:bodyPr/>
        <a:lstStyle/>
        <a:p>
          <a:endParaRPr lang="en-US"/>
        </a:p>
      </dgm:t>
    </dgm:pt>
    <dgm:pt modelId="{911FB322-F501-459F-A54D-561CE7D3ABFA}" type="sibTrans" cxnId="{07006894-2115-426A-A563-B9F2D5EABBB8}">
      <dgm:prSet/>
      <dgm:spPr/>
      <dgm:t>
        <a:bodyPr/>
        <a:lstStyle/>
        <a:p>
          <a:endParaRPr lang="en-US"/>
        </a:p>
      </dgm:t>
    </dgm:pt>
    <dgm:pt modelId="{DF362E2A-0593-4CF3-9FA1-6EAFBF1F4400}">
      <dgm:prSet phldrT="[Text]" custT="1"/>
      <dgm:spPr>
        <a:ln>
          <a:solidFill>
            <a:schemeClr val="tx1"/>
          </a:solidFill>
        </a:ln>
      </dgm:spPr>
      <dgm:t>
        <a:bodyPr/>
        <a:lstStyle/>
        <a:p>
          <a:r>
            <a:rPr lang="en-US" sz="800"/>
            <a:t>Attending any learning events related to SAR reviews and disseminating learning amongst teams.</a:t>
          </a:r>
        </a:p>
      </dgm:t>
    </dgm:pt>
    <dgm:pt modelId="{EFD411E9-6E37-48E8-B240-59EFE6262F2A}" type="parTrans" cxnId="{A17BE4C5-3534-4E75-AC94-658D5F9CD4A6}">
      <dgm:prSet/>
      <dgm:spPr/>
      <dgm:t>
        <a:bodyPr/>
        <a:lstStyle/>
        <a:p>
          <a:endParaRPr lang="en-US"/>
        </a:p>
      </dgm:t>
    </dgm:pt>
    <dgm:pt modelId="{6AE479A2-38EE-47DA-928D-F093C3C8803A}" type="sibTrans" cxnId="{A17BE4C5-3534-4E75-AC94-658D5F9CD4A6}">
      <dgm:prSet/>
      <dgm:spPr/>
      <dgm:t>
        <a:bodyPr/>
        <a:lstStyle/>
        <a:p>
          <a:endParaRPr lang="en-US"/>
        </a:p>
      </dgm:t>
    </dgm:pt>
    <dgm:pt modelId="{01E32697-522C-488A-9C33-F75C6FF600BE}">
      <dgm:prSet phldrT="[Text]" custT="1"/>
      <dgm:spPr>
        <a:ln>
          <a:solidFill>
            <a:schemeClr val="tx1"/>
          </a:solidFill>
        </a:ln>
      </dgm:spPr>
      <dgm:t>
        <a:bodyPr/>
        <a:lstStyle/>
        <a:p>
          <a:r>
            <a:rPr lang="en-US" sz="1000" b="1"/>
            <a:t>CORPORATE SAFEGUARDING ADULTS TEAM</a:t>
          </a:r>
        </a:p>
      </dgm:t>
    </dgm:pt>
    <dgm:pt modelId="{BABF9B14-ED02-4D94-8AC7-8374AF0A24D7}" type="parTrans" cxnId="{423E2BF6-F0A6-4E3C-9C55-F8C37FE9D560}">
      <dgm:prSet/>
      <dgm:spPr/>
      <dgm:t>
        <a:bodyPr/>
        <a:lstStyle/>
        <a:p>
          <a:endParaRPr lang="en-US"/>
        </a:p>
      </dgm:t>
    </dgm:pt>
    <dgm:pt modelId="{F8ED2613-DE2B-4FD2-A346-8F6051ADC392}" type="sibTrans" cxnId="{423E2BF6-F0A6-4E3C-9C55-F8C37FE9D560}">
      <dgm:prSet/>
      <dgm:spPr/>
      <dgm:t>
        <a:bodyPr/>
        <a:lstStyle/>
        <a:p>
          <a:endParaRPr lang="en-US"/>
        </a:p>
      </dgm:t>
    </dgm:pt>
    <dgm:pt modelId="{DDFED058-E66A-43F2-A8D4-25A7B8AD10B7}">
      <dgm:prSet phldrT="[Text]" custT="1"/>
      <dgm:spPr>
        <a:ln>
          <a:solidFill>
            <a:schemeClr val="tx1"/>
          </a:solidFill>
        </a:ln>
      </dgm:spPr>
      <dgm:t>
        <a:bodyPr/>
        <a:lstStyle/>
        <a:p>
          <a:r>
            <a:rPr lang="en-US" sz="800"/>
            <a:t>Attending the SAR subgroup/meeting of the Local Safeguarding adults board.</a:t>
          </a:r>
        </a:p>
      </dgm:t>
    </dgm:pt>
    <dgm:pt modelId="{165D3B52-C471-4782-883D-DCAB2FE6A030}" type="parTrans" cxnId="{B8F4E76D-F594-4E83-8D65-C31355DE7590}">
      <dgm:prSet/>
      <dgm:spPr/>
      <dgm:t>
        <a:bodyPr/>
        <a:lstStyle/>
        <a:p>
          <a:endParaRPr lang="en-US"/>
        </a:p>
      </dgm:t>
    </dgm:pt>
    <dgm:pt modelId="{F6C94816-2BE3-4E9E-BFDF-E9A2DFE861C8}" type="sibTrans" cxnId="{B8F4E76D-F594-4E83-8D65-C31355DE7590}">
      <dgm:prSet/>
      <dgm:spPr/>
      <dgm:t>
        <a:bodyPr/>
        <a:lstStyle/>
        <a:p>
          <a:endParaRPr lang="en-US"/>
        </a:p>
      </dgm:t>
    </dgm:pt>
    <dgm:pt modelId="{8910EBE5-5806-440A-A144-119E29FBD37C}">
      <dgm:prSet phldrT="[Text]" custT="1"/>
      <dgm:spPr>
        <a:ln>
          <a:solidFill>
            <a:schemeClr val="tx1"/>
          </a:solidFill>
        </a:ln>
      </dgm:spPr>
      <dgm:t>
        <a:bodyPr/>
        <a:lstStyle/>
        <a:p>
          <a:r>
            <a:rPr lang="en-US" sz="800"/>
            <a:t>Writing  and coordination of chronologies completed for ongoing SAR’s.</a:t>
          </a:r>
        </a:p>
      </dgm:t>
    </dgm:pt>
    <dgm:pt modelId="{9F915FAD-8B9C-42F0-8168-10AEA345F2A0}" type="parTrans" cxnId="{C800D49B-A9A0-4843-BE3E-3C27D36CF7FF}">
      <dgm:prSet/>
      <dgm:spPr/>
      <dgm:t>
        <a:bodyPr/>
        <a:lstStyle/>
        <a:p>
          <a:endParaRPr lang="en-US"/>
        </a:p>
      </dgm:t>
    </dgm:pt>
    <dgm:pt modelId="{6ABADA0B-6E69-491F-977A-F3450E80EF6F}" type="sibTrans" cxnId="{C800D49B-A9A0-4843-BE3E-3C27D36CF7FF}">
      <dgm:prSet/>
      <dgm:spPr/>
      <dgm:t>
        <a:bodyPr/>
        <a:lstStyle/>
        <a:p>
          <a:endParaRPr lang="en-US"/>
        </a:p>
      </dgm:t>
    </dgm:pt>
    <dgm:pt modelId="{7CBE98A8-6DE7-46CE-9D8F-A871FBE459F4}">
      <dgm:prSet phldrT="[Text]" custT="1"/>
      <dgm:spPr>
        <a:ln>
          <a:solidFill>
            <a:schemeClr val="tx1"/>
          </a:solidFill>
        </a:ln>
      </dgm:spPr>
      <dgm:t>
        <a:bodyPr/>
        <a:lstStyle/>
        <a:p>
          <a:r>
            <a:rPr lang="en-US" sz="800"/>
            <a:t>Acting as a point of contact for the SAR subgroup to disseminate information and requests for information.</a:t>
          </a:r>
        </a:p>
      </dgm:t>
    </dgm:pt>
    <dgm:pt modelId="{3475B007-5C04-43E9-8594-E3FA6EB2FAC1}" type="parTrans" cxnId="{D33CF9CE-C610-4E80-AA38-578D5A10D1C8}">
      <dgm:prSet/>
      <dgm:spPr/>
      <dgm:t>
        <a:bodyPr/>
        <a:lstStyle/>
        <a:p>
          <a:endParaRPr lang="en-US"/>
        </a:p>
      </dgm:t>
    </dgm:pt>
    <dgm:pt modelId="{F018B45B-E688-48CC-AF2F-80F0770CE2CF}" type="sibTrans" cxnId="{D33CF9CE-C610-4E80-AA38-578D5A10D1C8}">
      <dgm:prSet/>
      <dgm:spPr/>
      <dgm:t>
        <a:bodyPr/>
        <a:lstStyle/>
        <a:p>
          <a:endParaRPr lang="en-US"/>
        </a:p>
      </dgm:t>
    </dgm:pt>
    <dgm:pt modelId="{28FFEC15-AE87-4442-9B20-231ED5D0EE39}">
      <dgm:prSet phldrT="[Text]" custT="1"/>
      <dgm:spPr>
        <a:ln>
          <a:solidFill>
            <a:schemeClr val="tx1"/>
          </a:solidFill>
        </a:ln>
      </dgm:spPr>
      <dgm:t>
        <a:bodyPr/>
        <a:lstStyle/>
        <a:p>
          <a:r>
            <a:rPr lang="en-US" sz="800"/>
            <a:t>Attending meetings and providing feedback as required by SAR reviewers in order to develop and appropriate action plan and formulation of lessons learnt.</a:t>
          </a:r>
        </a:p>
      </dgm:t>
    </dgm:pt>
    <dgm:pt modelId="{DF35333A-C2C2-421D-9919-CA35898ADF3F}" type="parTrans" cxnId="{57954ED5-EC16-4F6C-80C0-A9E54802AE0D}">
      <dgm:prSet/>
      <dgm:spPr/>
      <dgm:t>
        <a:bodyPr/>
        <a:lstStyle/>
        <a:p>
          <a:endParaRPr lang="en-US"/>
        </a:p>
      </dgm:t>
    </dgm:pt>
    <dgm:pt modelId="{23AD5B90-3E97-41A0-9C9F-304C0041A195}" type="sibTrans" cxnId="{57954ED5-EC16-4F6C-80C0-A9E54802AE0D}">
      <dgm:prSet/>
      <dgm:spPr/>
      <dgm:t>
        <a:bodyPr/>
        <a:lstStyle/>
        <a:p>
          <a:endParaRPr lang="en-US"/>
        </a:p>
      </dgm:t>
    </dgm:pt>
    <dgm:pt modelId="{B3F273D7-3A99-44C1-AB98-2991B789FE8A}">
      <dgm:prSet phldrT="[Text]" custT="1"/>
      <dgm:spPr>
        <a:ln>
          <a:solidFill>
            <a:schemeClr val="tx1"/>
          </a:solidFill>
        </a:ln>
      </dgm:spPr>
      <dgm:t>
        <a:bodyPr/>
        <a:lstStyle/>
        <a:p>
          <a:r>
            <a:rPr lang="en-US" sz="700"/>
            <a:t>Support with the dissemination of lessons learnt through training, safeguarding supervision and communications.</a:t>
          </a:r>
        </a:p>
      </dgm:t>
    </dgm:pt>
    <dgm:pt modelId="{2A60A58E-E498-4C89-8866-77E2247F4241}" type="parTrans" cxnId="{590FEF3D-CA3C-4DD8-84F8-910F098A8929}">
      <dgm:prSet/>
      <dgm:spPr/>
      <dgm:t>
        <a:bodyPr/>
        <a:lstStyle/>
        <a:p>
          <a:endParaRPr lang="en-US"/>
        </a:p>
      </dgm:t>
    </dgm:pt>
    <dgm:pt modelId="{B62E904C-2591-4D56-AF2C-14C0E08CF6DE}" type="sibTrans" cxnId="{590FEF3D-CA3C-4DD8-84F8-910F098A8929}">
      <dgm:prSet/>
      <dgm:spPr/>
      <dgm:t>
        <a:bodyPr/>
        <a:lstStyle/>
        <a:p>
          <a:endParaRPr lang="en-US"/>
        </a:p>
      </dgm:t>
    </dgm:pt>
    <dgm:pt modelId="{D1C9AE15-87A1-427E-8613-AA8B2FFEAFA3}">
      <dgm:prSet phldrT="[Text]" custT="1"/>
      <dgm:spPr>
        <a:ln>
          <a:solidFill>
            <a:schemeClr val="tx1"/>
          </a:solidFill>
        </a:ln>
      </dgm:spPr>
      <dgm:t>
        <a:bodyPr/>
        <a:lstStyle/>
        <a:p>
          <a:r>
            <a:rPr lang="en-US" sz="800"/>
            <a:t>Feed back to the Trust Safeguarding Committee</a:t>
          </a:r>
        </a:p>
        <a:p>
          <a:endParaRPr lang="en-US" sz="900"/>
        </a:p>
      </dgm:t>
    </dgm:pt>
    <dgm:pt modelId="{872908F6-C1F2-4F8B-B720-D9018BC48946}" type="parTrans" cxnId="{1995424C-D919-4A04-A0F6-D8687AC79584}">
      <dgm:prSet/>
      <dgm:spPr/>
      <dgm:t>
        <a:bodyPr/>
        <a:lstStyle/>
        <a:p>
          <a:endParaRPr lang="en-US"/>
        </a:p>
      </dgm:t>
    </dgm:pt>
    <dgm:pt modelId="{41758246-1F5B-4B60-A135-7D93FB49628D}" type="sibTrans" cxnId="{1995424C-D919-4A04-A0F6-D8687AC79584}">
      <dgm:prSet/>
      <dgm:spPr/>
      <dgm:t>
        <a:bodyPr/>
        <a:lstStyle/>
        <a:p>
          <a:endParaRPr lang="en-US"/>
        </a:p>
      </dgm:t>
    </dgm:pt>
    <dgm:pt modelId="{5A26853E-78F8-4BED-9C9B-CC71A89777AF}" type="asst">
      <dgm:prSet phldrT="[Text]" custT="1"/>
      <dgm:spPr>
        <a:ln>
          <a:solidFill>
            <a:schemeClr val="tx1"/>
          </a:solidFill>
        </a:ln>
      </dgm:spPr>
      <dgm:t>
        <a:bodyPr/>
        <a:lstStyle/>
        <a:p>
          <a:r>
            <a:rPr lang="en-US" sz="1000"/>
            <a:t>Associate Director for Adult Safeguarding (Operational Leadership)</a:t>
          </a:r>
        </a:p>
      </dgm:t>
    </dgm:pt>
    <dgm:pt modelId="{277EDB5F-2A21-433E-88A3-16E7E2A9288C}" type="parTrans" cxnId="{E955D7F2-A398-4723-93E3-2ACC6D7F707D}">
      <dgm:prSet/>
      <dgm:spPr/>
      <dgm:t>
        <a:bodyPr/>
        <a:lstStyle/>
        <a:p>
          <a:endParaRPr lang="en-GB"/>
        </a:p>
      </dgm:t>
    </dgm:pt>
    <dgm:pt modelId="{70A8CC94-42DE-4AE1-B0C8-FE514F46A9A6}" type="sibTrans" cxnId="{E955D7F2-A398-4723-93E3-2ACC6D7F707D}">
      <dgm:prSet/>
      <dgm:spPr/>
      <dgm:t>
        <a:bodyPr/>
        <a:lstStyle/>
        <a:p>
          <a:endParaRPr lang="en-GB"/>
        </a:p>
      </dgm:t>
    </dgm:pt>
    <dgm:pt modelId="{16EF941F-3A9A-4715-A1DA-CBC72E9A19CE}" type="pres">
      <dgm:prSet presAssocID="{5637DB77-A62C-44EF-877E-47E6076BE57E}" presName="hierChild1" presStyleCnt="0">
        <dgm:presLayoutVars>
          <dgm:orgChart val="1"/>
          <dgm:chPref val="1"/>
          <dgm:dir/>
          <dgm:animOne val="branch"/>
          <dgm:animLvl val="lvl"/>
          <dgm:resizeHandles/>
        </dgm:presLayoutVars>
      </dgm:prSet>
      <dgm:spPr/>
    </dgm:pt>
    <dgm:pt modelId="{06DF5999-9864-42E2-8235-781C89C8BEB5}" type="pres">
      <dgm:prSet presAssocID="{9E92EDBD-F95A-448F-8E97-AE125DB73DD1}" presName="hierRoot1" presStyleCnt="0">
        <dgm:presLayoutVars>
          <dgm:hierBranch val="init"/>
        </dgm:presLayoutVars>
      </dgm:prSet>
      <dgm:spPr/>
    </dgm:pt>
    <dgm:pt modelId="{347544F7-8B60-410E-9C92-5CEB7E92B5F0}" type="pres">
      <dgm:prSet presAssocID="{9E92EDBD-F95A-448F-8E97-AE125DB73DD1}" presName="rootComposite1" presStyleCnt="0"/>
      <dgm:spPr/>
    </dgm:pt>
    <dgm:pt modelId="{540543C8-23AD-4F47-BE71-79580C557E76}" type="pres">
      <dgm:prSet presAssocID="{9E92EDBD-F95A-448F-8E97-AE125DB73DD1}" presName="rootText1" presStyleLbl="node0" presStyleIdx="0" presStyleCnt="1" custScaleX="547231" custScaleY="118298" custLinFactNeighborX="-3976" custLinFactNeighborY="-87462">
        <dgm:presLayoutVars>
          <dgm:chPref val="3"/>
        </dgm:presLayoutVars>
      </dgm:prSet>
      <dgm:spPr/>
    </dgm:pt>
    <dgm:pt modelId="{C2145AFB-2A96-4C06-AB99-2613DE1BC5C6}" type="pres">
      <dgm:prSet presAssocID="{9E92EDBD-F95A-448F-8E97-AE125DB73DD1}" presName="rootConnector1" presStyleLbl="node1" presStyleIdx="0" presStyleCnt="0"/>
      <dgm:spPr/>
    </dgm:pt>
    <dgm:pt modelId="{56DA2B02-8690-4423-A306-DDC87DBCE1FF}" type="pres">
      <dgm:prSet presAssocID="{9E92EDBD-F95A-448F-8E97-AE125DB73DD1}" presName="hierChild2" presStyleCnt="0"/>
      <dgm:spPr/>
    </dgm:pt>
    <dgm:pt modelId="{244E6F20-E0DB-4459-9D53-6C7EBB10DBD8}" type="pres">
      <dgm:prSet presAssocID="{E126FF18-ED1F-4337-BB0F-F079A3072B82}" presName="Name37" presStyleLbl="parChTrans1D2" presStyleIdx="0" presStyleCnt="5"/>
      <dgm:spPr/>
    </dgm:pt>
    <dgm:pt modelId="{E8939F81-717A-4C5B-B865-56592D62DB89}" type="pres">
      <dgm:prSet presAssocID="{01DE8AF6-476C-4210-86F2-0749E45FCBD2}" presName="hierRoot2" presStyleCnt="0">
        <dgm:presLayoutVars>
          <dgm:hierBranch val="init"/>
        </dgm:presLayoutVars>
      </dgm:prSet>
      <dgm:spPr/>
    </dgm:pt>
    <dgm:pt modelId="{A66EA739-B52B-4055-AF6D-B273883AFDE6}" type="pres">
      <dgm:prSet presAssocID="{01DE8AF6-476C-4210-86F2-0749E45FCBD2}" presName="rootComposite" presStyleCnt="0"/>
      <dgm:spPr/>
    </dgm:pt>
    <dgm:pt modelId="{1F62D8E9-E97A-45C2-ADA8-7B4C300697BE}" type="pres">
      <dgm:prSet presAssocID="{01DE8AF6-476C-4210-86F2-0749E45FCBD2}" presName="rootText" presStyleLbl="node2" presStyleIdx="0" presStyleCnt="3" custScaleX="465751" custScaleY="129861" custLinFactNeighborX="-550" custLinFactNeighborY="30844">
        <dgm:presLayoutVars>
          <dgm:chPref val="3"/>
        </dgm:presLayoutVars>
      </dgm:prSet>
      <dgm:spPr/>
    </dgm:pt>
    <dgm:pt modelId="{3CE48297-D809-48BB-8217-2A5D52CFFED3}" type="pres">
      <dgm:prSet presAssocID="{01DE8AF6-476C-4210-86F2-0749E45FCBD2}" presName="rootConnector" presStyleLbl="node2" presStyleIdx="0" presStyleCnt="3"/>
      <dgm:spPr/>
    </dgm:pt>
    <dgm:pt modelId="{BE0ED9BD-D044-438E-AE65-3BBA818F1D2E}" type="pres">
      <dgm:prSet presAssocID="{01DE8AF6-476C-4210-86F2-0749E45FCBD2}" presName="hierChild4" presStyleCnt="0"/>
      <dgm:spPr/>
    </dgm:pt>
    <dgm:pt modelId="{2F32FC63-CB82-46FE-8E4F-E008CB51F39E}" type="pres">
      <dgm:prSet presAssocID="{2E298726-0E97-486E-A773-0F55458CDB70}" presName="Name37" presStyleLbl="parChTrans1D3" presStyleIdx="0" presStyleCnt="15"/>
      <dgm:spPr/>
    </dgm:pt>
    <dgm:pt modelId="{D578D8D3-155C-412F-BAB8-6F16B8CC615E}" type="pres">
      <dgm:prSet presAssocID="{6283DB61-1FC8-41E7-8908-B2578B3D9F99}" presName="hierRoot2" presStyleCnt="0">
        <dgm:presLayoutVars>
          <dgm:hierBranch val="init"/>
        </dgm:presLayoutVars>
      </dgm:prSet>
      <dgm:spPr/>
    </dgm:pt>
    <dgm:pt modelId="{DD85D321-E293-408D-B4D9-20A6FFB418EB}" type="pres">
      <dgm:prSet presAssocID="{6283DB61-1FC8-41E7-8908-B2578B3D9F99}" presName="rootComposite" presStyleCnt="0"/>
      <dgm:spPr/>
    </dgm:pt>
    <dgm:pt modelId="{798DAFDE-3248-4131-AE36-2CF70D6CA8C7}" type="pres">
      <dgm:prSet presAssocID="{6283DB61-1FC8-41E7-8908-B2578B3D9F99}" presName="rootText" presStyleLbl="node3" presStyleIdx="0" presStyleCnt="15" custScaleX="335970" custScaleY="282896">
        <dgm:presLayoutVars>
          <dgm:chPref val="3"/>
        </dgm:presLayoutVars>
      </dgm:prSet>
      <dgm:spPr/>
    </dgm:pt>
    <dgm:pt modelId="{E896D614-4582-4886-B3A7-9E2F324A3C41}" type="pres">
      <dgm:prSet presAssocID="{6283DB61-1FC8-41E7-8908-B2578B3D9F99}" presName="rootConnector" presStyleLbl="node3" presStyleIdx="0" presStyleCnt="15"/>
      <dgm:spPr/>
    </dgm:pt>
    <dgm:pt modelId="{BD51642F-9973-43C7-8078-512CC01F1F26}" type="pres">
      <dgm:prSet presAssocID="{6283DB61-1FC8-41E7-8908-B2578B3D9F99}" presName="hierChild4" presStyleCnt="0"/>
      <dgm:spPr/>
    </dgm:pt>
    <dgm:pt modelId="{85179002-16FF-425E-A1D5-F3CB5E2E0492}" type="pres">
      <dgm:prSet presAssocID="{6283DB61-1FC8-41E7-8908-B2578B3D9F99}" presName="hierChild5" presStyleCnt="0"/>
      <dgm:spPr/>
    </dgm:pt>
    <dgm:pt modelId="{AE3F7EB4-29F0-4369-84C8-B276CC16D8CC}" type="pres">
      <dgm:prSet presAssocID="{EABA2D79-3075-4047-80AD-D28E5EAA1143}" presName="Name37" presStyleLbl="parChTrans1D3" presStyleIdx="1" presStyleCnt="15"/>
      <dgm:spPr/>
    </dgm:pt>
    <dgm:pt modelId="{0BEE06C8-C402-47E5-BF5E-2210E80D5C42}" type="pres">
      <dgm:prSet presAssocID="{B8C7971A-E355-462C-9D58-BA7A4A3388E9}" presName="hierRoot2" presStyleCnt="0">
        <dgm:presLayoutVars>
          <dgm:hierBranch val="init"/>
        </dgm:presLayoutVars>
      </dgm:prSet>
      <dgm:spPr/>
    </dgm:pt>
    <dgm:pt modelId="{F99BE56E-964D-47F8-8D4B-FB714214AACB}" type="pres">
      <dgm:prSet presAssocID="{B8C7971A-E355-462C-9D58-BA7A4A3388E9}" presName="rootComposite" presStyleCnt="0"/>
      <dgm:spPr/>
    </dgm:pt>
    <dgm:pt modelId="{4A54CB53-7BD5-4E94-9392-F261783210B5}" type="pres">
      <dgm:prSet presAssocID="{B8C7971A-E355-462C-9D58-BA7A4A3388E9}" presName="rootText" presStyleLbl="node3" presStyleIdx="1" presStyleCnt="15" custScaleX="332907" custScaleY="361539">
        <dgm:presLayoutVars>
          <dgm:chPref val="3"/>
        </dgm:presLayoutVars>
      </dgm:prSet>
      <dgm:spPr/>
    </dgm:pt>
    <dgm:pt modelId="{C0B8D566-4430-44C3-B0BC-FB4A41D7693B}" type="pres">
      <dgm:prSet presAssocID="{B8C7971A-E355-462C-9D58-BA7A4A3388E9}" presName="rootConnector" presStyleLbl="node3" presStyleIdx="1" presStyleCnt="15"/>
      <dgm:spPr/>
    </dgm:pt>
    <dgm:pt modelId="{5B07E523-DEB1-48C9-AD76-29D9A3B1C28B}" type="pres">
      <dgm:prSet presAssocID="{B8C7971A-E355-462C-9D58-BA7A4A3388E9}" presName="hierChild4" presStyleCnt="0"/>
      <dgm:spPr/>
    </dgm:pt>
    <dgm:pt modelId="{E52FF2B3-2522-4819-B912-EC8EC779F4E3}" type="pres">
      <dgm:prSet presAssocID="{B8C7971A-E355-462C-9D58-BA7A4A3388E9}" presName="hierChild5" presStyleCnt="0"/>
      <dgm:spPr/>
    </dgm:pt>
    <dgm:pt modelId="{41F55879-5F2C-4482-A769-1C78524CA018}" type="pres">
      <dgm:prSet presAssocID="{E03EBB0C-33B7-4D23-9D3D-915E32EB018B}" presName="Name37" presStyleLbl="parChTrans1D3" presStyleIdx="2" presStyleCnt="15"/>
      <dgm:spPr/>
    </dgm:pt>
    <dgm:pt modelId="{EAC6AC64-485A-4E16-9598-AA19BCDBE20D}" type="pres">
      <dgm:prSet presAssocID="{D8FD5330-89BE-48B3-8537-D00ED82971D0}" presName="hierRoot2" presStyleCnt="0">
        <dgm:presLayoutVars>
          <dgm:hierBranch val="init"/>
        </dgm:presLayoutVars>
      </dgm:prSet>
      <dgm:spPr/>
    </dgm:pt>
    <dgm:pt modelId="{2042A2ED-EF41-4552-91D8-40FD2DE74FA8}" type="pres">
      <dgm:prSet presAssocID="{D8FD5330-89BE-48B3-8537-D00ED82971D0}" presName="rootComposite" presStyleCnt="0"/>
      <dgm:spPr/>
    </dgm:pt>
    <dgm:pt modelId="{8954BBAB-0F9F-46FA-89B2-75A8488699E6}" type="pres">
      <dgm:prSet presAssocID="{D8FD5330-89BE-48B3-8537-D00ED82971D0}" presName="rootText" presStyleLbl="node3" presStyleIdx="2" presStyleCnt="15" custScaleX="330567" custScaleY="279866">
        <dgm:presLayoutVars>
          <dgm:chPref val="3"/>
        </dgm:presLayoutVars>
      </dgm:prSet>
      <dgm:spPr/>
    </dgm:pt>
    <dgm:pt modelId="{7462A404-296F-4CFA-BF32-197DE6CD0B53}" type="pres">
      <dgm:prSet presAssocID="{D8FD5330-89BE-48B3-8537-D00ED82971D0}" presName="rootConnector" presStyleLbl="node3" presStyleIdx="2" presStyleCnt="15"/>
      <dgm:spPr/>
    </dgm:pt>
    <dgm:pt modelId="{9E0FF813-B0FD-4C0F-B6AD-E5D32051DEE8}" type="pres">
      <dgm:prSet presAssocID="{D8FD5330-89BE-48B3-8537-D00ED82971D0}" presName="hierChild4" presStyleCnt="0"/>
      <dgm:spPr/>
    </dgm:pt>
    <dgm:pt modelId="{B7F327FF-9EE6-4A83-A81B-56DE805F4D70}" type="pres">
      <dgm:prSet presAssocID="{D8FD5330-89BE-48B3-8537-D00ED82971D0}" presName="hierChild5" presStyleCnt="0"/>
      <dgm:spPr/>
    </dgm:pt>
    <dgm:pt modelId="{C84407E3-F95F-4CF9-9B1C-9A2C0F52B91F}" type="pres">
      <dgm:prSet presAssocID="{463EBA68-DF8D-48B5-8973-5FDF014FEDC5}" presName="Name37" presStyleLbl="parChTrans1D3" presStyleIdx="3" presStyleCnt="15"/>
      <dgm:spPr/>
    </dgm:pt>
    <dgm:pt modelId="{455089D2-4CFF-4F27-8248-24722C53B7D4}" type="pres">
      <dgm:prSet presAssocID="{004F5201-CCD5-4038-9F1B-388826668223}" presName="hierRoot2" presStyleCnt="0">
        <dgm:presLayoutVars>
          <dgm:hierBranch val="init"/>
        </dgm:presLayoutVars>
      </dgm:prSet>
      <dgm:spPr/>
    </dgm:pt>
    <dgm:pt modelId="{CA110A1E-D625-4DB5-85C2-448D3749EBB1}" type="pres">
      <dgm:prSet presAssocID="{004F5201-CCD5-4038-9F1B-388826668223}" presName="rootComposite" presStyleCnt="0"/>
      <dgm:spPr/>
    </dgm:pt>
    <dgm:pt modelId="{2A51E4EE-37C4-47B0-A402-F6FF6213B1E4}" type="pres">
      <dgm:prSet presAssocID="{004F5201-CCD5-4038-9F1B-388826668223}" presName="rootText" presStyleLbl="node3" presStyleIdx="3" presStyleCnt="15" custScaleX="333028" custScaleY="434958">
        <dgm:presLayoutVars>
          <dgm:chPref val="3"/>
        </dgm:presLayoutVars>
      </dgm:prSet>
      <dgm:spPr/>
    </dgm:pt>
    <dgm:pt modelId="{5AE02A6E-66AF-42FA-A0E4-7233DED2923A}" type="pres">
      <dgm:prSet presAssocID="{004F5201-CCD5-4038-9F1B-388826668223}" presName="rootConnector" presStyleLbl="node3" presStyleIdx="3" presStyleCnt="15"/>
      <dgm:spPr/>
    </dgm:pt>
    <dgm:pt modelId="{C1DB57C8-874B-4815-80F6-26E01B6DC17D}" type="pres">
      <dgm:prSet presAssocID="{004F5201-CCD5-4038-9F1B-388826668223}" presName="hierChild4" presStyleCnt="0"/>
      <dgm:spPr/>
    </dgm:pt>
    <dgm:pt modelId="{0BA08605-3B1B-4007-B5A4-64D0F5D470DC}" type="pres">
      <dgm:prSet presAssocID="{004F5201-CCD5-4038-9F1B-388826668223}" presName="hierChild5" presStyleCnt="0"/>
      <dgm:spPr/>
    </dgm:pt>
    <dgm:pt modelId="{98A0D4AB-217A-4EFB-A642-8C5BD1E82E05}" type="pres">
      <dgm:prSet presAssocID="{1C1949D2-7B29-4C2D-AA52-CBF7D09EC1C2}" presName="Name37" presStyleLbl="parChTrans1D3" presStyleIdx="4" presStyleCnt="15"/>
      <dgm:spPr/>
    </dgm:pt>
    <dgm:pt modelId="{C9470CBC-4BFA-411C-B20F-CFEA789BD2A6}" type="pres">
      <dgm:prSet presAssocID="{75668D7A-E7FC-4A46-AD79-51A9C593C703}" presName="hierRoot2" presStyleCnt="0">
        <dgm:presLayoutVars>
          <dgm:hierBranch val="init"/>
        </dgm:presLayoutVars>
      </dgm:prSet>
      <dgm:spPr/>
    </dgm:pt>
    <dgm:pt modelId="{48E09602-642F-4977-A2D3-D80E4C1BA326}" type="pres">
      <dgm:prSet presAssocID="{75668D7A-E7FC-4A46-AD79-51A9C593C703}" presName="rootComposite" presStyleCnt="0"/>
      <dgm:spPr/>
    </dgm:pt>
    <dgm:pt modelId="{47B5A19B-AA81-40EE-A424-557B0435164A}" type="pres">
      <dgm:prSet presAssocID="{75668D7A-E7FC-4A46-AD79-51A9C593C703}" presName="rootText" presStyleLbl="node3" presStyleIdx="4" presStyleCnt="15" custScaleX="331207" custScaleY="299377">
        <dgm:presLayoutVars>
          <dgm:chPref val="3"/>
        </dgm:presLayoutVars>
      </dgm:prSet>
      <dgm:spPr/>
    </dgm:pt>
    <dgm:pt modelId="{F549EACE-052B-42F1-96F5-57F0ACD3719B}" type="pres">
      <dgm:prSet presAssocID="{75668D7A-E7FC-4A46-AD79-51A9C593C703}" presName="rootConnector" presStyleLbl="node3" presStyleIdx="4" presStyleCnt="15"/>
      <dgm:spPr/>
    </dgm:pt>
    <dgm:pt modelId="{15BF1112-2DBE-483D-83E7-A123BB48CA3D}" type="pres">
      <dgm:prSet presAssocID="{75668D7A-E7FC-4A46-AD79-51A9C593C703}" presName="hierChild4" presStyleCnt="0"/>
      <dgm:spPr/>
    </dgm:pt>
    <dgm:pt modelId="{B3E2080A-2580-46D4-B5DE-CCDC160E993B}" type="pres">
      <dgm:prSet presAssocID="{75668D7A-E7FC-4A46-AD79-51A9C593C703}" presName="hierChild5" presStyleCnt="0"/>
      <dgm:spPr/>
    </dgm:pt>
    <dgm:pt modelId="{1EF5241B-5479-4442-B46F-16C089FC1153}" type="pres">
      <dgm:prSet presAssocID="{157890B2-E4F3-4368-9BCB-58E4EFD5A32F}" presName="Name37" presStyleLbl="parChTrans1D3" presStyleIdx="5" presStyleCnt="15"/>
      <dgm:spPr/>
    </dgm:pt>
    <dgm:pt modelId="{B4D3F78C-6A5A-47E1-9A34-A87CF415CD14}" type="pres">
      <dgm:prSet presAssocID="{EB7EC5ED-7D88-4A2E-B74C-987F3641B4A2}" presName="hierRoot2" presStyleCnt="0">
        <dgm:presLayoutVars>
          <dgm:hierBranch val="init"/>
        </dgm:presLayoutVars>
      </dgm:prSet>
      <dgm:spPr/>
    </dgm:pt>
    <dgm:pt modelId="{09A3FF36-119F-473F-9421-40380531892A}" type="pres">
      <dgm:prSet presAssocID="{EB7EC5ED-7D88-4A2E-B74C-987F3641B4A2}" presName="rootComposite" presStyleCnt="0"/>
      <dgm:spPr/>
    </dgm:pt>
    <dgm:pt modelId="{7484DED1-03E7-4689-9E48-DE8C11610BC0}" type="pres">
      <dgm:prSet presAssocID="{EB7EC5ED-7D88-4A2E-B74C-987F3641B4A2}" presName="rootText" presStyleLbl="node3" presStyleIdx="5" presStyleCnt="15" custScaleX="328709" custScaleY="212023">
        <dgm:presLayoutVars>
          <dgm:chPref val="3"/>
        </dgm:presLayoutVars>
      </dgm:prSet>
      <dgm:spPr/>
    </dgm:pt>
    <dgm:pt modelId="{1B874A2D-A839-43DD-92A6-5DDEBFE18E04}" type="pres">
      <dgm:prSet presAssocID="{EB7EC5ED-7D88-4A2E-B74C-987F3641B4A2}" presName="rootConnector" presStyleLbl="node3" presStyleIdx="5" presStyleCnt="15"/>
      <dgm:spPr/>
    </dgm:pt>
    <dgm:pt modelId="{C4B33291-B354-40FA-9ADD-ADB45D22E188}" type="pres">
      <dgm:prSet presAssocID="{EB7EC5ED-7D88-4A2E-B74C-987F3641B4A2}" presName="hierChild4" presStyleCnt="0"/>
      <dgm:spPr/>
    </dgm:pt>
    <dgm:pt modelId="{11337032-3774-43CA-8FA9-CC466E22D69F}" type="pres">
      <dgm:prSet presAssocID="{EB7EC5ED-7D88-4A2E-B74C-987F3641B4A2}" presName="hierChild5" presStyleCnt="0"/>
      <dgm:spPr/>
    </dgm:pt>
    <dgm:pt modelId="{27F5ECCC-321C-461D-87A0-04766CDCD467}" type="pres">
      <dgm:prSet presAssocID="{01DE8AF6-476C-4210-86F2-0749E45FCBD2}" presName="hierChild5" presStyleCnt="0"/>
      <dgm:spPr/>
    </dgm:pt>
    <dgm:pt modelId="{2BE14142-8768-437B-BCD0-E064DC136C91}" type="pres">
      <dgm:prSet presAssocID="{BE8FE9D0-D19D-4676-8B51-E34FD50AFB93}" presName="Name37" presStyleLbl="parChTrans1D2" presStyleIdx="1" presStyleCnt="5"/>
      <dgm:spPr/>
    </dgm:pt>
    <dgm:pt modelId="{C96E945E-F026-40CF-A11E-824AE70BFCD5}" type="pres">
      <dgm:prSet presAssocID="{B0265DC6-915F-4EAC-915C-6D546DB351B0}" presName="hierRoot2" presStyleCnt="0">
        <dgm:presLayoutVars>
          <dgm:hierBranch val="init"/>
        </dgm:presLayoutVars>
      </dgm:prSet>
      <dgm:spPr/>
    </dgm:pt>
    <dgm:pt modelId="{0E117AA6-E5DC-4121-A2D8-5DA9A8DB63A1}" type="pres">
      <dgm:prSet presAssocID="{B0265DC6-915F-4EAC-915C-6D546DB351B0}" presName="rootComposite" presStyleCnt="0"/>
      <dgm:spPr/>
    </dgm:pt>
    <dgm:pt modelId="{57248491-B2D3-4436-95E3-2E0C3AF33012}" type="pres">
      <dgm:prSet presAssocID="{B0265DC6-915F-4EAC-915C-6D546DB351B0}" presName="rootText" presStyleLbl="node2" presStyleIdx="1" presStyleCnt="3" custScaleX="370246" custScaleY="135984" custLinFactNeighborX="13494" custLinFactNeighborY="30843">
        <dgm:presLayoutVars>
          <dgm:chPref val="3"/>
        </dgm:presLayoutVars>
      </dgm:prSet>
      <dgm:spPr/>
    </dgm:pt>
    <dgm:pt modelId="{0D8D71A7-E7F3-40DB-A6CA-E8E9B3E1658E}" type="pres">
      <dgm:prSet presAssocID="{B0265DC6-915F-4EAC-915C-6D546DB351B0}" presName="rootConnector" presStyleLbl="node2" presStyleIdx="1" presStyleCnt="3"/>
      <dgm:spPr/>
    </dgm:pt>
    <dgm:pt modelId="{0B9C0B82-A61C-4FBF-B73E-B42686D1AAE4}" type="pres">
      <dgm:prSet presAssocID="{B0265DC6-915F-4EAC-915C-6D546DB351B0}" presName="hierChild4" presStyleCnt="0"/>
      <dgm:spPr/>
    </dgm:pt>
    <dgm:pt modelId="{C0A7B57E-48A4-459B-B435-748E3D6557D8}" type="pres">
      <dgm:prSet presAssocID="{64E36E0B-12CC-4CBC-A668-6AC0702707F8}" presName="Name37" presStyleLbl="parChTrans1D3" presStyleIdx="6" presStyleCnt="15"/>
      <dgm:spPr/>
    </dgm:pt>
    <dgm:pt modelId="{B9D39DAD-CCB7-4510-9D72-545772BFB722}" type="pres">
      <dgm:prSet presAssocID="{61D1F0D5-13DE-4CC1-A1C0-18032DD9E175}" presName="hierRoot2" presStyleCnt="0">
        <dgm:presLayoutVars>
          <dgm:hierBranch val="init"/>
        </dgm:presLayoutVars>
      </dgm:prSet>
      <dgm:spPr/>
    </dgm:pt>
    <dgm:pt modelId="{943BB623-0EEA-4D2A-B357-8775FFD790EC}" type="pres">
      <dgm:prSet presAssocID="{61D1F0D5-13DE-4CC1-A1C0-18032DD9E175}" presName="rootComposite" presStyleCnt="0"/>
      <dgm:spPr/>
    </dgm:pt>
    <dgm:pt modelId="{A128F430-1249-4DBF-8679-CAFF2FCC1B70}" type="pres">
      <dgm:prSet presAssocID="{61D1F0D5-13DE-4CC1-A1C0-18032DD9E175}" presName="rootText" presStyleLbl="node3" presStyleIdx="6" presStyleCnt="15" custScaleX="266266" custScaleY="306178">
        <dgm:presLayoutVars>
          <dgm:chPref val="3"/>
        </dgm:presLayoutVars>
      </dgm:prSet>
      <dgm:spPr/>
    </dgm:pt>
    <dgm:pt modelId="{0221B019-4649-4D5D-9AAA-BAE6CCCB2346}" type="pres">
      <dgm:prSet presAssocID="{61D1F0D5-13DE-4CC1-A1C0-18032DD9E175}" presName="rootConnector" presStyleLbl="node3" presStyleIdx="6" presStyleCnt="15"/>
      <dgm:spPr/>
    </dgm:pt>
    <dgm:pt modelId="{38936215-A9C5-4308-B622-C264C5CB04F4}" type="pres">
      <dgm:prSet presAssocID="{61D1F0D5-13DE-4CC1-A1C0-18032DD9E175}" presName="hierChild4" presStyleCnt="0"/>
      <dgm:spPr/>
    </dgm:pt>
    <dgm:pt modelId="{E5392369-2617-45C2-A5A4-20610A801FB4}" type="pres">
      <dgm:prSet presAssocID="{61D1F0D5-13DE-4CC1-A1C0-18032DD9E175}" presName="hierChild5" presStyleCnt="0"/>
      <dgm:spPr/>
    </dgm:pt>
    <dgm:pt modelId="{EC0E1C0D-8572-4997-8791-F96F3DAD7187}" type="pres">
      <dgm:prSet presAssocID="{5D847123-A824-43FF-8728-52FC1D1A4817}" presName="Name37" presStyleLbl="parChTrans1D3" presStyleIdx="7" presStyleCnt="15"/>
      <dgm:spPr/>
    </dgm:pt>
    <dgm:pt modelId="{2EDB547E-C9CB-42A5-9E6E-17E64BC43C29}" type="pres">
      <dgm:prSet presAssocID="{E8F69AD1-839E-49A8-85CC-DC6DD83E3F67}" presName="hierRoot2" presStyleCnt="0">
        <dgm:presLayoutVars>
          <dgm:hierBranch val="init"/>
        </dgm:presLayoutVars>
      </dgm:prSet>
      <dgm:spPr/>
    </dgm:pt>
    <dgm:pt modelId="{EE16F970-55F4-4CD3-B856-FDE724502A00}" type="pres">
      <dgm:prSet presAssocID="{E8F69AD1-839E-49A8-85CC-DC6DD83E3F67}" presName="rootComposite" presStyleCnt="0"/>
      <dgm:spPr/>
    </dgm:pt>
    <dgm:pt modelId="{681CA2AD-F976-4C13-8200-46D15138FA19}" type="pres">
      <dgm:prSet presAssocID="{E8F69AD1-839E-49A8-85CC-DC6DD83E3F67}" presName="rootText" presStyleLbl="node3" presStyleIdx="7" presStyleCnt="15" custScaleX="260135" custScaleY="259551">
        <dgm:presLayoutVars>
          <dgm:chPref val="3"/>
        </dgm:presLayoutVars>
      </dgm:prSet>
      <dgm:spPr/>
    </dgm:pt>
    <dgm:pt modelId="{84A6E027-F5BD-4340-BBCF-A16FA4077342}" type="pres">
      <dgm:prSet presAssocID="{E8F69AD1-839E-49A8-85CC-DC6DD83E3F67}" presName="rootConnector" presStyleLbl="node3" presStyleIdx="7" presStyleCnt="15"/>
      <dgm:spPr/>
    </dgm:pt>
    <dgm:pt modelId="{C1D6717A-849A-4EAA-8A16-B191517AD336}" type="pres">
      <dgm:prSet presAssocID="{E8F69AD1-839E-49A8-85CC-DC6DD83E3F67}" presName="hierChild4" presStyleCnt="0"/>
      <dgm:spPr/>
    </dgm:pt>
    <dgm:pt modelId="{4CC19C6E-EC58-45D9-A906-2446DC64C394}" type="pres">
      <dgm:prSet presAssocID="{E8F69AD1-839E-49A8-85CC-DC6DD83E3F67}" presName="hierChild5" presStyleCnt="0"/>
      <dgm:spPr/>
    </dgm:pt>
    <dgm:pt modelId="{12FB84F1-FADC-4A83-B5C1-5666E2362133}" type="pres">
      <dgm:prSet presAssocID="{EFD411E9-6E37-48E8-B240-59EFE6262F2A}" presName="Name37" presStyleLbl="parChTrans1D3" presStyleIdx="8" presStyleCnt="15"/>
      <dgm:spPr/>
    </dgm:pt>
    <dgm:pt modelId="{C553C1A9-3B87-4C58-8114-ECDB92C6F4E9}" type="pres">
      <dgm:prSet presAssocID="{DF362E2A-0593-4CF3-9FA1-6EAFBF1F4400}" presName="hierRoot2" presStyleCnt="0">
        <dgm:presLayoutVars>
          <dgm:hierBranch val="init"/>
        </dgm:presLayoutVars>
      </dgm:prSet>
      <dgm:spPr/>
    </dgm:pt>
    <dgm:pt modelId="{F3499737-7308-4F15-88DA-80042046C857}" type="pres">
      <dgm:prSet presAssocID="{DF362E2A-0593-4CF3-9FA1-6EAFBF1F4400}" presName="rootComposite" presStyleCnt="0"/>
      <dgm:spPr/>
    </dgm:pt>
    <dgm:pt modelId="{9C062924-5096-48E3-9E2A-32B502557848}" type="pres">
      <dgm:prSet presAssocID="{DF362E2A-0593-4CF3-9FA1-6EAFBF1F4400}" presName="rootText" presStyleLbl="node3" presStyleIdx="8" presStyleCnt="15" custScaleX="258024" custScaleY="380393">
        <dgm:presLayoutVars>
          <dgm:chPref val="3"/>
        </dgm:presLayoutVars>
      </dgm:prSet>
      <dgm:spPr/>
    </dgm:pt>
    <dgm:pt modelId="{1842D894-0658-4520-8EA5-A3EEEE33895E}" type="pres">
      <dgm:prSet presAssocID="{DF362E2A-0593-4CF3-9FA1-6EAFBF1F4400}" presName="rootConnector" presStyleLbl="node3" presStyleIdx="8" presStyleCnt="15"/>
      <dgm:spPr/>
    </dgm:pt>
    <dgm:pt modelId="{4D6DE217-778F-4961-AD7C-C665F92FE8F6}" type="pres">
      <dgm:prSet presAssocID="{DF362E2A-0593-4CF3-9FA1-6EAFBF1F4400}" presName="hierChild4" presStyleCnt="0"/>
      <dgm:spPr/>
    </dgm:pt>
    <dgm:pt modelId="{A937F327-1DDA-49D0-9704-7B7E09427C32}" type="pres">
      <dgm:prSet presAssocID="{DF362E2A-0593-4CF3-9FA1-6EAFBF1F4400}" presName="hierChild5" presStyleCnt="0"/>
      <dgm:spPr/>
    </dgm:pt>
    <dgm:pt modelId="{773FCA94-7699-4B09-B9E7-B221AA26A0D0}" type="pres">
      <dgm:prSet presAssocID="{B0265DC6-915F-4EAC-915C-6D546DB351B0}" presName="hierChild5" presStyleCnt="0"/>
      <dgm:spPr/>
    </dgm:pt>
    <dgm:pt modelId="{7D8116B7-B195-4580-9A4A-4571E206C208}" type="pres">
      <dgm:prSet presAssocID="{BABF9B14-ED02-4D94-8AC7-8374AF0A24D7}" presName="Name37" presStyleLbl="parChTrans1D2" presStyleIdx="2" presStyleCnt="5"/>
      <dgm:spPr/>
    </dgm:pt>
    <dgm:pt modelId="{185F71BB-7B77-446E-BC63-04AAB8A65D88}" type="pres">
      <dgm:prSet presAssocID="{01E32697-522C-488A-9C33-F75C6FF600BE}" presName="hierRoot2" presStyleCnt="0">
        <dgm:presLayoutVars>
          <dgm:hierBranch val="init"/>
        </dgm:presLayoutVars>
      </dgm:prSet>
      <dgm:spPr/>
    </dgm:pt>
    <dgm:pt modelId="{7FCB15BA-9224-40DF-AC71-1D1FC9D07113}" type="pres">
      <dgm:prSet presAssocID="{01E32697-522C-488A-9C33-F75C6FF600BE}" presName="rootComposite" presStyleCnt="0"/>
      <dgm:spPr/>
    </dgm:pt>
    <dgm:pt modelId="{9499A399-74FC-4CA1-8551-405CBC97BB33}" type="pres">
      <dgm:prSet presAssocID="{01E32697-522C-488A-9C33-F75C6FF600BE}" presName="rootText" presStyleLbl="node2" presStyleIdx="2" presStyleCnt="3" custScaleX="562839" custScaleY="135984" custLinFactNeighborX="550" custLinFactNeighborY="23133">
        <dgm:presLayoutVars>
          <dgm:chPref val="3"/>
        </dgm:presLayoutVars>
      </dgm:prSet>
      <dgm:spPr/>
    </dgm:pt>
    <dgm:pt modelId="{B25FD19B-33C0-41B6-AB91-6ED7C72B9493}" type="pres">
      <dgm:prSet presAssocID="{01E32697-522C-488A-9C33-F75C6FF600BE}" presName="rootConnector" presStyleLbl="node2" presStyleIdx="2" presStyleCnt="3"/>
      <dgm:spPr/>
    </dgm:pt>
    <dgm:pt modelId="{7BE064A7-3DF9-42DE-BA69-55E4D1EB41D7}" type="pres">
      <dgm:prSet presAssocID="{01E32697-522C-488A-9C33-F75C6FF600BE}" presName="hierChild4" presStyleCnt="0"/>
      <dgm:spPr/>
    </dgm:pt>
    <dgm:pt modelId="{7ABDC5D0-47A7-4347-9F5C-68F39CD0F8EF}" type="pres">
      <dgm:prSet presAssocID="{165D3B52-C471-4782-883D-DCAB2FE6A030}" presName="Name37" presStyleLbl="parChTrans1D3" presStyleIdx="9" presStyleCnt="15"/>
      <dgm:spPr/>
    </dgm:pt>
    <dgm:pt modelId="{37401864-279A-428B-85AB-4D5CBA7214AB}" type="pres">
      <dgm:prSet presAssocID="{DDFED058-E66A-43F2-A8D4-25A7B8AD10B7}" presName="hierRoot2" presStyleCnt="0">
        <dgm:presLayoutVars>
          <dgm:hierBranch val="init"/>
        </dgm:presLayoutVars>
      </dgm:prSet>
      <dgm:spPr/>
    </dgm:pt>
    <dgm:pt modelId="{699C8BC9-90C4-4FAD-9915-F1C688156130}" type="pres">
      <dgm:prSet presAssocID="{DDFED058-E66A-43F2-A8D4-25A7B8AD10B7}" presName="rootComposite" presStyleCnt="0"/>
      <dgm:spPr/>
    </dgm:pt>
    <dgm:pt modelId="{6445ED62-037A-4E8A-B8C9-211FA6B16186}" type="pres">
      <dgm:prSet presAssocID="{DDFED058-E66A-43F2-A8D4-25A7B8AD10B7}" presName="rootText" presStyleLbl="node3" presStyleIdx="9" presStyleCnt="15" custScaleX="294822" custScaleY="316792">
        <dgm:presLayoutVars>
          <dgm:chPref val="3"/>
        </dgm:presLayoutVars>
      </dgm:prSet>
      <dgm:spPr/>
    </dgm:pt>
    <dgm:pt modelId="{1DD1A565-8923-4A28-BF9A-B838C928DDB1}" type="pres">
      <dgm:prSet presAssocID="{DDFED058-E66A-43F2-A8D4-25A7B8AD10B7}" presName="rootConnector" presStyleLbl="node3" presStyleIdx="9" presStyleCnt="15"/>
      <dgm:spPr/>
    </dgm:pt>
    <dgm:pt modelId="{02C3B1EA-4BC9-49D6-BB86-97C6A5F765A4}" type="pres">
      <dgm:prSet presAssocID="{DDFED058-E66A-43F2-A8D4-25A7B8AD10B7}" presName="hierChild4" presStyleCnt="0"/>
      <dgm:spPr/>
    </dgm:pt>
    <dgm:pt modelId="{8D992690-6E54-46F6-9A14-2E73D54762FD}" type="pres">
      <dgm:prSet presAssocID="{DDFED058-E66A-43F2-A8D4-25A7B8AD10B7}" presName="hierChild5" presStyleCnt="0"/>
      <dgm:spPr/>
    </dgm:pt>
    <dgm:pt modelId="{6E4CED99-03B0-4EA3-B07B-B96ACCF9DBDE}" type="pres">
      <dgm:prSet presAssocID="{9F915FAD-8B9C-42F0-8168-10AEA345F2A0}" presName="Name37" presStyleLbl="parChTrans1D3" presStyleIdx="10" presStyleCnt="15"/>
      <dgm:spPr/>
    </dgm:pt>
    <dgm:pt modelId="{F1731B67-21A9-4667-9E30-512B22200B55}" type="pres">
      <dgm:prSet presAssocID="{8910EBE5-5806-440A-A144-119E29FBD37C}" presName="hierRoot2" presStyleCnt="0">
        <dgm:presLayoutVars>
          <dgm:hierBranch val="init"/>
        </dgm:presLayoutVars>
      </dgm:prSet>
      <dgm:spPr/>
    </dgm:pt>
    <dgm:pt modelId="{443A7FE5-6E68-4338-BC82-ADD388FA51CD}" type="pres">
      <dgm:prSet presAssocID="{8910EBE5-5806-440A-A144-119E29FBD37C}" presName="rootComposite" presStyleCnt="0"/>
      <dgm:spPr/>
    </dgm:pt>
    <dgm:pt modelId="{92DBD0D3-86B0-405A-9570-7C6CA4CBA349}" type="pres">
      <dgm:prSet presAssocID="{8910EBE5-5806-440A-A144-119E29FBD37C}" presName="rootText" presStyleLbl="node3" presStyleIdx="10" presStyleCnt="15" custScaleX="291541" custScaleY="287190">
        <dgm:presLayoutVars>
          <dgm:chPref val="3"/>
        </dgm:presLayoutVars>
      </dgm:prSet>
      <dgm:spPr/>
    </dgm:pt>
    <dgm:pt modelId="{54331575-BE8D-49F1-8C7A-944ACCD99657}" type="pres">
      <dgm:prSet presAssocID="{8910EBE5-5806-440A-A144-119E29FBD37C}" presName="rootConnector" presStyleLbl="node3" presStyleIdx="10" presStyleCnt="15"/>
      <dgm:spPr/>
    </dgm:pt>
    <dgm:pt modelId="{A38E6B03-8418-45DB-873C-5654D4605BEF}" type="pres">
      <dgm:prSet presAssocID="{8910EBE5-5806-440A-A144-119E29FBD37C}" presName="hierChild4" presStyleCnt="0"/>
      <dgm:spPr/>
    </dgm:pt>
    <dgm:pt modelId="{35B7A033-2CEA-4AFB-B7EE-325AC586B118}" type="pres">
      <dgm:prSet presAssocID="{8910EBE5-5806-440A-A144-119E29FBD37C}" presName="hierChild5" presStyleCnt="0"/>
      <dgm:spPr/>
    </dgm:pt>
    <dgm:pt modelId="{F9265B80-594A-4034-BAA0-CF0A8419D377}" type="pres">
      <dgm:prSet presAssocID="{3475B007-5C04-43E9-8594-E3FA6EB2FAC1}" presName="Name37" presStyleLbl="parChTrans1D3" presStyleIdx="11" presStyleCnt="15"/>
      <dgm:spPr/>
    </dgm:pt>
    <dgm:pt modelId="{04A670AE-9922-4A00-AC49-24D75A79E0C5}" type="pres">
      <dgm:prSet presAssocID="{7CBE98A8-6DE7-46CE-9D8F-A871FBE459F4}" presName="hierRoot2" presStyleCnt="0">
        <dgm:presLayoutVars>
          <dgm:hierBranch val="init"/>
        </dgm:presLayoutVars>
      </dgm:prSet>
      <dgm:spPr/>
    </dgm:pt>
    <dgm:pt modelId="{439CAF33-9F8D-4EC7-A110-635684EC70A5}" type="pres">
      <dgm:prSet presAssocID="{7CBE98A8-6DE7-46CE-9D8F-A871FBE459F4}" presName="rootComposite" presStyleCnt="0"/>
      <dgm:spPr/>
    </dgm:pt>
    <dgm:pt modelId="{F2FC4CA4-3D12-457A-9411-19803E84D0C4}" type="pres">
      <dgm:prSet presAssocID="{7CBE98A8-6DE7-46CE-9D8F-A871FBE459F4}" presName="rootText" presStyleLbl="node3" presStyleIdx="11" presStyleCnt="15" custScaleX="289837" custScaleY="323814">
        <dgm:presLayoutVars>
          <dgm:chPref val="3"/>
        </dgm:presLayoutVars>
      </dgm:prSet>
      <dgm:spPr/>
    </dgm:pt>
    <dgm:pt modelId="{7A1792E2-0612-4AFE-B8EA-D529478E6B1E}" type="pres">
      <dgm:prSet presAssocID="{7CBE98A8-6DE7-46CE-9D8F-A871FBE459F4}" presName="rootConnector" presStyleLbl="node3" presStyleIdx="11" presStyleCnt="15"/>
      <dgm:spPr/>
    </dgm:pt>
    <dgm:pt modelId="{3AE8104B-0C60-424E-A0AF-CF3E834EB3A2}" type="pres">
      <dgm:prSet presAssocID="{7CBE98A8-6DE7-46CE-9D8F-A871FBE459F4}" presName="hierChild4" presStyleCnt="0"/>
      <dgm:spPr/>
    </dgm:pt>
    <dgm:pt modelId="{A7C98519-F7A3-4DF5-9122-D4525C5E63FF}" type="pres">
      <dgm:prSet presAssocID="{7CBE98A8-6DE7-46CE-9D8F-A871FBE459F4}" presName="hierChild5" presStyleCnt="0"/>
      <dgm:spPr/>
    </dgm:pt>
    <dgm:pt modelId="{3B70BD7E-B3E8-4614-A381-F91A172FD32E}" type="pres">
      <dgm:prSet presAssocID="{DF35333A-C2C2-421D-9919-CA35898ADF3F}" presName="Name37" presStyleLbl="parChTrans1D3" presStyleIdx="12" presStyleCnt="15"/>
      <dgm:spPr/>
    </dgm:pt>
    <dgm:pt modelId="{E49025E0-659A-4966-85FC-58AAA42A2F6D}" type="pres">
      <dgm:prSet presAssocID="{28FFEC15-AE87-4442-9B20-231ED5D0EE39}" presName="hierRoot2" presStyleCnt="0">
        <dgm:presLayoutVars>
          <dgm:hierBranch val="init"/>
        </dgm:presLayoutVars>
      </dgm:prSet>
      <dgm:spPr/>
    </dgm:pt>
    <dgm:pt modelId="{695796AF-DB7A-4BD7-8861-25BC3854C986}" type="pres">
      <dgm:prSet presAssocID="{28FFEC15-AE87-4442-9B20-231ED5D0EE39}" presName="rootComposite" presStyleCnt="0"/>
      <dgm:spPr/>
    </dgm:pt>
    <dgm:pt modelId="{95AA8FD5-65B8-441F-BD60-BA2035F8D94F}" type="pres">
      <dgm:prSet presAssocID="{28FFEC15-AE87-4442-9B20-231ED5D0EE39}" presName="rootText" presStyleLbl="node3" presStyleIdx="12" presStyleCnt="15" custScaleX="285461" custScaleY="408890">
        <dgm:presLayoutVars>
          <dgm:chPref val="3"/>
        </dgm:presLayoutVars>
      </dgm:prSet>
      <dgm:spPr/>
    </dgm:pt>
    <dgm:pt modelId="{83929DB6-C494-45D5-8A51-F090657E4060}" type="pres">
      <dgm:prSet presAssocID="{28FFEC15-AE87-4442-9B20-231ED5D0EE39}" presName="rootConnector" presStyleLbl="node3" presStyleIdx="12" presStyleCnt="15"/>
      <dgm:spPr/>
    </dgm:pt>
    <dgm:pt modelId="{D9B30907-64CE-4430-A60E-34E269642643}" type="pres">
      <dgm:prSet presAssocID="{28FFEC15-AE87-4442-9B20-231ED5D0EE39}" presName="hierChild4" presStyleCnt="0"/>
      <dgm:spPr/>
    </dgm:pt>
    <dgm:pt modelId="{94F66B9D-167C-4D35-AB26-55354935B30D}" type="pres">
      <dgm:prSet presAssocID="{28FFEC15-AE87-4442-9B20-231ED5D0EE39}" presName="hierChild5" presStyleCnt="0"/>
      <dgm:spPr/>
    </dgm:pt>
    <dgm:pt modelId="{25DF138D-6CA8-4379-AB4C-87DD53ED3020}" type="pres">
      <dgm:prSet presAssocID="{2A60A58E-E498-4C89-8866-77E2247F4241}" presName="Name37" presStyleLbl="parChTrans1D3" presStyleIdx="13" presStyleCnt="15"/>
      <dgm:spPr/>
    </dgm:pt>
    <dgm:pt modelId="{89E656C3-CE15-44DE-85D6-2435257095FE}" type="pres">
      <dgm:prSet presAssocID="{B3F273D7-3A99-44C1-AB98-2991B789FE8A}" presName="hierRoot2" presStyleCnt="0">
        <dgm:presLayoutVars>
          <dgm:hierBranch val="init"/>
        </dgm:presLayoutVars>
      </dgm:prSet>
      <dgm:spPr/>
    </dgm:pt>
    <dgm:pt modelId="{F80F6CC1-71B5-4C36-8311-4BE8D8ECD0BF}" type="pres">
      <dgm:prSet presAssocID="{B3F273D7-3A99-44C1-AB98-2991B789FE8A}" presName="rootComposite" presStyleCnt="0"/>
      <dgm:spPr/>
    </dgm:pt>
    <dgm:pt modelId="{B5CC0FE8-2080-436F-B80F-4E5A8822D053}" type="pres">
      <dgm:prSet presAssocID="{B3F273D7-3A99-44C1-AB98-2991B789FE8A}" presName="rootText" presStyleLbl="node3" presStyleIdx="13" presStyleCnt="15" custScaleX="283331" custScaleY="302480">
        <dgm:presLayoutVars>
          <dgm:chPref val="3"/>
        </dgm:presLayoutVars>
      </dgm:prSet>
      <dgm:spPr/>
    </dgm:pt>
    <dgm:pt modelId="{33507376-AAB2-4839-9463-54881AC1CFB6}" type="pres">
      <dgm:prSet presAssocID="{B3F273D7-3A99-44C1-AB98-2991B789FE8A}" presName="rootConnector" presStyleLbl="node3" presStyleIdx="13" presStyleCnt="15"/>
      <dgm:spPr/>
    </dgm:pt>
    <dgm:pt modelId="{FA608FF2-5426-4B8E-A5E0-E5B353DA321A}" type="pres">
      <dgm:prSet presAssocID="{B3F273D7-3A99-44C1-AB98-2991B789FE8A}" presName="hierChild4" presStyleCnt="0"/>
      <dgm:spPr/>
    </dgm:pt>
    <dgm:pt modelId="{E7060CF9-9CEE-4F1A-A56C-B22A8DAAFEAB}" type="pres">
      <dgm:prSet presAssocID="{B3F273D7-3A99-44C1-AB98-2991B789FE8A}" presName="hierChild5" presStyleCnt="0"/>
      <dgm:spPr/>
    </dgm:pt>
    <dgm:pt modelId="{35183EF5-6877-4E2E-ABE7-2A08117D59FA}" type="pres">
      <dgm:prSet presAssocID="{872908F6-C1F2-4F8B-B720-D9018BC48946}" presName="Name37" presStyleLbl="parChTrans1D3" presStyleIdx="14" presStyleCnt="15"/>
      <dgm:spPr/>
    </dgm:pt>
    <dgm:pt modelId="{0926D0AE-8758-474F-B745-5C2AF727F68D}" type="pres">
      <dgm:prSet presAssocID="{D1C9AE15-87A1-427E-8613-AA8B2FFEAFA3}" presName="hierRoot2" presStyleCnt="0">
        <dgm:presLayoutVars>
          <dgm:hierBranch val="init"/>
        </dgm:presLayoutVars>
      </dgm:prSet>
      <dgm:spPr/>
    </dgm:pt>
    <dgm:pt modelId="{864A3717-555A-4681-9C87-CE555FC9231F}" type="pres">
      <dgm:prSet presAssocID="{D1C9AE15-87A1-427E-8613-AA8B2FFEAFA3}" presName="rootComposite" presStyleCnt="0"/>
      <dgm:spPr/>
    </dgm:pt>
    <dgm:pt modelId="{56C2AC96-8BC5-4AE2-8741-DA0F08B379BC}" type="pres">
      <dgm:prSet presAssocID="{D1C9AE15-87A1-427E-8613-AA8B2FFEAFA3}" presName="rootText" presStyleLbl="node3" presStyleIdx="14" presStyleCnt="15" custScaleX="286815" custScaleY="213874">
        <dgm:presLayoutVars>
          <dgm:chPref val="3"/>
        </dgm:presLayoutVars>
      </dgm:prSet>
      <dgm:spPr/>
    </dgm:pt>
    <dgm:pt modelId="{CB2E7637-4EAE-4864-B353-093BC0F2A5E4}" type="pres">
      <dgm:prSet presAssocID="{D1C9AE15-87A1-427E-8613-AA8B2FFEAFA3}" presName="rootConnector" presStyleLbl="node3" presStyleIdx="14" presStyleCnt="15"/>
      <dgm:spPr/>
    </dgm:pt>
    <dgm:pt modelId="{3C22D3E7-0B44-4222-B481-C8F29DD888D7}" type="pres">
      <dgm:prSet presAssocID="{D1C9AE15-87A1-427E-8613-AA8B2FFEAFA3}" presName="hierChild4" presStyleCnt="0"/>
      <dgm:spPr/>
    </dgm:pt>
    <dgm:pt modelId="{BB4C1DE2-0398-46D3-83A3-941745A62DB3}" type="pres">
      <dgm:prSet presAssocID="{D1C9AE15-87A1-427E-8613-AA8B2FFEAFA3}" presName="hierChild5" presStyleCnt="0"/>
      <dgm:spPr/>
    </dgm:pt>
    <dgm:pt modelId="{2B190625-452C-4F48-9B28-58C8FA94A649}" type="pres">
      <dgm:prSet presAssocID="{01E32697-522C-488A-9C33-F75C6FF600BE}" presName="hierChild5" presStyleCnt="0"/>
      <dgm:spPr/>
    </dgm:pt>
    <dgm:pt modelId="{DC5CFD3B-5C11-4175-98B2-CB5E75B72940}" type="pres">
      <dgm:prSet presAssocID="{9E92EDBD-F95A-448F-8E97-AE125DB73DD1}" presName="hierChild3" presStyleCnt="0"/>
      <dgm:spPr/>
    </dgm:pt>
    <dgm:pt modelId="{01705DB2-4C3F-4AF7-BCB1-D69C762C9968}" type="pres">
      <dgm:prSet presAssocID="{106463E1-2BE2-4C6A-91F0-5BD197FE1A4B}" presName="Name111" presStyleLbl="parChTrans1D2" presStyleIdx="3" presStyleCnt="5"/>
      <dgm:spPr/>
    </dgm:pt>
    <dgm:pt modelId="{5888CDE8-A745-43A6-A744-334BCA45E742}" type="pres">
      <dgm:prSet presAssocID="{A22383C2-B086-4B33-B373-23E41D3AC45E}" presName="hierRoot3" presStyleCnt="0">
        <dgm:presLayoutVars>
          <dgm:hierBranch val="init"/>
        </dgm:presLayoutVars>
      </dgm:prSet>
      <dgm:spPr/>
    </dgm:pt>
    <dgm:pt modelId="{B853013A-A1C9-4F6C-B823-CDC81EE744D9}" type="pres">
      <dgm:prSet presAssocID="{A22383C2-B086-4B33-B373-23E41D3AC45E}" presName="rootComposite3" presStyleCnt="0"/>
      <dgm:spPr/>
    </dgm:pt>
    <dgm:pt modelId="{7148F0C9-3534-4C71-990E-7BED79B46868}" type="pres">
      <dgm:prSet presAssocID="{A22383C2-B086-4B33-B373-23E41D3AC45E}" presName="rootText3" presStyleLbl="asst1" presStyleIdx="0" presStyleCnt="2" custAng="0" custScaleX="543737" custScaleY="126901" custLinFactX="100000" custLinFactY="-924" custLinFactNeighborX="178236" custLinFactNeighborY="-100000">
        <dgm:presLayoutVars>
          <dgm:chPref val="3"/>
        </dgm:presLayoutVars>
      </dgm:prSet>
      <dgm:spPr/>
    </dgm:pt>
    <dgm:pt modelId="{C9D53AE4-9707-4F7E-B402-AC619AA12F26}" type="pres">
      <dgm:prSet presAssocID="{A22383C2-B086-4B33-B373-23E41D3AC45E}" presName="rootConnector3" presStyleLbl="asst1" presStyleIdx="0" presStyleCnt="2"/>
      <dgm:spPr/>
    </dgm:pt>
    <dgm:pt modelId="{407940E1-1F40-456F-BAB9-EAD05A59CF3F}" type="pres">
      <dgm:prSet presAssocID="{A22383C2-B086-4B33-B373-23E41D3AC45E}" presName="hierChild6" presStyleCnt="0"/>
      <dgm:spPr/>
    </dgm:pt>
    <dgm:pt modelId="{D37F9CB8-8B79-446D-9622-36D59900EEA7}" type="pres">
      <dgm:prSet presAssocID="{A22383C2-B086-4B33-B373-23E41D3AC45E}" presName="hierChild7" presStyleCnt="0"/>
      <dgm:spPr/>
    </dgm:pt>
    <dgm:pt modelId="{A8F40015-A254-40EB-872F-3662083AFDDC}" type="pres">
      <dgm:prSet presAssocID="{277EDB5F-2A21-433E-88A3-16E7E2A9288C}" presName="Name111" presStyleLbl="parChTrans1D2" presStyleIdx="4" presStyleCnt="5"/>
      <dgm:spPr/>
    </dgm:pt>
    <dgm:pt modelId="{5ED174A5-DE31-4435-8E40-8F90AFBC1C3F}" type="pres">
      <dgm:prSet presAssocID="{5A26853E-78F8-4BED-9C9B-CC71A89777AF}" presName="hierRoot3" presStyleCnt="0">
        <dgm:presLayoutVars>
          <dgm:hierBranch val="init"/>
        </dgm:presLayoutVars>
      </dgm:prSet>
      <dgm:spPr/>
    </dgm:pt>
    <dgm:pt modelId="{ED43557A-9089-4611-81BC-8AB95775181D}" type="pres">
      <dgm:prSet presAssocID="{5A26853E-78F8-4BED-9C9B-CC71A89777AF}" presName="rootComposite3" presStyleCnt="0"/>
      <dgm:spPr/>
    </dgm:pt>
    <dgm:pt modelId="{B317E465-7A9A-421E-BD62-BE6A1293E866}" type="pres">
      <dgm:prSet presAssocID="{5A26853E-78F8-4BED-9C9B-CC71A89777AF}" presName="rootText3" presStyleLbl="asst1" presStyleIdx="1" presStyleCnt="2" custScaleX="537073" custScaleY="102500" custLinFactX="-100000" custLinFactNeighborX="-180139" custLinFactNeighborY="61639">
        <dgm:presLayoutVars>
          <dgm:chPref val="3"/>
        </dgm:presLayoutVars>
      </dgm:prSet>
      <dgm:spPr/>
    </dgm:pt>
    <dgm:pt modelId="{5A3817CD-387C-43FA-ADB8-F36483CF25F1}" type="pres">
      <dgm:prSet presAssocID="{5A26853E-78F8-4BED-9C9B-CC71A89777AF}" presName="rootConnector3" presStyleLbl="asst1" presStyleIdx="1" presStyleCnt="2"/>
      <dgm:spPr/>
    </dgm:pt>
    <dgm:pt modelId="{3071AB1C-80CC-4257-996D-7D5DC9A2E9D2}" type="pres">
      <dgm:prSet presAssocID="{5A26853E-78F8-4BED-9C9B-CC71A89777AF}" presName="hierChild6" presStyleCnt="0"/>
      <dgm:spPr/>
    </dgm:pt>
    <dgm:pt modelId="{86B86A55-AF82-463E-B199-42411B174635}" type="pres">
      <dgm:prSet presAssocID="{5A26853E-78F8-4BED-9C9B-CC71A89777AF}" presName="hierChild7" presStyleCnt="0"/>
      <dgm:spPr/>
    </dgm:pt>
  </dgm:ptLst>
  <dgm:cxnLst>
    <dgm:cxn modelId="{957E6001-BBA5-49A2-8D6F-69A803E102AC}" type="presOf" srcId="{5A26853E-78F8-4BED-9C9B-CC71A89777AF}" destId="{5A3817CD-387C-43FA-ADB8-F36483CF25F1}" srcOrd="1" destOrd="0" presId="urn:microsoft.com/office/officeart/2005/8/layout/orgChart1"/>
    <dgm:cxn modelId="{EC171F02-8BD4-40D6-AEC0-48232823DFE5}" srcId="{01DE8AF6-476C-4210-86F2-0749E45FCBD2}" destId="{EB7EC5ED-7D88-4A2E-B74C-987F3641B4A2}" srcOrd="5" destOrd="0" parTransId="{157890B2-E4F3-4368-9BCB-58E4EFD5A32F}" sibTransId="{AE7B1CCA-A928-4B2A-8BCB-2DF0662E1612}"/>
    <dgm:cxn modelId="{85D9DE03-8438-4640-B126-BF6F315F887A}" type="presOf" srcId="{DDFED058-E66A-43F2-A8D4-25A7B8AD10B7}" destId="{6445ED62-037A-4E8A-B8C9-211FA6B16186}" srcOrd="0" destOrd="0" presId="urn:microsoft.com/office/officeart/2005/8/layout/orgChart1"/>
    <dgm:cxn modelId="{65862106-244B-4535-8D2F-B8935D483628}" type="presOf" srcId="{8910EBE5-5806-440A-A144-119E29FBD37C}" destId="{92DBD0D3-86B0-405A-9570-7C6CA4CBA349}" srcOrd="0" destOrd="0" presId="urn:microsoft.com/office/officeart/2005/8/layout/orgChart1"/>
    <dgm:cxn modelId="{E53BBF06-0FE2-4159-A9ED-6F6BBC404D8B}" type="presOf" srcId="{D1C9AE15-87A1-427E-8613-AA8B2FFEAFA3}" destId="{56C2AC96-8BC5-4AE2-8741-DA0F08B379BC}" srcOrd="0" destOrd="0" presId="urn:microsoft.com/office/officeart/2005/8/layout/orgChart1"/>
    <dgm:cxn modelId="{31BFE20E-2CA8-4647-9D74-20605B8546DE}" type="presOf" srcId="{D1C9AE15-87A1-427E-8613-AA8B2FFEAFA3}" destId="{CB2E7637-4EAE-4864-B353-093BC0F2A5E4}" srcOrd="1" destOrd="0" presId="urn:microsoft.com/office/officeart/2005/8/layout/orgChart1"/>
    <dgm:cxn modelId="{BA85DF0F-E8CD-4BD0-8162-79FB37269BED}" type="presOf" srcId="{A22383C2-B086-4B33-B373-23E41D3AC45E}" destId="{7148F0C9-3534-4C71-990E-7BED79B46868}" srcOrd="0" destOrd="0" presId="urn:microsoft.com/office/officeart/2005/8/layout/orgChart1"/>
    <dgm:cxn modelId="{C976AC14-1D94-47C7-831A-30FB16C3E51C}" type="presOf" srcId="{157890B2-E4F3-4368-9BCB-58E4EFD5A32F}" destId="{1EF5241B-5479-4442-B46F-16C089FC1153}" srcOrd="0" destOrd="0" presId="urn:microsoft.com/office/officeart/2005/8/layout/orgChart1"/>
    <dgm:cxn modelId="{18385F18-F214-44EE-9F0B-96E8A23EA2BE}" type="presOf" srcId="{28FFEC15-AE87-4442-9B20-231ED5D0EE39}" destId="{83929DB6-C494-45D5-8A51-F090657E4060}" srcOrd="1" destOrd="0" presId="urn:microsoft.com/office/officeart/2005/8/layout/orgChart1"/>
    <dgm:cxn modelId="{4D559E18-76B3-4D98-A9DA-378414CE583D}" type="presOf" srcId="{BABF9B14-ED02-4D94-8AC7-8374AF0A24D7}" destId="{7D8116B7-B195-4580-9A4A-4571E206C208}" srcOrd="0" destOrd="0" presId="urn:microsoft.com/office/officeart/2005/8/layout/orgChart1"/>
    <dgm:cxn modelId="{CA46E21A-325F-4BD8-B00B-D3C88E1BFAB8}" type="presOf" srcId="{EB7EC5ED-7D88-4A2E-B74C-987F3641B4A2}" destId="{1B874A2D-A839-43DD-92A6-5DDEBFE18E04}" srcOrd="1" destOrd="0" presId="urn:microsoft.com/office/officeart/2005/8/layout/orgChart1"/>
    <dgm:cxn modelId="{30FBAC1C-ECD2-43C5-B1FC-2693251C9E7F}" type="presOf" srcId="{8910EBE5-5806-440A-A144-119E29FBD37C}" destId="{54331575-BE8D-49F1-8C7A-944ACCD99657}" srcOrd="1" destOrd="0" presId="urn:microsoft.com/office/officeart/2005/8/layout/orgChart1"/>
    <dgm:cxn modelId="{720A9B26-15DA-4812-BD27-CB4B340DF6FC}" type="presOf" srcId="{004F5201-CCD5-4038-9F1B-388826668223}" destId="{5AE02A6E-66AF-42FA-A0E4-7233DED2923A}" srcOrd="1" destOrd="0" presId="urn:microsoft.com/office/officeart/2005/8/layout/orgChart1"/>
    <dgm:cxn modelId="{8056572D-EEBC-4E63-9B0B-551F8B2D9D2D}" srcId="{9E92EDBD-F95A-448F-8E97-AE125DB73DD1}" destId="{A22383C2-B086-4B33-B373-23E41D3AC45E}" srcOrd="0" destOrd="0" parTransId="{106463E1-2BE2-4C6A-91F0-5BD197FE1A4B}" sibTransId="{81E46FAB-8868-42F6-87D1-9E13661B9FD6}"/>
    <dgm:cxn modelId="{6125032E-A956-47D3-BE49-0548FDD94A1C}" srcId="{01DE8AF6-476C-4210-86F2-0749E45FCBD2}" destId="{004F5201-CCD5-4038-9F1B-388826668223}" srcOrd="3" destOrd="0" parTransId="{463EBA68-DF8D-48B5-8973-5FDF014FEDC5}" sibTransId="{FD17CA0F-1498-4493-A13F-7D41F20999FA}"/>
    <dgm:cxn modelId="{23927B34-29B0-442C-9F32-D8E0B142C0A1}" type="presOf" srcId="{E8F69AD1-839E-49A8-85CC-DC6DD83E3F67}" destId="{681CA2AD-F976-4C13-8200-46D15138FA19}" srcOrd="0" destOrd="0" presId="urn:microsoft.com/office/officeart/2005/8/layout/orgChart1"/>
    <dgm:cxn modelId="{2C014535-D039-4E9A-A69D-75A60CD19100}" type="presOf" srcId="{D8FD5330-89BE-48B3-8537-D00ED82971D0}" destId="{8954BBAB-0F9F-46FA-89B2-75A8488699E6}" srcOrd="0" destOrd="0" presId="urn:microsoft.com/office/officeart/2005/8/layout/orgChart1"/>
    <dgm:cxn modelId="{58C05935-9E2C-48FA-A0AE-A279530843A8}" type="presOf" srcId="{E126FF18-ED1F-4337-BB0F-F079A3072B82}" destId="{244E6F20-E0DB-4459-9D53-6C7EBB10DBD8}" srcOrd="0" destOrd="0" presId="urn:microsoft.com/office/officeart/2005/8/layout/orgChart1"/>
    <dgm:cxn modelId="{D6D0FB36-5738-4683-AB1F-6D7E7BA06770}" type="presOf" srcId="{28FFEC15-AE87-4442-9B20-231ED5D0EE39}" destId="{95AA8FD5-65B8-441F-BD60-BA2035F8D94F}" srcOrd="0" destOrd="0" presId="urn:microsoft.com/office/officeart/2005/8/layout/orgChart1"/>
    <dgm:cxn modelId="{6ABD563C-F7AD-4FF2-BB69-E279E443D57A}" type="presOf" srcId="{75668D7A-E7FC-4A46-AD79-51A9C593C703}" destId="{47B5A19B-AA81-40EE-A424-557B0435164A}" srcOrd="0" destOrd="0" presId="urn:microsoft.com/office/officeart/2005/8/layout/orgChart1"/>
    <dgm:cxn modelId="{590FEF3D-CA3C-4DD8-84F8-910F098A8929}" srcId="{01E32697-522C-488A-9C33-F75C6FF600BE}" destId="{B3F273D7-3A99-44C1-AB98-2991B789FE8A}" srcOrd="4" destOrd="0" parTransId="{2A60A58E-E498-4C89-8866-77E2247F4241}" sibTransId="{B62E904C-2591-4D56-AF2C-14C0E08CF6DE}"/>
    <dgm:cxn modelId="{E2CA813E-BA58-4ECD-9028-559511EF4EDF}" type="presOf" srcId="{004F5201-CCD5-4038-9F1B-388826668223}" destId="{2A51E4EE-37C4-47B0-A402-F6FF6213B1E4}" srcOrd="0" destOrd="0" presId="urn:microsoft.com/office/officeart/2005/8/layout/orgChart1"/>
    <dgm:cxn modelId="{8C63755C-14C9-4962-89B0-9DE0C3772CF0}" type="presOf" srcId="{6283DB61-1FC8-41E7-8908-B2578B3D9F99}" destId="{E896D614-4582-4886-B3A7-9E2F324A3C41}" srcOrd="1" destOrd="0" presId="urn:microsoft.com/office/officeart/2005/8/layout/orgChart1"/>
    <dgm:cxn modelId="{A5302F5D-BF68-4D48-A158-ECD547016E77}" type="presOf" srcId="{EFD411E9-6E37-48E8-B240-59EFE6262F2A}" destId="{12FB84F1-FADC-4A83-B5C1-5666E2362133}" srcOrd="0" destOrd="0" presId="urn:microsoft.com/office/officeart/2005/8/layout/orgChart1"/>
    <dgm:cxn modelId="{F983075F-AF04-4C25-9307-A51D19F79AC9}" type="presOf" srcId="{2A60A58E-E498-4C89-8866-77E2247F4241}" destId="{25DF138D-6CA8-4379-AB4C-87DD53ED3020}" srcOrd="0" destOrd="0" presId="urn:microsoft.com/office/officeart/2005/8/layout/orgChart1"/>
    <dgm:cxn modelId="{19E97862-4D59-4BB1-92F5-B7A5164462F6}" type="presOf" srcId="{01E32697-522C-488A-9C33-F75C6FF600BE}" destId="{9499A399-74FC-4CA1-8551-405CBC97BB33}" srcOrd="0" destOrd="0" presId="urn:microsoft.com/office/officeart/2005/8/layout/orgChart1"/>
    <dgm:cxn modelId="{463F9044-3767-435B-8CF9-CF1D38504DA5}" type="presOf" srcId="{EABA2D79-3075-4047-80AD-D28E5EAA1143}" destId="{AE3F7EB4-29F0-4369-84C8-B276CC16D8CC}" srcOrd="0" destOrd="0" presId="urn:microsoft.com/office/officeart/2005/8/layout/orgChart1"/>
    <dgm:cxn modelId="{9897F265-C879-4DA2-B8C0-F7147771C502}" srcId="{B0265DC6-915F-4EAC-915C-6D546DB351B0}" destId="{61D1F0D5-13DE-4CC1-A1C0-18032DD9E175}" srcOrd="0" destOrd="0" parTransId="{64E36E0B-12CC-4CBC-A668-6AC0702707F8}" sibTransId="{37D8DBE0-9EB4-42A7-BE7E-C41468F23B5E}"/>
    <dgm:cxn modelId="{9D38F646-7ED2-42F5-A8AB-2BA19154B065}" type="presOf" srcId="{B3F273D7-3A99-44C1-AB98-2991B789FE8A}" destId="{33507376-AAB2-4839-9463-54881AC1CFB6}" srcOrd="1" destOrd="0" presId="urn:microsoft.com/office/officeart/2005/8/layout/orgChart1"/>
    <dgm:cxn modelId="{28CC0C49-36C1-4AD7-947F-287C92539561}" srcId="{9E92EDBD-F95A-448F-8E97-AE125DB73DD1}" destId="{B0265DC6-915F-4EAC-915C-6D546DB351B0}" srcOrd="3" destOrd="0" parTransId="{BE8FE9D0-D19D-4676-8B51-E34FD50AFB93}" sibTransId="{C45BDAB9-617E-432C-AD8A-94E6CF86D566}"/>
    <dgm:cxn modelId="{012E864A-2806-4AD6-9F23-B1B2D22D5BAB}" type="presOf" srcId="{75668D7A-E7FC-4A46-AD79-51A9C593C703}" destId="{F549EACE-052B-42F1-96F5-57F0ACD3719B}" srcOrd="1" destOrd="0" presId="urn:microsoft.com/office/officeart/2005/8/layout/orgChart1"/>
    <dgm:cxn modelId="{49A77C6B-17A0-4055-A8F7-E00207521182}" type="presOf" srcId="{61D1F0D5-13DE-4CC1-A1C0-18032DD9E175}" destId="{0221B019-4649-4D5D-9AAA-BAE6CCCB2346}" srcOrd="1" destOrd="0" presId="urn:microsoft.com/office/officeart/2005/8/layout/orgChart1"/>
    <dgm:cxn modelId="{79991E6C-7893-45EC-9C2D-246562C6DC7D}" type="presOf" srcId="{1C1949D2-7B29-4C2D-AA52-CBF7D09EC1C2}" destId="{98A0D4AB-217A-4EFB-A642-8C5BD1E82E05}" srcOrd="0" destOrd="0" presId="urn:microsoft.com/office/officeart/2005/8/layout/orgChart1"/>
    <dgm:cxn modelId="{1995424C-D919-4A04-A0F6-D8687AC79584}" srcId="{01E32697-522C-488A-9C33-F75C6FF600BE}" destId="{D1C9AE15-87A1-427E-8613-AA8B2FFEAFA3}" srcOrd="5" destOrd="0" parTransId="{872908F6-C1F2-4F8B-B720-D9018BC48946}" sibTransId="{41758246-1F5B-4B60-A135-7D93FB49628D}"/>
    <dgm:cxn modelId="{B8F4E76D-F594-4E83-8D65-C31355DE7590}" srcId="{01E32697-522C-488A-9C33-F75C6FF600BE}" destId="{DDFED058-E66A-43F2-A8D4-25A7B8AD10B7}" srcOrd="0" destOrd="0" parTransId="{165D3B52-C471-4782-883D-DCAB2FE6A030}" sibTransId="{F6C94816-2BE3-4E9E-BFDF-E9A2DFE861C8}"/>
    <dgm:cxn modelId="{2440076E-9E3C-4AC9-9953-99DB7152B411}" type="presOf" srcId="{B8C7971A-E355-462C-9D58-BA7A4A3388E9}" destId="{C0B8D566-4430-44C3-B0BC-FB4A41D7693B}" srcOrd="1" destOrd="0" presId="urn:microsoft.com/office/officeart/2005/8/layout/orgChart1"/>
    <dgm:cxn modelId="{1A281773-2515-461B-B08E-4B3329DD002A}" type="presOf" srcId="{277EDB5F-2A21-433E-88A3-16E7E2A9288C}" destId="{A8F40015-A254-40EB-872F-3662083AFDDC}" srcOrd="0" destOrd="0" presId="urn:microsoft.com/office/officeart/2005/8/layout/orgChart1"/>
    <dgm:cxn modelId="{D681E154-9E2D-44A3-8F3D-8440A1193386}" type="presOf" srcId="{7CBE98A8-6DE7-46CE-9D8F-A871FBE459F4}" destId="{F2FC4CA4-3D12-457A-9411-19803E84D0C4}" srcOrd="0" destOrd="0" presId="urn:microsoft.com/office/officeart/2005/8/layout/orgChart1"/>
    <dgm:cxn modelId="{13F17455-8D76-418D-AFAA-C4642B5FE1C1}" type="presOf" srcId="{5D847123-A824-43FF-8728-52FC1D1A4817}" destId="{EC0E1C0D-8572-4997-8791-F96F3DAD7187}" srcOrd="0" destOrd="0" presId="urn:microsoft.com/office/officeart/2005/8/layout/orgChart1"/>
    <dgm:cxn modelId="{CE262777-DB88-45E1-AC78-06D2B41F27C0}" type="presOf" srcId="{01DE8AF6-476C-4210-86F2-0749E45FCBD2}" destId="{3CE48297-D809-48BB-8217-2A5D52CFFED3}" srcOrd="1" destOrd="0" presId="urn:microsoft.com/office/officeart/2005/8/layout/orgChart1"/>
    <dgm:cxn modelId="{7377C186-2AB0-40AD-A14B-BA1ED69125A3}" type="presOf" srcId="{2E298726-0E97-486E-A773-0F55458CDB70}" destId="{2F32FC63-CB82-46FE-8E4F-E008CB51F39E}" srcOrd="0" destOrd="0" presId="urn:microsoft.com/office/officeart/2005/8/layout/orgChart1"/>
    <dgm:cxn modelId="{59D1DD87-0E16-411E-A7FE-CD99ACB11965}" type="presOf" srcId="{E03EBB0C-33B7-4D23-9D3D-915E32EB018B}" destId="{41F55879-5F2C-4482-A769-1C78524CA018}" srcOrd="0" destOrd="0" presId="urn:microsoft.com/office/officeart/2005/8/layout/orgChart1"/>
    <dgm:cxn modelId="{07006894-2115-426A-A563-B9F2D5EABBB8}" srcId="{B0265DC6-915F-4EAC-915C-6D546DB351B0}" destId="{E8F69AD1-839E-49A8-85CC-DC6DD83E3F67}" srcOrd="1" destOrd="0" parTransId="{5D847123-A824-43FF-8728-52FC1D1A4817}" sibTransId="{911FB322-F501-459F-A54D-561CE7D3ABFA}"/>
    <dgm:cxn modelId="{F4A23495-5F65-4747-A6DC-862EF0C65D08}" type="presOf" srcId="{64E36E0B-12CC-4CBC-A668-6AC0702707F8}" destId="{C0A7B57E-48A4-459B-B435-748E3D6557D8}" srcOrd="0" destOrd="0" presId="urn:microsoft.com/office/officeart/2005/8/layout/orgChart1"/>
    <dgm:cxn modelId="{4BFD7396-1B81-433C-8F36-99D5D9C5E892}" type="presOf" srcId="{872908F6-C1F2-4F8B-B720-D9018BC48946}" destId="{35183EF5-6877-4E2E-ABE7-2A08117D59FA}" srcOrd="0" destOrd="0" presId="urn:microsoft.com/office/officeart/2005/8/layout/orgChart1"/>
    <dgm:cxn modelId="{FB9D2A99-AB98-4457-952E-C112F8210E14}" type="presOf" srcId="{B0265DC6-915F-4EAC-915C-6D546DB351B0}" destId="{0D8D71A7-E7F3-40DB-A6CA-E8E9B3E1658E}" srcOrd="1" destOrd="0" presId="urn:microsoft.com/office/officeart/2005/8/layout/orgChart1"/>
    <dgm:cxn modelId="{B9DD909A-DEB1-41F0-ABEA-6FC3014F5B52}" type="presOf" srcId="{9F915FAD-8B9C-42F0-8168-10AEA345F2A0}" destId="{6E4CED99-03B0-4EA3-B07B-B96ACCF9DBDE}" srcOrd="0" destOrd="0" presId="urn:microsoft.com/office/officeart/2005/8/layout/orgChart1"/>
    <dgm:cxn modelId="{C800D49B-A9A0-4843-BE3E-3C27D36CF7FF}" srcId="{01E32697-522C-488A-9C33-F75C6FF600BE}" destId="{8910EBE5-5806-440A-A144-119E29FBD37C}" srcOrd="1" destOrd="0" parTransId="{9F915FAD-8B9C-42F0-8168-10AEA345F2A0}" sibTransId="{6ABADA0B-6E69-491F-977A-F3450E80EF6F}"/>
    <dgm:cxn modelId="{BA17979E-7CCF-4FDF-ADD8-8AB59ACDDBE0}" type="presOf" srcId="{165D3B52-C471-4782-883D-DCAB2FE6A030}" destId="{7ABDC5D0-47A7-4347-9F5C-68F39CD0F8EF}" srcOrd="0" destOrd="0" presId="urn:microsoft.com/office/officeart/2005/8/layout/orgChart1"/>
    <dgm:cxn modelId="{83F0A59E-6D96-4D19-A579-67F83AA3EA5B}" type="presOf" srcId="{B3F273D7-3A99-44C1-AB98-2991B789FE8A}" destId="{B5CC0FE8-2080-436F-B80F-4E5A8822D053}" srcOrd="0" destOrd="0" presId="urn:microsoft.com/office/officeart/2005/8/layout/orgChart1"/>
    <dgm:cxn modelId="{D1A3FC9E-A162-4C4D-A0FC-124187EAF28D}" srcId="{9E92EDBD-F95A-448F-8E97-AE125DB73DD1}" destId="{01DE8AF6-476C-4210-86F2-0749E45FCBD2}" srcOrd="2" destOrd="0" parTransId="{E126FF18-ED1F-4337-BB0F-F079A3072B82}" sibTransId="{AB88D5EE-DB30-4A20-9978-47D1497567FA}"/>
    <dgm:cxn modelId="{F4ED80A0-A657-4836-98E4-8656EA104A93}" srcId="{01DE8AF6-476C-4210-86F2-0749E45FCBD2}" destId="{75668D7A-E7FC-4A46-AD79-51A9C593C703}" srcOrd="4" destOrd="0" parTransId="{1C1949D2-7B29-4C2D-AA52-CBF7D09EC1C2}" sibTransId="{CC65B7C8-DAEA-418D-871C-5E2CBFB38F0C}"/>
    <dgm:cxn modelId="{D18AE6A4-F917-45B0-BE13-9924680EA8D1}" srcId="{01DE8AF6-476C-4210-86F2-0749E45FCBD2}" destId="{B8C7971A-E355-462C-9D58-BA7A4A3388E9}" srcOrd="1" destOrd="0" parTransId="{EABA2D79-3075-4047-80AD-D28E5EAA1143}" sibTransId="{7C4543B6-7091-4578-94D3-2A03EB3B379E}"/>
    <dgm:cxn modelId="{AF6BFBA5-77BA-4DB5-991B-3CB6DD457DDA}" type="presOf" srcId="{DF362E2A-0593-4CF3-9FA1-6EAFBF1F4400}" destId="{9C062924-5096-48E3-9E2A-32B502557848}" srcOrd="0" destOrd="0" presId="urn:microsoft.com/office/officeart/2005/8/layout/orgChart1"/>
    <dgm:cxn modelId="{87501FA7-1769-494B-9212-492A6CFFB466}" type="presOf" srcId="{9E92EDBD-F95A-448F-8E97-AE125DB73DD1}" destId="{C2145AFB-2A96-4C06-AB99-2613DE1BC5C6}" srcOrd="1" destOrd="0" presId="urn:microsoft.com/office/officeart/2005/8/layout/orgChart1"/>
    <dgm:cxn modelId="{E1A709B4-9A90-46FD-981C-69F212A1C109}" type="presOf" srcId="{01DE8AF6-476C-4210-86F2-0749E45FCBD2}" destId="{1F62D8E9-E97A-45C2-ADA8-7B4C300697BE}" srcOrd="0" destOrd="0" presId="urn:microsoft.com/office/officeart/2005/8/layout/orgChart1"/>
    <dgm:cxn modelId="{D46C6FB4-5509-40A1-9151-2E22E4477447}" type="presOf" srcId="{7CBE98A8-6DE7-46CE-9D8F-A871FBE459F4}" destId="{7A1792E2-0612-4AFE-B8EA-D529478E6B1E}" srcOrd="1" destOrd="0" presId="urn:microsoft.com/office/officeart/2005/8/layout/orgChart1"/>
    <dgm:cxn modelId="{378D9EBC-992E-4E7C-B52D-B7FD9AEC8B6C}" srcId="{01DE8AF6-476C-4210-86F2-0749E45FCBD2}" destId="{D8FD5330-89BE-48B3-8537-D00ED82971D0}" srcOrd="2" destOrd="0" parTransId="{E03EBB0C-33B7-4D23-9D3D-915E32EB018B}" sibTransId="{9EEE5783-189A-4983-A46A-221ADAFF4E3D}"/>
    <dgm:cxn modelId="{C37DCBBD-CF30-4D5D-8D39-A43047D29C52}" type="presOf" srcId="{B0265DC6-915F-4EAC-915C-6D546DB351B0}" destId="{57248491-B2D3-4436-95E3-2E0C3AF33012}" srcOrd="0" destOrd="0" presId="urn:microsoft.com/office/officeart/2005/8/layout/orgChart1"/>
    <dgm:cxn modelId="{EB64F8BE-F72B-4AD2-B387-4B5166C455A6}" type="presOf" srcId="{DF362E2A-0593-4CF3-9FA1-6EAFBF1F4400}" destId="{1842D894-0658-4520-8EA5-A3EEEE33895E}" srcOrd="1" destOrd="0" presId="urn:microsoft.com/office/officeart/2005/8/layout/orgChart1"/>
    <dgm:cxn modelId="{71DD07C3-A0B7-4557-8A22-BCED9E364E1E}" type="presOf" srcId="{106463E1-2BE2-4C6A-91F0-5BD197FE1A4B}" destId="{01705DB2-4C3F-4AF7-BCB1-D69C762C9968}" srcOrd="0" destOrd="0" presId="urn:microsoft.com/office/officeart/2005/8/layout/orgChart1"/>
    <dgm:cxn modelId="{CD719AC3-299A-455B-B6CC-91C0612B43C7}" type="presOf" srcId="{A22383C2-B086-4B33-B373-23E41D3AC45E}" destId="{C9D53AE4-9707-4F7E-B402-AC619AA12F26}" srcOrd="1" destOrd="0" presId="urn:microsoft.com/office/officeart/2005/8/layout/orgChart1"/>
    <dgm:cxn modelId="{A17BE4C5-3534-4E75-AC94-658D5F9CD4A6}" srcId="{B0265DC6-915F-4EAC-915C-6D546DB351B0}" destId="{DF362E2A-0593-4CF3-9FA1-6EAFBF1F4400}" srcOrd="2" destOrd="0" parTransId="{EFD411E9-6E37-48E8-B240-59EFE6262F2A}" sibTransId="{6AE479A2-38EE-47DA-928D-F093C3C8803A}"/>
    <dgm:cxn modelId="{8233F4C6-4703-4D12-89A6-5A91CDD79130}" type="presOf" srcId="{B8C7971A-E355-462C-9D58-BA7A4A3388E9}" destId="{4A54CB53-7BD5-4E94-9392-F261783210B5}" srcOrd="0" destOrd="0" presId="urn:microsoft.com/office/officeart/2005/8/layout/orgChart1"/>
    <dgm:cxn modelId="{C4732DCE-1322-4ABA-BA00-42B71D2E7DEF}" srcId="{5637DB77-A62C-44EF-877E-47E6076BE57E}" destId="{9E92EDBD-F95A-448F-8E97-AE125DB73DD1}" srcOrd="0" destOrd="0" parTransId="{D60F34A4-1247-4589-8B9F-14880CBC685F}" sibTransId="{8105D62F-9D31-4161-AA6A-F394238A9CB8}"/>
    <dgm:cxn modelId="{D33CF9CE-C610-4E80-AA38-578D5A10D1C8}" srcId="{01E32697-522C-488A-9C33-F75C6FF600BE}" destId="{7CBE98A8-6DE7-46CE-9D8F-A871FBE459F4}" srcOrd="2" destOrd="0" parTransId="{3475B007-5C04-43E9-8594-E3FA6EB2FAC1}" sibTransId="{F018B45B-E688-48CC-AF2F-80F0770CE2CF}"/>
    <dgm:cxn modelId="{B4CA73D3-E7F2-4004-9E94-33DF89535CF9}" type="presOf" srcId="{EB7EC5ED-7D88-4A2E-B74C-987F3641B4A2}" destId="{7484DED1-03E7-4689-9E48-DE8C11610BC0}" srcOrd="0" destOrd="0" presId="urn:microsoft.com/office/officeart/2005/8/layout/orgChart1"/>
    <dgm:cxn modelId="{57954ED5-EC16-4F6C-80C0-A9E54802AE0D}" srcId="{01E32697-522C-488A-9C33-F75C6FF600BE}" destId="{28FFEC15-AE87-4442-9B20-231ED5D0EE39}" srcOrd="3" destOrd="0" parTransId="{DF35333A-C2C2-421D-9919-CA35898ADF3F}" sibTransId="{23AD5B90-3E97-41A0-9C9F-304C0041A195}"/>
    <dgm:cxn modelId="{335967D8-AFEC-4212-A215-19BA22A2C91E}" type="presOf" srcId="{01E32697-522C-488A-9C33-F75C6FF600BE}" destId="{B25FD19B-33C0-41B6-AB91-6ED7C72B9493}" srcOrd="1" destOrd="0" presId="urn:microsoft.com/office/officeart/2005/8/layout/orgChart1"/>
    <dgm:cxn modelId="{BFF04EDC-A1F6-4CB0-83B9-6FC8CD967B1C}" type="presOf" srcId="{463EBA68-DF8D-48B5-8973-5FDF014FEDC5}" destId="{C84407E3-F95F-4CF9-9B1C-9A2C0F52B91F}" srcOrd="0" destOrd="0" presId="urn:microsoft.com/office/officeart/2005/8/layout/orgChart1"/>
    <dgm:cxn modelId="{567BBCE5-1987-4BC2-869F-DB485C24179A}" type="presOf" srcId="{E8F69AD1-839E-49A8-85CC-DC6DD83E3F67}" destId="{84A6E027-F5BD-4340-BBCF-A16FA4077342}" srcOrd="1" destOrd="0" presId="urn:microsoft.com/office/officeart/2005/8/layout/orgChart1"/>
    <dgm:cxn modelId="{2DF582E6-A8D7-4F9B-8E12-21C711AC7A3E}" type="presOf" srcId="{D8FD5330-89BE-48B3-8537-D00ED82971D0}" destId="{7462A404-296F-4CFA-BF32-197DE6CD0B53}" srcOrd="1" destOrd="0" presId="urn:microsoft.com/office/officeart/2005/8/layout/orgChart1"/>
    <dgm:cxn modelId="{04B2E4E6-78E9-4471-BFC5-33EFC4A8BC09}" type="presOf" srcId="{3475B007-5C04-43E9-8594-E3FA6EB2FAC1}" destId="{F9265B80-594A-4034-BAA0-CF0A8419D377}" srcOrd="0" destOrd="0" presId="urn:microsoft.com/office/officeart/2005/8/layout/orgChart1"/>
    <dgm:cxn modelId="{9657CDEB-784F-4B61-8AA1-EA3F12D7EB79}" type="presOf" srcId="{61D1F0D5-13DE-4CC1-A1C0-18032DD9E175}" destId="{A128F430-1249-4DBF-8679-CAFF2FCC1B70}" srcOrd="0" destOrd="0" presId="urn:microsoft.com/office/officeart/2005/8/layout/orgChart1"/>
    <dgm:cxn modelId="{BF803BED-6E61-4FDA-94C2-A597C36678FD}" type="presOf" srcId="{DDFED058-E66A-43F2-A8D4-25A7B8AD10B7}" destId="{1DD1A565-8923-4A28-BF9A-B838C928DDB1}" srcOrd="1" destOrd="0" presId="urn:microsoft.com/office/officeart/2005/8/layout/orgChart1"/>
    <dgm:cxn modelId="{03963CEE-6CC8-4F9B-80FC-41EF4A395E78}" type="presOf" srcId="{9E92EDBD-F95A-448F-8E97-AE125DB73DD1}" destId="{540543C8-23AD-4F47-BE71-79580C557E76}" srcOrd="0" destOrd="0" presId="urn:microsoft.com/office/officeart/2005/8/layout/orgChart1"/>
    <dgm:cxn modelId="{C2EEABEF-6DF0-4FD9-AB25-1A1FE0C903C5}" type="presOf" srcId="{BE8FE9D0-D19D-4676-8B51-E34FD50AFB93}" destId="{2BE14142-8768-437B-BCD0-E064DC136C91}" srcOrd="0" destOrd="0" presId="urn:microsoft.com/office/officeart/2005/8/layout/orgChart1"/>
    <dgm:cxn modelId="{B5AB13F0-F86F-4A3B-9856-9597C37CB966}" type="presOf" srcId="{DF35333A-C2C2-421D-9919-CA35898ADF3F}" destId="{3B70BD7E-B3E8-4614-A381-F91A172FD32E}" srcOrd="0" destOrd="0" presId="urn:microsoft.com/office/officeart/2005/8/layout/orgChart1"/>
    <dgm:cxn modelId="{0BDE6CF1-4921-4F4A-978F-F35030448A38}" srcId="{01DE8AF6-476C-4210-86F2-0749E45FCBD2}" destId="{6283DB61-1FC8-41E7-8908-B2578B3D9F99}" srcOrd="0" destOrd="0" parTransId="{2E298726-0E97-486E-A773-0F55458CDB70}" sibTransId="{A6398643-2E2B-4811-BEFC-A923429E27A6}"/>
    <dgm:cxn modelId="{E955D7F2-A398-4723-93E3-2ACC6D7F707D}" srcId="{9E92EDBD-F95A-448F-8E97-AE125DB73DD1}" destId="{5A26853E-78F8-4BED-9C9B-CC71A89777AF}" srcOrd="1" destOrd="0" parTransId="{277EDB5F-2A21-433E-88A3-16E7E2A9288C}" sibTransId="{70A8CC94-42DE-4AE1-B0C8-FE514F46A9A6}"/>
    <dgm:cxn modelId="{423E2BF6-F0A6-4E3C-9C55-F8C37FE9D560}" srcId="{9E92EDBD-F95A-448F-8E97-AE125DB73DD1}" destId="{01E32697-522C-488A-9C33-F75C6FF600BE}" srcOrd="4" destOrd="0" parTransId="{BABF9B14-ED02-4D94-8AC7-8374AF0A24D7}" sibTransId="{F8ED2613-DE2B-4FD2-A346-8F6051ADC392}"/>
    <dgm:cxn modelId="{966A96F6-7E3C-4BEB-BD45-3AEB865C0F64}" type="presOf" srcId="{6283DB61-1FC8-41E7-8908-B2578B3D9F99}" destId="{798DAFDE-3248-4131-AE36-2CF70D6CA8C7}" srcOrd="0" destOrd="0" presId="urn:microsoft.com/office/officeart/2005/8/layout/orgChart1"/>
    <dgm:cxn modelId="{80F09CF6-27BF-4E5C-8760-EACBF86E6746}" type="presOf" srcId="{5A26853E-78F8-4BED-9C9B-CC71A89777AF}" destId="{B317E465-7A9A-421E-BD62-BE6A1293E866}" srcOrd="0" destOrd="0" presId="urn:microsoft.com/office/officeart/2005/8/layout/orgChart1"/>
    <dgm:cxn modelId="{6FC43CF7-2200-4AE7-871E-E8EB11584C33}" type="presOf" srcId="{5637DB77-A62C-44EF-877E-47E6076BE57E}" destId="{16EF941F-3A9A-4715-A1DA-CBC72E9A19CE}" srcOrd="0" destOrd="0" presId="urn:microsoft.com/office/officeart/2005/8/layout/orgChart1"/>
    <dgm:cxn modelId="{481CA6CC-D78D-4ABE-8BC9-9BAC7BC77A57}" type="presParOf" srcId="{16EF941F-3A9A-4715-A1DA-CBC72E9A19CE}" destId="{06DF5999-9864-42E2-8235-781C89C8BEB5}" srcOrd="0" destOrd="0" presId="urn:microsoft.com/office/officeart/2005/8/layout/orgChart1"/>
    <dgm:cxn modelId="{92F3C35C-A8FB-4EA9-A607-393A065C632B}" type="presParOf" srcId="{06DF5999-9864-42E2-8235-781C89C8BEB5}" destId="{347544F7-8B60-410E-9C92-5CEB7E92B5F0}" srcOrd="0" destOrd="0" presId="urn:microsoft.com/office/officeart/2005/8/layout/orgChart1"/>
    <dgm:cxn modelId="{19AB2A69-39EC-4149-BAAF-8FF369D8DC4E}" type="presParOf" srcId="{347544F7-8B60-410E-9C92-5CEB7E92B5F0}" destId="{540543C8-23AD-4F47-BE71-79580C557E76}" srcOrd="0" destOrd="0" presId="urn:microsoft.com/office/officeart/2005/8/layout/orgChart1"/>
    <dgm:cxn modelId="{20ABB0D3-4C46-4181-999E-A2F2ABA96AEB}" type="presParOf" srcId="{347544F7-8B60-410E-9C92-5CEB7E92B5F0}" destId="{C2145AFB-2A96-4C06-AB99-2613DE1BC5C6}" srcOrd="1" destOrd="0" presId="urn:microsoft.com/office/officeart/2005/8/layout/orgChart1"/>
    <dgm:cxn modelId="{93C90BFD-6756-4387-B7C4-30EABA7B06CD}" type="presParOf" srcId="{06DF5999-9864-42E2-8235-781C89C8BEB5}" destId="{56DA2B02-8690-4423-A306-DDC87DBCE1FF}" srcOrd="1" destOrd="0" presId="urn:microsoft.com/office/officeart/2005/8/layout/orgChart1"/>
    <dgm:cxn modelId="{C49D9F00-7A55-49E5-A8A8-5001384EBF50}" type="presParOf" srcId="{56DA2B02-8690-4423-A306-DDC87DBCE1FF}" destId="{244E6F20-E0DB-4459-9D53-6C7EBB10DBD8}" srcOrd="0" destOrd="0" presId="urn:microsoft.com/office/officeart/2005/8/layout/orgChart1"/>
    <dgm:cxn modelId="{25E32A87-FEB0-46B4-AF65-4F830DF70DFB}" type="presParOf" srcId="{56DA2B02-8690-4423-A306-DDC87DBCE1FF}" destId="{E8939F81-717A-4C5B-B865-56592D62DB89}" srcOrd="1" destOrd="0" presId="urn:microsoft.com/office/officeart/2005/8/layout/orgChart1"/>
    <dgm:cxn modelId="{1237A37C-CC3C-456B-B69B-55EA1113DF66}" type="presParOf" srcId="{E8939F81-717A-4C5B-B865-56592D62DB89}" destId="{A66EA739-B52B-4055-AF6D-B273883AFDE6}" srcOrd="0" destOrd="0" presId="urn:microsoft.com/office/officeart/2005/8/layout/orgChart1"/>
    <dgm:cxn modelId="{FBD7F6F5-4F56-4089-98DD-B03F807F69BA}" type="presParOf" srcId="{A66EA739-B52B-4055-AF6D-B273883AFDE6}" destId="{1F62D8E9-E97A-45C2-ADA8-7B4C300697BE}" srcOrd="0" destOrd="0" presId="urn:microsoft.com/office/officeart/2005/8/layout/orgChart1"/>
    <dgm:cxn modelId="{474AD722-8031-4702-8B99-DE5E18D8F731}" type="presParOf" srcId="{A66EA739-B52B-4055-AF6D-B273883AFDE6}" destId="{3CE48297-D809-48BB-8217-2A5D52CFFED3}" srcOrd="1" destOrd="0" presId="urn:microsoft.com/office/officeart/2005/8/layout/orgChart1"/>
    <dgm:cxn modelId="{22C3756D-43C3-4661-B371-56C183A1FC0F}" type="presParOf" srcId="{E8939F81-717A-4C5B-B865-56592D62DB89}" destId="{BE0ED9BD-D044-438E-AE65-3BBA818F1D2E}" srcOrd="1" destOrd="0" presId="urn:microsoft.com/office/officeart/2005/8/layout/orgChart1"/>
    <dgm:cxn modelId="{BD750DA9-B168-4866-B50B-BD7781B804FC}" type="presParOf" srcId="{BE0ED9BD-D044-438E-AE65-3BBA818F1D2E}" destId="{2F32FC63-CB82-46FE-8E4F-E008CB51F39E}" srcOrd="0" destOrd="0" presId="urn:microsoft.com/office/officeart/2005/8/layout/orgChart1"/>
    <dgm:cxn modelId="{0D96E224-38C2-403D-B0F6-1261B04C20EB}" type="presParOf" srcId="{BE0ED9BD-D044-438E-AE65-3BBA818F1D2E}" destId="{D578D8D3-155C-412F-BAB8-6F16B8CC615E}" srcOrd="1" destOrd="0" presId="urn:microsoft.com/office/officeart/2005/8/layout/orgChart1"/>
    <dgm:cxn modelId="{0882B1F6-75F7-46D4-8A7F-9327730F229D}" type="presParOf" srcId="{D578D8D3-155C-412F-BAB8-6F16B8CC615E}" destId="{DD85D321-E293-408D-B4D9-20A6FFB418EB}" srcOrd="0" destOrd="0" presId="urn:microsoft.com/office/officeart/2005/8/layout/orgChart1"/>
    <dgm:cxn modelId="{DF3932A8-9AC9-42BD-9FFD-7653A9F0CD23}" type="presParOf" srcId="{DD85D321-E293-408D-B4D9-20A6FFB418EB}" destId="{798DAFDE-3248-4131-AE36-2CF70D6CA8C7}" srcOrd="0" destOrd="0" presId="urn:microsoft.com/office/officeart/2005/8/layout/orgChart1"/>
    <dgm:cxn modelId="{40815C0D-8022-40BA-9DFA-912A071BD745}" type="presParOf" srcId="{DD85D321-E293-408D-B4D9-20A6FFB418EB}" destId="{E896D614-4582-4886-B3A7-9E2F324A3C41}" srcOrd="1" destOrd="0" presId="urn:microsoft.com/office/officeart/2005/8/layout/orgChart1"/>
    <dgm:cxn modelId="{DBAF7DF7-002F-48D9-95B3-545ECDF301C3}" type="presParOf" srcId="{D578D8D3-155C-412F-BAB8-6F16B8CC615E}" destId="{BD51642F-9973-43C7-8078-512CC01F1F26}" srcOrd="1" destOrd="0" presId="urn:microsoft.com/office/officeart/2005/8/layout/orgChart1"/>
    <dgm:cxn modelId="{66E11540-92B9-4828-9DDD-A293AB900AE9}" type="presParOf" srcId="{D578D8D3-155C-412F-BAB8-6F16B8CC615E}" destId="{85179002-16FF-425E-A1D5-F3CB5E2E0492}" srcOrd="2" destOrd="0" presId="urn:microsoft.com/office/officeart/2005/8/layout/orgChart1"/>
    <dgm:cxn modelId="{E0057308-0C12-4EDF-A4BB-B867EEA982CE}" type="presParOf" srcId="{BE0ED9BD-D044-438E-AE65-3BBA818F1D2E}" destId="{AE3F7EB4-29F0-4369-84C8-B276CC16D8CC}" srcOrd="2" destOrd="0" presId="urn:microsoft.com/office/officeart/2005/8/layout/orgChart1"/>
    <dgm:cxn modelId="{9930FEB4-6F2D-4478-BBB9-B7C0D9E51CE1}" type="presParOf" srcId="{BE0ED9BD-D044-438E-AE65-3BBA818F1D2E}" destId="{0BEE06C8-C402-47E5-BF5E-2210E80D5C42}" srcOrd="3" destOrd="0" presId="urn:microsoft.com/office/officeart/2005/8/layout/orgChart1"/>
    <dgm:cxn modelId="{4493E0B8-B1ED-4282-8209-C0DB9F4C81E7}" type="presParOf" srcId="{0BEE06C8-C402-47E5-BF5E-2210E80D5C42}" destId="{F99BE56E-964D-47F8-8D4B-FB714214AACB}" srcOrd="0" destOrd="0" presId="urn:microsoft.com/office/officeart/2005/8/layout/orgChart1"/>
    <dgm:cxn modelId="{14FADFC8-3267-4AF1-BDE8-6B8560ACCEE0}" type="presParOf" srcId="{F99BE56E-964D-47F8-8D4B-FB714214AACB}" destId="{4A54CB53-7BD5-4E94-9392-F261783210B5}" srcOrd="0" destOrd="0" presId="urn:microsoft.com/office/officeart/2005/8/layout/orgChart1"/>
    <dgm:cxn modelId="{FEBFD849-4B1B-4E6F-BA2D-2BBBC02E7018}" type="presParOf" srcId="{F99BE56E-964D-47F8-8D4B-FB714214AACB}" destId="{C0B8D566-4430-44C3-B0BC-FB4A41D7693B}" srcOrd="1" destOrd="0" presId="urn:microsoft.com/office/officeart/2005/8/layout/orgChart1"/>
    <dgm:cxn modelId="{DF6F33E3-B2EF-4369-A5BC-054EB4455148}" type="presParOf" srcId="{0BEE06C8-C402-47E5-BF5E-2210E80D5C42}" destId="{5B07E523-DEB1-48C9-AD76-29D9A3B1C28B}" srcOrd="1" destOrd="0" presId="urn:microsoft.com/office/officeart/2005/8/layout/orgChart1"/>
    <dgm:cxn modelId="{E0E19B18-D7C7-4496-98B2-FB481E149B8B}" type="presParOf" srcId="{0BEE06C8-C402-47E5-BF5E-2210E80D5C42}" destId="{E52FF2B3-2522-4819-B912-EC8EC779F4E3}" srcOrd="2" destOrd="0" presId="urn:microsoft.com/office/officeart/2005/8/layout/orgChart1"/>
    <dgm:cxn modelId="{EBA3C6DB-6447-44F7-863E-535270C410AB}" type="presParOf" srcId="{BE0ED9BD-D044-438E-AE65-3BBA818F1D2E}" destId="{41F55879-5F2C-4482-A769-1C78524CA018}" srcOrd="4" destOrd="0" presId="urn:microsoft.com/office/officeart/2005/8/layout/orgChart1"/>
    <dgm:cxn modelId="{08CF7C53-5F6F-4648-A9B1-074E3782DFBB}" type="presParOf" srcId="{BE0ED9BD-D044-438E-AE65-3BBA818F1D2E}" destId="{EAC6AC64-485A-4E16-9598-AA19BCDBE20D}" srcOrd="5" destOrd="0" presId="urn:microsoft.com/office/officeart/2005/8/layout/orgChart1"/>
    <dgm:cxn modelId="{09C0D116-B119-45DA-8CEB-1A9BD29A5813}" type="presParOf" srcId="{EAC6AC64-485A-4E16-9598-AA19BCDBE20D}" destId="{2042A2ED-EF41-4552-91D8-40FD2DE74FA8}" srcOrd="0" destOrd="0" presId="urn:microsoft.com/office/officeart/2005/8/layout/orgChart1"/>
    <dgm:cxn modelId="{555ABC34-B652-49EC-BAE5-81E1708A7C92}" type="presParOf" srcId="{2042A2ED-EF41-4552-91D8-40FD2DE74FA8}" destId="{8954BBAB-0F9F-46FA-89B2-75A8488699E6}" srcOrd="0" destOrd="0" presId="urn:microsoft.com/office/officeart/2005/8/layout/orgChart1"/>
    <dgm:cxn modelId="{90FA87A4-1B50-4543-862F-94160D7327FF}" type="presParOf" srcId="{2042A2ED-EF41-4552-91D8-40FD2DE74FA8}" destId="{7462A404-296F-4CFA-BF32-197DE6CD0B53}" srcOrd="1" destOrd="0" presId="urn:microsoft.com/office/officeart/2005/8/layout/orgChart1"/>
    <dgm:cxn modelId="{86117A74-3111-46B2-A74E-BF3D210D4F32}" type="presParOf" srcId="{EAC6AC64-485A-4E16-9598-AA19BCDBE20D}" destId="{9E0FF813-B0FD-4C0F-B6AD-E5D32051DEE8}" srcOrd="1" destOrd="0" presId="urn:microsoft.com/office/officeart/2005/8/layout/orgChart1"/>
    <dgm:cxn modelId="{2BFF4529-FE17-46FB-A3B4-994E046767DF}" type="presParOf" srcId="{EAC6AC64-485A-4E16-9598-AA19BCDBE20D}" destId="{B7F327FF-9EE6-4A83-A81B-56DE805F4D70}" srcOrd="2" destOrd="0" presId="urn:microsoft.com/office/officeart/2005/8/layout/orgChart1"/>
    <dgm:cxn modelId="{75C825F4-1007-494B-8B86-665382FEDB4E}" type="presParOf" srcId="{BE0ED9BD-D044-438E-AE65-3BBA818F1D2E}" destId="{C84407E3-F95F-4CF9-9B1C-9A2C0F52B91F}" srcOrd="6" destOrd="0" presId="urn:microsoft.com/office/officeart/2005/8/layout/orgChart1"/>
    <dgm:cxn modelId="{83E07B6F-58E0-4AC4-AA52-24A4763A435B}" type="presParOf" srcId="{BE0ED9BD-D044-438E-AE65-3BBA818F1D2E}" destId="{455089D2-4CFF-4F27-8248-24722C53B7D4}" srcOrd="7" destOrd="0" presId="urn:microsoft.com/office/officeart/2005/8/layout/orgChart1"/>
    <dgm:cxn modelId="{0C6917BE-3975-43CD-8485-AE1F32AF21A5}" type="presParOf" srcId="{455089D2-4CFF-4F27-8248-24722C53B7D4}" destId="{CA110A1E-D625-4DB5-85C2-448D3749EBB1}" srcOrd="0" destOrd="0" presId="urn:microsoft.com/office/officeart/2005/8/layout/orgChart1"/>
    <dgm:cxn modelId="{B80023E6-FDC2-4AA8-B803-50854D789B5F}" type="presParOf" srcId="{CA110A1E-D625-4DB5-85C2-448D3749EBB1}" destId="{2A51E4EE-37C4-47B0-A402-F6FF6213B1E4}" srcOrd="0" destOrd="0" presId="urn:microsoft.com/office/officeart/2005/8/layout/orgChart1"/>
    <dgm:cxn modelId="{62374B65-0D5E-4F03-A4CB-F8FAFFBFD14A}" type="presParOf" srcId="{CA110A1E-D625-4DB5-85C2-448D3749EBB1}" destId="{5AE02A6E-66AF-42FA-A0E4-7233DED2923A}" srcOrd="1" destOrd="0" presId="urn:microsoft.com/office/officeart/2005/8/layout/orgChart1"/>
    <dgm:cxn modelId="{579B4F03-FBA9-4D29-9D16-38453C46C46E}" type="presParOf" srcId="{455089D2-4CFF-4F27-8248-24722C53B7D4}" destId="{C1DB57C8-874B-4815-80F6-26E01B6DC17D}" srcOrd="1" destOrd="0" presId="urn:microsoft.com/office/officeart/2005/8/layout/orgChart1"/>
    <dgm:cxn modelId="{9A04A667-3ACA-41A0-BC81-7CB398543F37}" type="presParOf" srcId="{455089D2-4CFF-4F27-8248-24722C53B7D4}" destId="{0BA08605-3B1B-4007-B5A4-64D0F5D470DC}" srcOrd="2" destOrd="0" presId="urn:microsoft.com/office/officeart/2005/8/layout/orgChart1"/>
    <dgm:cxn modelId="{6FAEB776-3DAB-4229-B422-63C3C06EA7BB}" type="presParOf" srcId="{BE0ED9BD-D044-438E-AE65-3BBA818F1D2E}" destId="{98A0D4AB-217A-4EFB-A642-8C5BD1E82E05}" srcOrd="8" destOrd="0" presId="urn:microsoft.com/office/officeart/2005/8/layout/orgChart1"/>
    <dgm:cxn modelId="{CA1BB755-A9C8-4F8C-B1D4-3B0F91B242BA}" type="presParOf" srcId="{BE0ED9BD-D044-438E-AE65-3BBA818F1D2E}" destId="{C9470CBC-4BFA-411C-B20F-CFEA789BD2A6}" srcOrd="9" destOrd="0" presId="urn:microsoft.com/office/officeart/2005/8/layout/orgChart1"/>
    <dgm:cxn modelId="{3D08867C-8753-4533-AA4B-AE78CC69FBCB}" type="presParOf" srcId="{C9470CBC-4BFA-411C-B20F-CFEA789BD2A6}" destId="{48E09602-642F-4977-A2D3-D80E4C1BA326}" srcOrd="0" destOrd="0" presId="urn:microsoft.com/office/officeart/2005/8/layout/orgChart1"/>
    <dgm:cxn modelId="{3D68EEBE-7C3C-41BF-8EE2-23AA352C8680}" type="presParOf" srcId="{48E09602-642F-4977-A2D3-D80E4C1BA326}" destId="{47B5A19B-AA81-40EE-A424-557B0435164A}" srcOrd="0" destOrd="0" presId="urn:microsoft.com/office/officeart/2005/8/layout/orgChart1"/>
    <dgm:cxn modelId="{7D752BC0-F115-4DD5-AA96-AE9F4AF74BD6}" type="presParOf" srcId="{48E09602-642F-4977-A2D3-D80E4C1BA326}" destId="{F549EACE-052B-42F1-96F5-57F0ACD3719B}" srcOrd="1" destOrd="0" presId="urn:microsoft.com/office/officeart/2005/8/layout/orgChart1"/>
    <dgm:cxn modelId="{D0BE1D77-E92E-4720-8EBA-37EDDFC5947D}" type="presParOf" srcId="{C9470CBC-4BFA-411C-B20F-CFEA789BD2A6}" destId="{15BF1112-2DBE-483D-83E7-A123BB48CA3D}" srcOrd="1" destOrd="0" presId="urn:microsoft.com/office/officeart/2005/8/layout/orgChart1"/>
    <dgm:cxn modelId="{23DFEE17-952A-4D3F-938C-9CCDE945E621}" type="presParOf" srcId="{C9470CBC-4BFA-411C-B20F-CFEA789BD2A6}" destId="{B3E2080A-2580-46D4-B5DE-CCDC160E993B}" srcOrd="2" destOrd="0" presId="urn:microsoft.com/office/officeart/2005/8/layout/orgChart1"/>
    <dgm:cxn modelId="{04379197-8F6E-4B67-BF96-371CA3F8D9E7}" type="presParOf" srcId="{BE0ED9BD-D044-438E-AE65-3BBA818F1D2E}" destId="{1EF5241B-5479-4442-B46F-16C089FC1153}" srcOrd="10" destOrd="0" presId="urn:microsoft.com/office/officeart/2005/8/layout/orgChart1"/>
    <dgm:cxn modelId="{74F2F4FB-4F21-46C6-AD7A-8A24FAB0B478}" type="presParOf" srcId="{BE0ED9BD-D044-438E-AE65-3BBA818F1D2E}" destId="{B4D3F78C-6A5A-47E1-9A34-A87CF415CD14}" srcOrd="11" destOrd="0" presId="urn:microsoft.com/office/officeart/2005/8/layout/orgChart1"/>
    <dgm:cxn modelId="{EAA21F94-A6CB-4CD5-96B4-EC07696D4B4F}" type="presParOf" srcId="{B4D3F78C-6A5A-47E1-9A34-A87CF415CD14}" destId="{09A3FF36-119F-473F-9421-40380531892A}" srcOrd="0" destOrd="0" presId="urn:microsoft.com/office/officeart/2005/8/layout/orgChart1"/>
    <dgm:cxn modelId="{B789EE95-85D9-4227-8678-D7A86A4808A0}" type="presParOf" srcId="{09A3FF36-119F-473F-9421-40380531892A}" destId="{7484DED1-03E7-4689-9E48-DE8C11610BC0}" srcOrd="0" destOrd="0" presId="urn:microsoft.com/office/officeart/2005/8/layout/orgChart1"/>
    <dgm:cxn modelId="{E2A48EAB-25BA-404F-BE51-7A41C83B4D1C}" type="presParOf" srcId="{09A3FF36-119F-473F-9421-40380531892A}" destId="{1B874A2D-A839-43DD-92A6-5DDEBFE18E04}" srcOrd="1" destOrd="0" presId="urn:microsoft.com/office/officeart/2005/8/layout/orgChart1"/>
    <dgm:cxn modelId="{4141D958-F720-47BD-B224-EAD373A6A0E9}" type="presParOf" srcId="{B4D3F78C-6A5A-47E1-9A34-A87CF415CD14}" destId="{C4B33291-B354-40FA-9ADD-ADB45D22E188}" srcOrd="1" destOrd="0" presId="urn:microsoft.com/office/officeart/2005/8/layout/orgChart1"/>
    <dgm:cxn modelId="{3F40E7CB-A646-4F5F-B789-13F13C93F5C5}" type="presParOf" srcId="{B4D3F78C-6A5A-47E1-9A34-A87CF415CD14}" destId="{11337032-3774-43CA-8FA9-CC466E22D69F}" srcOrd="2" destOrd="0" presId="urn:microsoft.com/office/officeart/2005/8/layout/orgChart1"/>
    <dgm:cxn modelId="{BA1A27B5-0944-4DD0-926C-A66C3347F669}" type="presParOf" srcId="{E8939F81-717A-4C5B-B865-56592D62DB89}" destId="{27F5ECCC-321C-461D-87A0-04766CDCD467}" srcOrd="2" destOrd="0" presId="urn:microsoft.com/office/officeart/2005/8/layout/orgChart1"/>
    <dgm:cxn modelId="{C3F644CD-FD51-4708-8F52-CA4648DEC4D8}" type="presParOf" srcId="{56DA2B02-8690-4423-A306-DDC87DBCE1FF}" destId="{2BE14142-8768-437B-BCD0-E064DC136C91}" srcOrd="2" destOrd="0" presId="urn:microsoft.com/office/officeart/2005/8/layout/orgChart1"/>
    <dgm:cxn modelId="{FD34E49F-6EF8-4AA9-A236-ECBF1DB7AB33}" type="presParOf" srcId="{56DA2B02-8690-4423-A306-DDC87DBCE1FF}" destId="{C96E945E-F026-40CF-A11E-824AE70BFCD5}" srcOrd="3" destOrd="0" presId="urn:microsoft.com/office/officeart/2005/8/layout/orgChart1"/>
    <dgm:cxn modelId="{D9E72D33-AD49-4E0B-8554-C8F384172932}" type="presParOf" srcId="{C96E945E-F026-40CF-A11E-824AE70BFCD5}" destId="{0E117AA6-E5DC-4121-A2D8-5DA9A8DB63A1}" srcOrd="0" destOrd="0" presId="urn:microsoft.com/office/officeart/2005/8/layout/orgChart1"/>
    <dgm:cxn modelId="{6D47D88A-6E43-403C-B437-766D33EFA616}" type="presParOf" srcId="{0E117AA6-E5DC-4121-A2D8-5DA9A8DB63A1}" destId="{57248491-B2D3-4436-95E3-2E0C3AF33012}" srcOrd="0" destOrd="0" presId="urn:microsoft.com/office/officeart/2005/8/layout/orgChart1"/>
    <dgm:cxn modelId="{3F491D2B-FE84-4619-A219-9CEC63ADB45E}" type="presParOf" srcId="{0E117AA6-E5DC-4121-A2D8-5DA9A8DB63A1}" destId="{0D8D71A7-E7F3-40DB-A6CA-E8E9B3E1658E}" srcOrd="1" destOrd="0" presId="urn:microsoft.com/office/officeart/2005/8/layout/orgChart1"/>
    <dgm:cxn modelId="{0280CA34-ECDB-4F76-9F56-97DF981185D0}" type="presParOf" srcId="{C96E945E-F026-40CF-A11E-824AE70BFCD5}" destId="{0B9C0B82-A61C-4FBF-B73E-B42686D1AAE4}" srcOrd="1" destOrd="0" presId="urn:microsoft.com/office/officeart/2005/8/layout/orgChart1"/>
    <dgm:cxn modelId="{1F930D2B-1555-4938-9BDA-3A7B5DD0E2C6}" type="presParOf" srcId="{0B9C0B82-A61C-4FBF-B73E-B42686D1AAE4}" destId="{C0A7B57E-48A4-459B-B435-748E3D6557D8}" srcOrd="0" destOrd="0" presId="urn:microsoft.com/office/officeart/2005/8/layout/orgChart1"/>
    <dgm:cxn modelId="{338B4C5F-F3F1-4F8B-A67C-FC13CBA77942}" type="presParOf" srcId="{0B9C0B82-A61C-4FBF-B73E-B42686D1AAE4}" destId="{B9D39DAD-CCB7-4510-9D72-545772BFB722}" srcOrd="1" destOrd="0" presId="urn:microsoft.com/office/officeart/2005/8/layout/orgChart1"/>
    <dgm:cxn modelId="{2B035802-E268-482E-992E-2A6649781303}" type="presParOf" srcId="{B9D39DAD-CCB7-4510-9D72-545772BFB722}" destId="{943BB623-0EEA-4D2A-B357-8775FFD790EC}" srcOrd="0" destOrd="0" presId="urn:microsoft.com/office/officeart/2005/8/layout/orgChart1"/>
    <dgm:cxn modelId="{4ABE5B9D-1539-46F2-8EFE-AA434D441E6B}" type="presParOf" srcId="{943BB623-0EEA-4D2A-B357-8775FFD790EC}" destId="{A128F430-1249-4DBF-8679-CAFF2FCC1B70}" srcOrd="0" destOrd="0" presId="urn:microsoft.com/office/officeart/2005/8/layout/orgChart1"/>
    <dgm:cxn modelId="{1F2DFF64-A74A-4FE5-98FC-42862E2B3DBD}" type="presParOf" srcId="{943BB623-0EEA-4D2A-B357-8775FFD790EC}" destId="{0221B019-4649-4D5D-9AAA-BAE6CCCB2346}" srcOrd="1" destOrd="0" presId="urn:microsoft.com/office/officeart/2005/8/layout/orgChart1"/>
    <dgm:cxn modelId="{78A171AE-43FF-4F4D-9C29-D42AC6C69916}" type="presParOf" srcId="{B9D39DAD-CCB7-4510-9D72-545772BFB722}" destId="{38936215-A9C5-4308-B622-C264C5CB04F4}" srcOrd="1" destOrd="0" presId="urn:microsoft.com/office/officeart/2005/8/layout/orgChart1"/>
    <dgm:cxn modelId="{E9FB4B49-E46A-4408-922F-C2AB64545977}" type="presParOf" srcId="{B9D39DAD-CCB7-4510-9D72-545772BFB722}" destId="{E5392369-2617-45C2-A5A4-20610A801FB4}" srcOrd="2" destOrd="0" presId="urn:microsoft.com/office/officeart/2005/8/layout/orgChart1"/>
    <dgm:cxn modelId="{C8B434C6-2910-47E5-A042-F950A99D0EF8}" type="presParOf" srcId="{0B9C0B82-A61C-4FBF-B73E-B42686D1AAE4}" destId="{EC0E1C0D-8572-4997-8791-F96F3DAD7187}" srcOrd="2" destOrd="0" presId="urn:microsoft.com/office/officeart/2005/8/layout/orgChart1"/>
    <dgm:cxn modelId="{B94E2CEE-F628-41FE-B6B9-30F28DC0115A}" type="presParOf" srcId="{0B9C0B82-A61C-4FBF-B73E-B42686D1AAE4}" destId="{2EDB547E-C9CB-42A5-9E6E-17E64BC43C29}" srcOrd="3" destOrd="0" presId="urn:microsoft.com/office/officeart/2005/8/layout/orgChart1"/>
    <dgm:cxn modelId="{03673906-9EA8-4A4D-8D8B-7DFA9581DE43}" type="presParOf" srcId="{2EDB547E-C9CB-42A5-9E6E-17E64BC43C29}" destId="{EE16F970-55F4-4CD3-B856-FDE724502A00}" srcOrd="0" destOrd="0" presId="urn:microsoft.com/office/officeart/2005/8/layout/orgChart1"/>
    <dgm:cxn modelId="{886512F1-8491-4855-9A6F-C14EE2B5F0EB}" type="presParOf" srcId="{EE16F970-55F4-4CD3-B856-FDE724502A00}" destId="{681CA2AD-F976-4C13-8200-46D15138FA19}" srcOrd="0" destOrd="0" presId="urn:microsoft.com/office/officeart/2005/8/layout/orgChart1"/>
    <dgm:cxn modelId="{A7B73808-0F21-4512-867C-56BF054A68D2}" type="presParOf" srcId="{EE16F970-55F4-4CD3-B856-FDE724502A00}" destId="{84A6E027-F5BD-4340-BBCF-A16FA4077342}" srcOrd="1" destOrd="0" presId="urn:microsoft.com/office/officeart/2005/8/layout/orgChart1"/>
    <dgm:cxn modelId="{1DD16815-4764-490F-AC45-78878597833C}" type="presParOf" srcId="{2EDB547E-C9CB-42A5-9E6E-17E64BC43C29}" destId="{C1D6717A-849A-4EAA-8A16-B191517AD336}" srcOrd="1" destOrd="0" presId="urn:microsoft.com/office/officeart/2005/8/layout/orgChart1"/>
    <dgm:cxn modelId="{15920EA1-F659-40A1-BCE8-CE99FC6583DF}" type="presParOf" srcId="{2EDB547E-C9CB-42A5-9E6E-17E64BC43C29}" destId="{4CC19C6E-EC58-45D9-A906-2446DC64C394}" srcOrd="2" destOrd="0" presId="urn:microsoft.com/office/officeart/2005/8/layout/orgChart1"/>
    <dgm:cxn modelId="{CBE3E0CD-EEA0-41E1-8F6F-EC8C55BB4B80}" type="presParOf" srcId="{0B9C0B82-A61C-4FBF-B73E-B42686D1AAE4}" destId="{12FB84F1-FADC-4A83-B5C1-5666E2362133}" srcOrd="4" destOrd="0" presId="urn:microsoft.com/office/officeart/2005/8/layout/orgChart1"/>
    <dgm:cxn modelId="{BBB5B81E-206D-4DCF-81DB-D3930FB2E933}" type="presParOf" srcId="{0B9C0B82-A61C-4FBF-B73E-B42686D1AAE4}" destId="{C553C1A9-3B87-4C58-8114-ECDB92C6F4E9}" srcOrd="5" destOrd="0" presId="urn:microsoft.com/office/officeart/2005/8/layout/orgChart1"/>
    <dgm:cxn modelId="{A20372E4-72E4-4F62-8F1E-8FF163F31312}" type="presParOf" srcId="{C553C1A9-3B87-4C58-8114-ECDB92C6F4E9}" destId="{F3499737-7308-4F15-88DA-80042046C857}" srcOrd="0" destOrd="0" presId="urn:microsoft.com/office/officeart/2005/8/layout/orgChart1"/>
    <dgm:cxn modelId="{AA2B02E7-DCA8-4593-A1D6-48AE15F87FE4}" type="presParOf" srcId="{F3499737-7308-4F15-88DA-80042046C857}" destId="{9C062924-5096-48E3-9E2A-32B502557848}" srcOrd="0" destOrd="0" presId="urn:microsoft.com/office/officeart/2005/8/layout/orgChart1"/>
    <dgm:cxn modelId="{0D9FD226-2AD1-49F1-B583-F37023F82F44}" type="presParOf" srcId="{F3499737-7308-4F15-88DA-80042046C857}" destId="{1842D894-0658-4520-8EA5-A3EEEE33895E}" srcOrd="1" destOrd="0" presId="urn:microsoft.com/office/officeart/2005/8/layout/orgChart1"/>
    <dgm:cxn modelId="{7AAB4DF9-8FCD-48C8-89A0-4F8FD2317B71}" type="presParOf" srcId="{C553C1A9-3B87-4C58-8114-ECDB92C6F4E9}" destId="{4D6DE217-778F-4961-AD7C-C665F92FE8F6}" srcOrd="1" destOrd="0" presId="urn:microsoft.com/office/officeart/2005/8/layout/orgChart1"/>
    <dgm:cxn modelId="{CA95E78E-D743-40A2-B864-3D3A4A853288}" type="presParOf" srcId="{C553C1A9-3B87-4C58-8114-ECDB92C6F4E9}" destId="{A937F327-1DDA-49D0-9704-7B7E09427C32}" srcOrd="2" destOrd="0" presId="urn:microsoft.com/office/officeart/2005/8/layout/orgChart1"/>
    <dgm:cxn modelId="{B4EAD439-D199-4BFC-BC01-CF8C50F62400}" type="presParOf" srcId="{C96E945E-F026-40CF-A11E-824AE70BFCD5}" destId="{773FCA94-7699-4B09-B9E7-B221AA26A0D0}" srcOrd="2" destOrd="0" presId="urn:microsoft.com/office/officeart/2005/8/layout/orgChart1"/>
    <dgm:cxn modelId="{B27E4069-FA73-4BB4-9D16-3175B33CAE21}" type="presParOf" srcId="{56DA2B02-8690-4423-A306-DDC87DBCE1FF}" destId="{7D8116B7-B195-4580-9A4A-4571E206C208}" srcOrd="4" destOrd="0" presId="urn:microsoft.com/office/officeart/2005/8/layout/orgChart1"/>
    <dgm:cxn modelId="{88649D52-0748-4557-BDBC-B526B5E62DDB}" type="presParOf" srcId="{56DA2B02-8690-4423-A306-DDC87DBCE1FF}" destId="{185F71BB-7B77-446E-BC63-04AAB8A65D88}" srcOrd="5" destOrd="0" presId="urn:microsoft.com/office/officeart/2005/8/layout/orgChart1"/>
    <dgm:cxn modelId="{3E5B8397-DCC2-4A06-96F3-FD805365B9A2}" type="presParOf" srcId="{185F71BB-7B77-446E-BC63-04AAB8A65D88}" destId="{7FCB15BA-9224-40DF-AC71-1D1FC9D07113}" srcOrd="0" destOrd="0" presId="urn:microsoft.com/office/officeart/2005/8/layout/orgChart1"/>
    <dgm:cxn modelId="{0AEBB954-CFE0-46CB-BDB2-C7A39944F39F}" type="presParOf" srcId="{7FCB15BA-9224-40DF-AC71-1D1FC9D07113}" destId="{9499A399-74FC-4CA1-8551-405CBC97BB33}" srcOrd="0" destOrd="0" presId="urn:microsoft.com/office/officeart/2005/8/layout/orgChart1"/>
    <dgm:cxn modelId="{7EC49AED-5560-4341-B15F-295666D3E3DB}" type="presParOf" srcId="{7FCB15BA-9224-40DF-AC71-1D1FC9D07113}" destId="{B25FD19B-33C0-41B6-AB91-6ED7C72B9493}" srcOrd="1" destOrd="0" presId="urn:microsoft.com/office/officeart/2005/8/layout/orgChart1"/>
    <dgm:cxn modelId="{0F225F16-928E-4030-950B-E6D48338FFF2}" type="presParOf" srcId="{185F71BB-7B77-446E-BC63-04AAB8A65D88}" destId="{7BE064A7-3DF9-42DE-BA69-55E4D1EB41D7}" srcOrd="1" destOrd="0" presId="urn:microsoft.com/office/officeart/2005/8/layout/orgChart1"/>
    <dgm:cxn modelId="{61A7AC74-F2D0-4B8E-AAF7-14B8AECE3783}" type="presParOf" srcId="{7BE064A7-3DF9-42DE-BA69-55E4D1EB41D7}" destId="{7ABDC5D0-47A7-4347-9F5C-68F39CD0F8EF}" srcOrd="0" destOrd="0" presId="urn:microsoft.com/office/officeart/2005/8/layout/orgChart1"/>
    <dgm:cxn modelId="{C76B09A2-B177-4ACE-A6C6-CD1659217B9D}" type="presParOf" srcId="{7BE064A7-3DF9-42DE-BA69-55E4D1EB41D7}" destId="{37401864-279A-428B-85AB-4D5CBA7214AB}" srcOrd="1" destOrd="0" presId="urn:microsoft.com/office/officeart/2005/8/layout/orgChart1"/>
    <dgm:cxn modelId="{70C7AA6A-0C65-4B21-BC9B-BA73C2DDDAED}" type="presParOf" srcId="{37401864-279A-428B-85AB-4D5CBA7214AB}" destId="{699C8BC9-90C4-4FAD-9915-F1C688156130}" srcOrd="0" destOrd="0" presId="urn:microsoft.com/office/officeart/2005/8/layout/orgChart1"/>
    <dgm:cxn modelId="{17A5C6D6-13D4-4FB1-9B66-DB34645ABDF3}" type="presParOf" srcId="{699C8BC9-90C4-4FAD-9915-F1C688156130}" destId="{6445ED62-037A-4E8A-B8C9-211FA6B16186}" srcOrd="0" destOrd="0" presId="urn:microsoft.com/office/officeart/2005/8/layout/orgChart1"/>
    <dgm:cxn modelId="{D0C9E5BD-1188-4EBA-A2A4-6E2CCE43D17E}" type="presParOf" srcId="{699C8BC9-90C4-4FAD-9915-F1C688156130}" destId="{1DD1A565-8923-4A28-BF9A-B838C928DDB1}" srcOrd="1" destOrd="0" presId="urn:microsoft.com/office/officeart/2005/8/layout/orgChart1"/>
    <dgm:cxn modelId="{D5E5C227-0D22-48A7-937C-B3AD2509FECB}" type="presParOf" srcId="{37401864-279A-428B-85AB-4D5CBA7214AB}" destId="{02C3B1EA-4BC9-49D6-BB86-97C6A5F765A4}" srcOrd="1" destOrd="0" presId="urn:microsoft.com/office/officeart/2005/8/layout/orgChart1"/>
    <dgm:cxn modelId="{E09FE497-736D-42CE-A448-875716DDD361}" type="presParOf" srcId="{37401864-279A-428B-85AB-4D5CBA7214AB}" destId="{8D992690-6E54-46F6-9A14-2E73D54762FD}" srcOrd="2" destOrd="0" presId="urn:microsoft.com/office/officeart/2005/8/layout/orgChart1"/>
    <dgm:cxn modelId="{DBA80A50-2793-4A6F-BED0-9F20EEB010A5}" type="presParOf" srcId="{7BE064A7-3DF9-42DE-BA69-55E4D1EB41D7}" destId="{6E4CED99-03B0-4EA3-B07B-B96ACCF9DBDE}" srcOrd="2" destOrd="0" presId="urn:microsoft.com/office/officeart/2005/8/layout/orgChart1"/>
    <dgm:cxn modelId="{5D7595E9-36E4-4100-A8E4-9BC9D13DF643}" type="presParOf" srcId="{7BE064A7-3DF9-42DE-BA69-55E4D1EB41D7}" destId="{F1731B67-21A9-4667-9E30-512B22200B55}" srcOrd="3" destOrd="0" presId="urn:microsoft.com/office/officeart/2005/8/layout/orgChart1"/>
    <dgm:cxn modelId="{A7C8FA48-51F3-41D7-8A3C-27DB548DD315}" type="presParOf" srcId="{F1731B67-21A9-4667-9E30-512B22200B55}" destId="{443A7FE5-6E68-4338-BC82-ADD388FA51CD}" srcOrd="0" destOrd="0" presId="urn:microsoft.com/office/officeart/2005/8/layout/orgChart1"/>
    <dgm:cxn modelId="{ED4BBF8E-9EF8-4A5D-9573-9328260E5FD9}" type="presParOf" srcId="{443A7FE5-6E68-4338-BC82-ADD388FA51CD}" destId="{92DBD0D3-86B0-405A-9570-7C6CA4CBA349}" srcOrd="0" destOrd="0" presId="urn:microsoft.com/office/officeart/2005/8/layout/orgChart1"/>
    <dgm:cxn modelId="{C8749FD3-1545-4B69-9ECE-C3B9C7AE3BFE}" type="presParOf" srcId="{443A7FE5-6E68-4338-BC82-ADD388FA51CD}" destId="{54331575-BE8D-49F1-8C7A-944ACCD99657}" srcOrd="1" destOrd="0" presId="urn:microsoft.com/office/officeart/2005/8/layout/orgChart1"/>
    <dgm:cxn modelId="{00E7F902-72F4-41C3-817E-3FA988637829}" type="presParOf" srcId="{F1731B67-21A9-4667-9E30-512B22200B55}" destId="{A38E6B03-8418-45DB-873C-5654D4605BEF}" srcOrd="1" destOrd="0" presId="urn:microsoft.com/office/officeart/2005/8/layout/orgChart1"/>
    <dgm:cxn modelId="{893CD455-3D91-46B9-BCA3-AD68DD809D89}" type="presParOf" srcId="{F1731B67-21A9-4667-9E30-512B22200B55}" destId="{35B7A033-2CEA-4AFB-B7EE-325AC586B118}" srcOrd="2" destOrd="0" presId="urn:microsoft.com/office/officeart/2005/8/layout/orgChart1"/>
    <dgm:cxn modelId="{BC4B4F15-D10C-4327-9B7A-DC4038CE707B}" type="presParOf" srcId="{7BE064A7-3DF9-42DE-BA69-55E4D1EB41D7}" destId="{F9265B80-594A-4034-BAA0-CF0A8419D377}" srcOrd="4" destOrd="0" presId="urn:microsoft.com/office/officeart/2005/8/layout/orgChart1"/>
    <dgm:cxn modelId="{45E43A4B-7111-41A0-BA99-4F5B7BCFDA3B}" type="presParOf" srcId="{7BE064A7-3DF9-42DE-BA69-55E4D1EB41D7}" destId="{04A670AE-9922-4A00-AC49-24D75A79E0C5}" srcOrd="5" destOrd="0" presId="urn:microsoft.com/office/officeart/2005/8/layout/orgChart1"/>
    <dgm:cxn modelId="{3BD3FC3D-3693-4595-8670-38006B72189A}" type="presParOf" srcId="{04A670AE-9922-4A00-AC49-24D75A79E0C5}" destId="{439CAF33-9F8D-4EC7-A110-635684EC70A5}" srcOrd="0" destOrd="0" presId="urn:microsoft.com/office/officeart/2005/8/layout/orgChart1"/>
    <dgm:cxn modelId="{C7B282F4-FB7E-4811-A524-01DE4D480746}" type="presParOf" srcId="{439CAF33-9F8D-4EC7-A110-635684EC70A5}" destId="{F2FC4CA4-3D12-457A-9411-19803E84D0C4}" srcOrd="0" destOrd="0" presId="urn:microsoft.com/office/officeart/2005/8/layout/orgChart1"/>
    <dgm:cxn modelId="{C2D4D4F5-9B48-43B4-AB51-BBD3929AC2C0}" type="presParOf" srcId="{439CAF33-9F8D-4EC7-A110-635684EC70A5}" destId="{7A1792E2-0612-4AFE-B8EA-D529478E6B1E}" srcOrd="1" destOrd="0" presId="urn:microsoft.com/office/officeart/2005/8/layout/orgChart1"/>
    <dgm:cxn modelId="{B22652B7-9E74-4F62-8BA4-23952582241A}" type="presParOf" srcId="{04A670AE-9922-4A00-AC49-24D75A79E0C5}" destId="{3AE8104B-0C60-424E-A0AF-CF3E834EB3A2}" srcOrd="1" destOrd="0" presId="urn:microsoft.com/office/officeart/2005/8/layout/orgChart1"/>
    <dgm:cxn modelId="{75A1C0E8-E0D1-47B7-A0FD-38242C4109FF}" type="presParOf" srcId="{04A670AE-9922-4A00-AC49-24D75A79E0C5}" destId="{A7C98519-F7A3-4DF5-9122-D4525C5E63FF}" srcOrd="2" destOrd="0" presId="urn:microsoft.com/office/officeart/2005/8/layout/orgChart1"/>
    <dgm:cxn modelId="{F3843341-399D-4474-B574-ABB104C612DE}" type="presParOf" srcId="{7BE064A7-3DF9-42DE-BA69-55E4D1EB41D7}" destId="{3B70BD7E-B3E8-4614-A381-F91A172FD32E}" srcOrd="6" destOrd="0" presId="urn:microsoft.com/office/officeart/2005/8/layout/orgChart1"/>
    <dgm:cxn modelId="{B6AE9BC2-E777-487A-8269-079A0D188168}" type="presParOf" srcId="{7BE064A7-3DF9-42DE-BA69-55E4D1EB41D7}" destId="{E49025E0-659A-4966-85FC-58AAA42A2F6D}" srcOrd="7" destOrd="0" presId="urn:microsoft.com/office/officeart/2005/8/layout/orgChart1"/>
    <dgm:cxn modelId="{30060C43-2636-487D-9053-F873007FEF30}" type="presParOf" srcId="{E49025E0-659A-4966-85FC-58AAA42A2F6D}" destId="{695796AF-DB7A-4BD7-8861-25BC3854C986}" srcOrd="0" destOrd="0" presId="urn:microsoft.com/office/officeart/2005/8/layout/orgChart1"/>
    <dgm:cxn modelId="{97C99095-102F-4937-9960-B7CD79908763}" type="presParOf" srcId="{695796AF-DB7A-4BD7-8861-25BC3854C986}" destId="{95AA8FD5-65B8-441F-BD60-BA2035F8D94F}" srcOrd="0" destOrd="0" presId="urn:microsoft.com/office/officeart/2005/8/layout/orgChart1"/>
    <dgm:cxn modelId="{62B608C2-DB8D-40AC-930B-FF50B4208BB0}" type="presParOf" srcId="{695796AF-DB7A-4BD7-8861-25BC3854C986}" destId="{83929DB6-C494-45D5-8A51-F090657E4060}" srcOrd="1" destOrd="0" presId="urn:microsoft.com/office/officeart/2005/8/layout/orgChart1"/>
    <dgm:cxn modelId="{CC841CD3-BDB7-4EC5-A6DF-7EF40764EC75}" type="presParOf" srcId="{E49025E0-659A-4966-85FC-58AAA42A2F6D}" destId="{D9B30907-64CE-4430-A60E-34E269642643}" srcOrd="1" destOrd="0" presId="urn:microsoft.com/office/officeart/2005/8/layout/orgChart1"/>
    <dgm:cxn modelId="{5C476BAC-66B1-42EF-BD8C-AB648EB5933D}" type="presParOf" srcId="{E49025E0-659A-4966-85FC-58AAA42A2F6D}" destId="{94F66B9D-167C-4D35-AB26-55354935B30D}" srcOrd="2" destOrd="0" presId="urn:microsoft.com/office/officeart/2005/8/layout/orgChart1"/>
    <dgm:cxn modelId="{4CF239F2-9FE1-4728-A835-F9B05C3AC128}" type="presParOf" srcId="{7BE064A7-3DF9-42DE-BA69-55E4D1EB41D7}" destId="{25DF138D-6CA8-4379-AB4C-87DD53ED3020}" srcOrd="8" destOrd="0" presId="urn:microsoft.com/office/officeart/2005/8/layout/orgChart1"/>
    <dgm:cxn modelId="{FC3EA1E2-A549-4068-A2EA-21D7529AA688}" type="presParOf" srcId="{7BE064A7-3DF9-42DE-BA69-55E4D1EB41D7}" destId="{89E656C3-CE15-44DE-85D6-2435257095FE}" srcOrd="9" destOrd="0" presId="urn:microsoft.com/office/officeart/2005/8/layout/orgChart1"/>
    <dgm:cxn modelId="{CED47725-0C77-46EE-9AA7-9FC15F34631D}" type="presParOf" srcId="{89E656C3-CE15-44DE-85D6-2435257095FE}" destId="{F80F6CC1-71B5-4C36-8311-4BE8D8ECD0BF}" srcOrd="0" destOrd="0" presId="urn:microsoft.com/office/officeart/2005/8/layout/orgChart1"/>
    <dgm:cxn modelId="{E032738A-E04C-4B4D-B8C6-C040DE3E14FB}" type="presParOf" srcId="{F80F6CC1-71B5-4C36-8311-4BE8D8ECD0BF}" destId="{B5CC0FE8-2080-436F-B80F-4E5A8822D053}" srcOrd="0" destOrd="0" presId="urn:microsoft.com/office/officeart/2005/8/layout/orgChart1"/>
    <dgm:cxn modelId="{7B073333-4206-433F-9177-EE3909AA37E7}" type="presParOf" srcId="{F80F6CC1-71B5-4C36-8311-4BE8D8ECD0BF}" destId="{33507376-AAB2-4839-9463-54881AC1CFB6}" srcOrd="1" destOrd="0" presId="urn:microsoft.com/office/officeart/2005/8/layout/orgChart1"/>
    <dgm:cxn modelId="{FE58D6AB-A5BB-4DCF-976C-551F8E698E1D}" type="presParOf" srcId="{89E656C3-CE15-44DE-85D6-2435257095FE}" destId="{FA608FF2-5426-4B8E-A5E0-E5B353DA321A}" srcOrd="1" destOrd="0" presId="urn:microsoft.com/office/officeart/2005/8/layout/orgChart1"/>
    <dgm:cxn modelId="{2B97FE82-A0DE-422F-AB54-40E0A24E35A0}" type="presParOf" srcId="{89E656C3-CE15-44DE-85D6-2435257095FE}" destId="{E7060CF9-9CEE-4F1A-A56C-B22A8DAAFEAB}" srcOrd="2" destOrd="0" presId="urn:microsoft.com/office/officeart/2005/8/layout/orgChart1"/>
    <dgm:cxn modelId="{7C22AC85-89ED-490A-A81C-05A7410D7064}" type="presParOf" srcId="{7BE064A7-3DF9-42DE-BA69-55E4D1EB41D7}" destId="{35183EF5-6877-4E2E-ABE7-2A08117D59FA}" srcOrd="10" destOrd="0" presId="urn:microsoft.com/office/officeart/2005/8/layout/orgChart1"/>
    <dgm:cxn modelId="{82551A25-1885-4DC2-AA6A-EFD25D319142}" type="presParOf" srcId="{7BE064A7-3DF9-42DE-BA69-55E4D1EB41D7}" destId="{0926D0AE-8758-474F-B745-5C2AF727F68D}" srcOrd="11" destOrd="0" presId="urn:microsoft.com/office/officeart/2005/8/layout/orgChart1"/>
    <dgm:cxn modelId="{1B72360E-1445-4F62-B0B7-7C85F718F4E8}" type="presParOf" srcId="{0926D0AE-8758-474F-B745-5C2AF727F68D}" destId="{864A3717-555A-4681-9C87-CE555FC9231F}" srcOrd="0" destOrd="0" presId="urn:microsoft.com/office/officeart/2005/8/layout/orgChart1"/>
    <dgm:cxn modelId="{1E211551-78E6-4854-B77C-8B6673271972}" type="presParOf" srcId="{864A3717-555A-4681-9C87-CE555FC9231F}" destId="{56C2AC96-8BC5-4AE2-8741-DA0F08B379BC}" srcOrd="0" destOrd="0" presId="urn:microsoft.com/office/officeart/2005/8/layout/orgChart1"/>
    <dgm:cxn modelId="{2250E66F-BAA0-4EC3-BACF-A2E71E81184B}" type="presParOf" srcId="{864A3717-555A-4681-9C87-CE555FC9231F}" destId="{CB2E7637-4EAE-4864-B353-093BC0F2A5E4}" srcOrd="1" destOrd="0" presId="urn:microsoft.com/office/officeart/2005/8/layout/orgChart1"/>
    <dgm:cxn modelId="{EF0AB373-7EAD-441F-8EBE-2E38662BA3CB}" type="presParOf" srcId="{0926D0AE-8758-474F-B745-5C2AF727F68D}" destId="{3C22D3E7-0B44-4222-B481-C8F29DD888D7}" srcOrd="1" destOrd="0" presId="urn:microsoft.com/office/officeart/2005/8/layout/orgChart1"/>
    <dgm:cxn modelId="{BF6F9441-10BD-4E28-8403-446338BDB8D1}" type="presParOf" srcId="{0926D0AE-8758-474F-B745-5C2AF727F68D}" destId="{BB4C1DE2-0398-46D3-83A3-941745A62DB3}" srcOrd="2" destOrd="0" presId="urn:microsoft.com/office/officeart/2005/8/layout/orgChart1"/>
    <dgm:cxn modelId="{8431C94C-06A1-4B80-8002-8BF6E08E8D41}" type="presParOf" srcId="{185F71BB-7B77-446E-BC63-04AAB8A65D88}" destId="{2B190625-452C-4F48-9B28-58C8FA94A649}" srcOrd="2" destOrd="0" presId="urn:microsoft.com/office/officeart/2005/8/layout/orgChart1"/>
    <dgm:cxn modelId="{422AF793-FBFC-4503-A708-A114EC24BD4B}" type="presParOf" srcId="{06DF5999-9864-42E2-8235-781C89C8BEB5}" destId="{DC5CFD3B-5C11-4175-98B2-CB5E75B72940}" srcOrd="2" destOrd="0" presId="urn:microsoft.com/office/officeart/2005/8/layout/orgChart1"/>
    <dgm:cxn modelId="{C0D7AC15-21A7-4BC7-B4C8-67E4FE1E6CB9}" type="presParOf" srcId="{DC5CFD3B-5C11-4175-98B2-CB5E75B72940}" destId="{01705DB2-4C3F-4AF7-BCB1-D69C762C9968}" srcOrd="0" destOrd="0" presId="urn:microsoft.com/office/officeart/2005/8/layout/orgChart1"/>
    <dgm:cxn modelId="{89F4F66B-DB1D-4FD1-8CDA-0E2E37F78505}" type="presParOf" srcId="{DC5CFD3B-5C11-4175-98B2-CB5E75B72940}" destId="{5888CDE8-A745-43A6-A744-334BCA45E742}" srcOrd="1" destOrd="0" presId="urn:microsoft.com/office/officeart/2005/8/layout/orgChart1"/>
    <dgm:cxn modelId="{7F6C9561-96F7-46F8-9EA3-149FD7BB1CDD}" type="presParOf" srcId="{5888CDE8-A745-43A6-A744-334BCA45E742}" destId="{B853013A-A1C9-4F6C-B823-CDC81EE744D9}" srcOrd="0" destOrd="0" presId="urn:microsoft.com/office/officeart/2005/8/layout/orgChart1"/>
    <dgm:cxn modelId="{970D740C-B8CE-4E3D-8E0F-86341C7E618F}" type="presParOf" srcId="{B853013A-A1C9-4F6C-B823-CDC81EE744D9}" destId="{7148F0C9-3534-4C71-990E-7BED79B46868}" srcOrd="0" destOrd="0" presId="urn:microsoft.com/office/officeart/2005/8/layout/orgChart1"/>
    <dgm:cxn modelId="{0DB6872B-E151-4CC2-A496-E1FEDE83DD88}" type="presParOf" srcId="{B853013A-A1C9-4F6C-B823-CDC81EE744D9}" destId="{C9D53AE4-9707-4F7E-B402-AC619AA12F26}" srcOrd="1" destOrd="0" presId="urn:microsoft.com/office/officeart/2005/8/layout/orgChart1"/>
    <dgm:cxn modelId="{0625CE61-017A-4822-8101-BCB8E7810753}" type="presParOf" srcId="{5888CDE8-A745-43A6-A744-334BCA45E742}" destId="{407940E1-1F40-456F-BAB9-EAD05A59CF3F}" srcOrd="1" destOrd="0" presId="urn:microsoft.com/office/officeart/2005/8/layout/orgChart1"/>
    <dgm:cxn modelId="{965F9B98-DE35-424C-BD3C-5B46102C9819}" type="presParOf" srcId="{5888CDE8-A745-43A6-A744-334BCA45E742}" destId="{D37F9CB8-8B79-446D-9622-36D59900EEA7}" srcOrd="2" destOrd="0" presId="urn:microsoft.com/office/officeart/2005/8/layout/orgChart1"/>
    <dgm:cxn modelId="{666630E7-2516-463D-81F7-3CD94313594D}" type="presParOf" srcId="{DC5CFD3B-5C11-4175-98B2-CB5E75B72940}" destId="{A8F40015-A254-40EB-872F-3662083AFDDC}" srcOrd="2" destOrd="0" presId="urn:microsoft.com/office/officeart/2005/8/layout/orgChart1"/>
    <dgm:cxn modelId="{8D7BAFC7-4DB2-41B0-8678-A9045C7C3748}" type="presParOf" srcId="{DC5CFD3B-5C11-4175-98B2-CB5E75B72940}" destId="{5ED174A5-DE31-4435-8E40-8F90AFBC1C3F}" srcOrd="3" destOrd="0" presId="urn:microsoft.com/office/officeart/2005/8/layout/orgChart1"/>
    <dgm:cxn modelId="{8E5EBC60-2152-4488-900B-A95D634BC4CA}" type="presParOf" srcId="{5ED174A5-DE31-4435-8E40-8F90AFBC1C3F}" destId="{ED43557A-9089-4611-81BC-8AB95775181D}" srcOrd="0" destOrd="0" presId="urn:microsoft.com/office/officeart/2005/8/layout/orgChart1"/>
    <dgm:cxn modelId="{C137F968-F99B-40D2-8A88-9CC509E3B50E}" type="presParOf" srcId="{ED43557A-9089-4611-81BC-8AB95775181D}" destId="{B317E465-7A9A-421E-BD62-BE6A1293E866}" srcOrd="0" destOrd="0" presId="urn:microsoft.com/office/officeart/2005/8/layout/orgChart1"/>
    <dgm:cxn modelId="{CC86156E-61AE-4840-B669-8359D63127B2}" type="presParOf" srcId="{ED43557A-9089-4611-81BC-8AB95775181D}" destId="{5A3817CD-387C-43FA-ADB8-F36483CF25F1}" srcOrd="1" destOrd="0" presId="urn:microsoft.com/office/officeart/2005/8/layout/orgChart1"/>
    <dgm:cxn modelId="{858AC147-32E4-431D-8417-05AB0CBA9522}" type="presParOf" srcId="{5ED174A5-DE31-4435-8E40-8F90AFBC1C3F}" destId="{3071AB1C-80CC-4257-996D-7D5DC9A2E9D2}" srcOrd="1" destOrd="0" presId="urn:microsoft.com/office/officeart/2005/8/layout/orgChart1"/>
    <dgm:cxn modelId="{FFBD99F0-E01C-43AC-B1C2-70C404F8E6F6}" type="presParOf" srcId="{5ED174A5-DE31-4435-8E40-8F90AFBC1C3F}" destId="{86B86A55-AF82-463E-B199-42411B174635}" srcOrd="2" destOrd="0" presId="urn:microsoft.com/office/officeart/2005/8/layout/orgChart1"/>
  </dgm:cxnLst>
  <dgm:bg/>
  <dgm:whole/>
  <dgm:extLst>
    <a:ext uri="http://schemas.microsoft.com/office/drawing/2008/diagram">
      <dsp:dataModelExt xmlns:dsp="http://schemas.microsoft.com/office/drawing/2008/diagram" relId="rId15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8F40015-A254-40EB-872F-3662083AFDDC}">
      <dsp:nvSpPr>
        <dsp:cNvPr id="0" name=""/>
        <dsp:cNvSpPr/>
      </dsp:nvSpPr>
      <dsp:spPr>
        <a:xfrm>
          <a:off x="2264629" y="355108"/>
          <a:ext cx="1333014" cy="608021"/>
        </a:xfrm>
        <a:custGeom>
          <a:avLst/>
          <a:gdLst/>
          <a:ahLst/>
          <a:cxnLst/>
          <a:rect l="0" t="0" r="0" b="0"/>
          <a:pathLst>
            <a:path>
              <a:moveTo>
                <a:pt x="1333014" y="0"/>
              </a:moveTo>
              <a:lnTo>
                <a:pt x="0" y="60802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1705DB2-4C3F-4AF7-BCB1-D69C762C9968}">
      <dsp:nvSpPr>
        <dsp:cNvPr id="0" name=""/>
        <dsp:cNvSpPr/>
      </dsp:nvSpPr>
      <dsp:spPr>
        <a:xfrm>
          <a:off x="3597644" y="355108"/>
          <a:ext cx="1363366" cy="230784"/>
        </a:xfrm>
        <a:custGeom>
          <a:avLst/>
          <a:gdLst/>
          <a:ahLst/>
          <a:cxnLst/>
          <a:rect l="0" t="0" r="0" b="0"/>
          <a:pathLst>
            <a:path>
              <a:moveTo>
                <a:pt x="0" y="0"/>
              </a:moveTo>
              <a:lnTo>
                <a:pt x="1363366" y="230784"/>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5183EF5-6877-4E2E-ABE7-2A08117D59FA}">
      <dsp:nvSpPr>
        <dsp:cNvPr id="0" name=""/>
        <dsp:cNvSpPr/>
      </dsp:nvSpPr>
      <dsp:spPr>
        <a:xfrm>
          <a:off x="4693452" y="1502854"/>
          <a:ext cx="420863" cy="4954894"/>
        </a:xfrm>
        <a:custGeom>
          <a:avLst/>
          <a:gdLst/>
          <a:ahLst/>
          <a:cxnLst/>
          <a:rect l="0" t="0" r="0" b="0"/>
          <a:pathLst>
            <a:path>
              <a:moveTo>
                <a:pt x="0" y="0"/>
              </a:moveTo>
              <a:lnTo>
                <a:pt x="0" y="4954894"/>
              </a:lnTo>
              <a:lnTo>
                <a:pt x="420863" y="4954894"/>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5DF138D-6CA8-4379-AB4C-87DD53ED3020}">
      <dsp:nvSpPr>
        <dsp:cNvPr id="0" name=""/>
        <dsp:cNvSpPr/>
      </dsp:nvSpPr>
      <dsp:spPr>
        <a:xfrm>
          <a:off x="4693452" y="1502854"/>
          <a:ext cx="420863" cy="4201796"/>
        </a:xfrm>
        <a:custGeom>
          <a:avLst/>
          <a:gdLst/>
          <a:ahLst/>
          <a:cxnLst/>
          <a:rect l="0" t="0" r="0" b="0"/>
          <a:pathLst>
            <a:path>
              <a:moveTo>
                <a:pt x="0" y="0"/>
              </a:moveTo>
              <a:lnTo>
                <a:pt x="0" y="4201796"/>
              </a:lnTo>
              <a:lnTo>
                <a:pt x="420863" y="4201796"/>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B70BD7E-B3E8-4614-A381-F91A172FD32E}">
      <dsp:nvSpPr>
        <dsp:cNvPr id="0" name=""/>
        <dsp:cNvSpPr/>
      </dsp:nvSpPr>
      <dsp:spPr>
        <a:xfrm>
          <a:off x="4693452" y="1502854"/>
          <a:ext cx="420863" cy="3204066"/>
        </a:xfrm>
        <a:custGeom>
          <a:avLst/>
          <a:gdLst/>
          <a:ahLst/>
          <a:cxnLst/>
          <a:rect l="0" t="0" r="0" b="0"/>
          <a:pathLst>
            <a:path>
              <a:moveTo>
                <a:pt x="0" y="0"/>
              </a:moveTo>
              <a:lnTo>
                <a:pt x="0" y="3204066"/>
              </a:lnTo>
              <a:lnTo>
                <a:pt x="420863" y="3204066"/>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9265B80-594A-4034-BAA0-CF0A8419D377}">
      <dsp:nvSpPr>
        <dsp:cNvPr id="0" name=""/>
        <dsp:cNvSpPr/>
      </dsp:nvSpPr>
      <dsp:spPr>
        <a:xfrm>
          <a:off x="4693452" y="1502854"/>
          <a:ext cx="420863" cy="2179574"/>
        </a:xfrm>
        <a:custGeom>
          <a:avLst/>
          <a:gdLst/>
          <a:ahLst/>
          <a:cxnLst/>
          <a:rect l="0" t="0" r="0" b="0"/>
          <a:pathLst>
            <a:path>
              <a:moveTo>
                <a:pt x="0" y="0"/>
              </a:moveTo>
              <a:lnTo>
                <a:pt x="0" y="2179574"/>
              </a:lnTo>
              <a:lnTo>
                <a:pt x="420863" y="2179574"/>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E4CED99-03B0-4EA3-B07B-B96ACCF9DBDE}">
      <dsp:nvSpPr>
        <dsp:cNvPr id="0" name=""/>
        <dsp:cNvSpPr/>
      </dsp:nvSpPr>
      <dsp:spPr>
        <a:xfrm>
          <a:off x="4693452" y="1502854"/>
          <a:ext cx="420863" cy="1307745"/>
        </a:xfrm>
        <a:custGeom>
          <a:avLst/>
          <a:gdLst/>
          <a:ahLst/>
          <a:cxnLst/>
          <a:rect l="0" t="0" r="0" b="0"/>
          <a:pathLst>
            <a:path>
              <a:moveTo>
                <a:pt x="0" y="0"/>
              </a:moveTo>
              <a:lnTo>
                <a:pt x="0" y="1307745"/>
              </a:lnTo>
              <a:lnTo>
                <a:pt x="420863" y="1307745"/>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ABDC5D0-47A7-4347-9F5C-68F39CD0F8EF}">
      <dsp:nvSpPr>
        <dsp:cNvPr id="0" name=""/>
        <dsp:cNvSpPr/>
      </dsp:nvSpPr>
      <dsp:spPr>
        <a:xfrm>
          <a:off x="4693452" y="1502854"/>
          <a:ext cx="420863" cy="444725"/>
        </a:xfrm>
        <a:custGeom>
          <a:avLst/>
          <a:gdLst/>
          <a:ahLst/>
          <a:cxnLst/>
          <a:rect l="0" t="0" r="0" b="0"/>
          <a:pathLst>
            <a:path>
              <a:moveTo>
                <a:pt x="0" y="0"/>
              </a:moveTo>
              <a:lnTo>
                <a:pt x="0" y="444725"/>
              </a:lnTo>
              <a:lnTo>
                <a:pt x="420863" y="444725"/>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D8116B7-B195-4580-9A4A-4571E206C208}">
      <dsp:nvSpPr>
        <dsp:cNvPr id="0" name=""/>
        <dsp:cNvSpPr/>
      </dsp:nvSpPr>
      <dsp:spPr>
        <a:xfrm>
          <a:off x="3597644" y="355108"/>
          <a:ext cx="2225468" cy="806583"/>
        </a:xfrm>
        <a:custGeom>
          <a:avLst/>
          <a:gdLst/>
          <a:ahLst/>
          <a:cxnLst/>
          <a:rect l="0" t="0" r="0" b="0"/>
          <a:pathLst>
            <a:path>
              <a:moveTo>
                <a:pt x="0" y="0"/>
              </a:moveTo>
              <a:lnTo>
                <a:pt x="0" y="753898"/>
              </a:lnTo>
              <a:lnTo>
                <a:pt x="2225468" y="753898"/>
              </a:lnTo>
              <a:lnTo>
                <a:pt x="2225468" y="80658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2FB84F1-FADC-4A83-B5C1-5666E2362133}">
      <dsp:nvSpPr>
        <dsp:cNvPr id="0" name=""/>
        <dsp:cNvSpPr/>
      </dsp:nvSpPr>
      <dsp:spPr>
        <a:xfrm>
          <a:off x="2698612" y="1522198"/>
          <a:ext cx="210958" cy="2135234"/>
        </a:xfrm>
        <a:custGeom>
          <a:avLst/>
          <a:gdLst/>
          <a:ahLst/>
          <a:cxnLst/>
          <a:rect l="0" t="0" r="0" b="0"/>
          <a:pathLst>
            <a:path>
              <a:moveTo>
                <a:pt x="0" y="0"/>
              </a:moveTo>
              <a:lnTo>
                <a:pt x="0" y="2135234"/>
              </a:lnTo>
              <a:lnTo>
                <a:pt x="210958" y="2135234"/>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C0E1C0D-8572-4997-8791-F96F3DAD7187}">
      <dsp:nvSpPr>
        <dsp:cNvPr id="0" name=""/>
        <dsp:cNvSpPr/>
      </dsp:nvSpPr>
      <dsp:spPr>
        <a:xfrm>
          <a:off x="2698612" y="1522198"/>
          <a:ext cx="210958" cy="1227102"/>
        </a:xfrm>
        <a:custGeom>
          <a:avLst/>
          <a:gdLst/>
          <a:ahLst/>
          <a:cxnLst/>
          <a:rect l="0" t="0" r="0" b="0"/>
          <a:pathLst>
            <a:path>
              <a:moveTo>
                <a:pt x="0" y="0"/>
              </a:moveTo>
              <a:lnTo>
                <a:pt x="0" y="1227102"/>
              </a:lnTo>
              <a:lnTo>
                <a:pt x="210958" y="122710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0A7B57E-48A4-459B-B435-748E3D6557D8}">
      <dsp:nvSpPr>
        <dsp:cNvPr id="0" name=""/>
        <dsp:cNvSpPr/>
      </dsp:nvSpPr>
      <dsp:spPr>
        <a:xfrm>
          <a:off x="2698612" y="1522198"/>
          <a:ext cx="210958" cy="412067"/>
        </a:xfrm>
        <a:custGeom>
          <a:avLst/>
          <a:gdLst/>
          <a:ahLst/>
          <a:cxnLst/>
          <a:rect l="0" t="0" r="0" b="0"/>
          <a:pathLst>
            <a:path>
              <a:moveTo>
                <a:pt x="0" y="0"/>
              </a:moveTo>
              <a:lnTo>
                <a:pt x="0" y="412067"/>
              </a:lnTo>
              <a:lnTo>
                <a:pt x="210958" y="412067"/>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BE14142-8768-437B-BCD0-E064DC136C91}">
      <dsp:nvSpPr>
        <dsp:cNvPr id="0" name=""/>
        <dsp:cNvSpPr/>
      </dsp:nvSpPr>
      <dsp:spPr>
        <a:xfrm>
          <a:off x="3441724" y="355108"/>
          <a:ext cx="155919" cy="825926"/>
        </a:xfrm>
        <a:custGeom>
          <a:avLst/>
          <a:gdLst/>
          <a:ahLst/>
          <a:cxnLst/>
          <a:rect l="0" t="0" r="0" b="0"/>
          <a:pathLst>
            <a:path>
              <a:moveTo>
                <a:pt x="155919" y="0"/>
              </a:moveTo>
              <a:lnTo>
                <a:pt x="155919" y="773241"/>
              </a:lnTo>
              <a:lnTo>
                <a:pt x="0" y="773241"/>
              </a:lnTo>
              <a:lnTo>
                <a:pt x="0" y="82592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EF5241B-5479-4442-B46F-16C089FC1153}">
      <dsp:nvSpPr>
        <dsp:cNvPr id="0" name=""/>
        <dsp:cNvSpPr/>
      </dsp:nvSpPr>
      <dsp:spPr>
        <a:xfrm>
          <a:off x="233699" y="1506838"/>
          <a:ext cx="353308" cy="4982073"/>
        </a:xfrm>
        <a:custGeom>
          <a:avLst/>
          <a:gdLst/>
          <a:ahLst/>
          <a:cxnLst/>
          <a:rect l="0" t="0" r="0" b="0"/>
          <a:pathLst>
            <a:path>
              <a:moveTo>
                <a:pt x="0" y="0"/>
              </a:moveTo>
              <a:lnTo>
                <a:pt x="0" y="4982073"/>
              </a:lnTo>
              <a:lnTo>
                <a:pt x="353308" y="4982073"/>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8A0D4AB-217A-4EFB-A642-8C5BD1E82E05}">
      <dsp:nvSpPr>
        <dsp:cNvPr id="0" name=""/>
        <dsp:cNvSpPr/>
      </dsp:nvSpPr>
      <dsp:spPr>
        <a:xfrm>
          <a:off x="233699" y="1506838"/>
          <a:ext cx="353308" cy="4235190"/>
        </a:xfrm>
        <a:custGeom>
          <a:avLst/>
          <a:gdLst/>
          <a:ahLst/>
          <a:cxnLst/>
          <a:rect l="0" t="0" r="0" b="0"/>
          <a:pathLst>
            <a:path>
              <a:moveTo>
                <a:pt x="0" y="0"/>
              </a:moveTo>
              <a:lnTo>
                <a:pt x="0" y="4235190"/>
              </a:lnTo>
              <a:lnTo>
                <a:pt x="353308" y="423519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84407E3-F95F-4CF9-9B1C-9A2C0F52B91F}">
      <dsp:nvSpPr>
        <dsp:cNvPr id="0" name=""/>
        <dsp:cNvSpPr/>
      </dsp:nvSpPr>
      <dsp:spPr>
        <a:xfrm>
          <a:off x="233699" y="1506838"/>
          <a:ext cx="353308" cy="3208652"/>
        </a:xfrm>
        <a:custGeom>
          <a:avLst/>
          <a:gdLst/>
          <a:ahLst/>
          <a:cxnLst/>
          <a:rect l="0" t="0" r="0" b="0"/>
          <a:pathLst>
            <a:path>
              <a:moveTo>
                <a:pt x="0" y="0"/>
              </a:moveTo>
              <a:lnTo>
                <a:pt x="0" y="3208652"/>
              </a:lnTo>
              <a:lnTo>
                <a:pt x="353308" y="320865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1F55879-5F2C-4482-A769-1C78524CA018}">
      <dsp:nvSpPr>
        <dsp:cNvPr id="0" name=""/>
        <dsp:cNvSpPr/>
      </dsp:nvSpPr>
      <dsp:spPr>
        <a:xfrm>
          <a:off x="233699" y="1506838"/>
          <a:ext cx="353308" cy="2206589"/>
        </a:xfrm>
        <a:custGeom>
          <a:avLst/>
          <a:gdLst/>
          <a:ahLst/>
          <a:cxnLst/>
          <a:rect l="0" t="0" r="0" b="0"/>
          <a:pathLst>
            <a:path>
              <a:moveTo>
                <a:pt x="0" y="0"/>
              </a:moveTo>
              <a:lnTo>
                <a:pt x="0" y="2206589"/>
              </a:lnTo>
              <a:lnTo>
                <a:pt x="353308" y="220658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E3F7EB4-29F0-4369-84C8-B276CC16D8CC}">
      <dsp:nvSpPr>
        <dsp:cNvPr id="0" name=""/>
        <dsp:cNvSpPr/>
      </dsp:nvSpPr>
      <dsp:spPr>
        <a:xfrm>
          <a:off x="233699" y="1506838"/>
          <a:ext cx="353308" cy="1296625"/>
        </a:xfrm>
        <a:custGeom>
          <a:avLst/>
          <a:gdLst/>
          <a:ahLst/>
          <a:cxnLst/>
          <a:rect l="0" t="0" r="0" b="0"/>
          <a:pathLst>
            <a:path>
              <a:moveTo>
                <a:pt x="0" y="0"/>
              </a:moveTo>
              <a:lnTo>
                <a:pt x="0" y="1296625"/>
              </a:lnTo>
              <a:lnTo>
                <a:pt x="353308" y="1296625"/>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F32FC63-CB82-46FE-8E4F-E008CB51F39E}">
      <dsp:nvSpPr>
        <dsp:cNvPr id="0" name=""/>
        <dsp:cNvSpPr/>
      </dsp:nvSpPr>
      <dsp:spPr>
        <a:xfrm>
          <a:off x="233699" y="1506838"/>
          <a:ext cx="353308" cy="382859"/>
        </a:xfrm>
        <a:custGeom>
          <a:avLst/>
          <a:gdLst/>
          <a:ahLst/>
          <a:cxnLst/>
          <a:rect l="0" t="0" r="0" b="0"/>
          <a:pathLst>
            <a:path>
              <a:moveTo>
                <a:pt x="0" y="0"/>
              </a:moveTo>
              <a:lnTo>
                <a:pt x="0" y="382859"/>
              </a:lnTo>
              <a:lnTo>
                <a:pt x="353308" y="38285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44E6F20-E0DB-4459-9D53-6C7EBB10DBD8}">
      <dsp:nvSpPr>
        <dsp:cNvPr id="0" name=""/>
        <dsp:cNvSpPr/>
      </dsp:nvSpPr>
      <dsp:spPr>
        <a:xfrm>
          <a:off x="1168497" y="355108"/>
          <a:ext cx="2429146" cy="825929"/>
        </a:xfrm>
        <a:custGeom>
          <a:avLst/>
          <a:gdLst/>
          <a:ahLst/>
          <a:cxnLst/>
          <a:rect l="0" t="0" r="0" b="0"/>
          <a:pathLst>
            <a:path>
              <a:moveTo>
                <a:pt x="2429146" y="0"/>
              </a:moveTo>
              <a:lnTo>
                <a:pt x="2429146" y="773243"/>
              </a:lnTo>
              <a:lnTo>
                <a:pt x="0" y="773243"/>
              </a:lnTo>
              <a:lnTo>
                <a:pt x="0" y="82592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40543C8-23AD-4F47-BE71-79580C557E76}">
      <dsp:nvSpPr>
        <dsp:cNvPr id="0" name=""/>
        <dsp:cNvSpPr/>
      </dsp:nvSpPr>
      <dsp:spPr>
        <a:xfrm>
          <a:off x="2224726" y="58316"/>
          <a:ext cx="2745835" cy="296791"/>
        </a:xfrm>
        <a:prstGeom prst="rect">
          <a:avLst/>
        </a:prstGeom>
        <a:solidFill>
          <a:schemeClr val="accent1"/>
        </a:solidFill>
        <a:ln w="12700" cap="flat" cmpd="sng" algn="ctr">
          <a:solidFill>
            <a:schemeClr val="tx1"/>
          </a:solidFill>
          <a:prstDash val="solid"/>
          <a:miter lim="800000"/>
        </a:ln>
        <a:effectLst/>
      </dsp:spPr>
      <dsp:style>
        <a:lnRef idx="2">
          <a:schemeClr val="accent1">
            <a:shade val="50000"/>
          </a:schemeClr>
        </a:lnRef>
        <a:fillRef idx="1">
          <a:schemeClr val="accent1"/>
        </a:fillRef>
        <a:effectRef idx="0">
          <a:schemeClr val="accent1"/>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effectLst/>
            </a:rPr>
            <a:t>Chief Nurse (Executive Lead for Safeguarding)</a:t>
          </a:r>
        </a:p>
      </dsp:txBody>
      <dsp:txXfrm>
        <a:off x="2224726" y="58316"/>
        <a:ext cx="2745835" cy="296791"/>
      </dsp:txXfrm>
    </dsp:sp>
    <dsp:sp modelId="{1F62D8E9-E97A-45C2-ADA8-7B4C300697BE}">
      <dsp:nvSpPr>
        <dsp:cNvPr id="0" name=""/>
        <dsp:cNvSpPr/>
      </dsp:nvSpPr>
      <dsp:spPr>
        <a:xfrm>
          <a:off x="0" y="1181037"/>
          <a:ext cx="2336994" cy="325801"/>
        </a:xfrm>
        <a:prstGeom prst="rect">
          <a:avLst/>
        </a:prstGeom>
        <a:solidFill>
          <a:schemeClr val="accent1">
            <a:hueOff val="0"/>
            <a:satOff val="0"/>
            <a:lumOff val="0"/>
            <a:alphaOff val="0"/>
          </a:schemeClr>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b="1" kern="1200"/>
            <a:t>SENIOR LEADERSHIP TEAM</a:t>
          </a:r>
        </a:p>
      </dsp:txBody>
      <dsp:txXfrm>
        <a:off x="0" y="1181037"/>
        <a:ext cx="2336994" cy="325801"/>
      </dsp:txXfrm>
    </dsp:sp>
    <dsp:sp modelId="{798DAFDE-3248-4131-AE36-2CF70D6CA8C7}">
      <dsp:nvSpPr>
        <dsp:cNvPr id="0" name=""/>
        <dsp:cNvSpPr/>
      </dsp:nvSpPr>
      <dsp:spPr>
        <a:xfrm>
          <a:off x="587008" y="1534827"/>
          <a:ext cx="1685793" cy="709742"/>
        </a:xfrm>
        <a:prstGeom prst="rect">
          <a:avLst/>
        </a:prstGeom>
        <a:solidFill>
          <a:schemeClr val="accent1">
            <a:hueOff val="0"/>
            <a:satOff val="0"/>
            <a:lumOff val="0"/>
            <a:alphaOff val="0"/>
          </a:schemeClr>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t>Senior staff from each service to be identified to attend the SAR subgroup/meeting of the Local Safeguarding Adults Board.</a:t>
          </a:r>
        </a:p>
      </dsp:txBody>
      <dsp:txXfrm>
        <a:off x="587008" y="1534827"/>
        <a:ext cx="1685793" cy="709742"/>
      </dsp:txXfrm>
    </dsp:sp>
    <dsp:sp modelId="{4A54CB53-7BD5-4E94-9392-F261783210B5}">
      <dsp:nvSpPr>
        <dsp:cNvPr id="0" name=""/>
        <dsp:cNvSpPr/>
      </dsp:nvSpPr>
      <dsp:spPr>
        <a:xfrm>
          <a:off x="587008" y="2349941"/>
          <a:ext cx="1670424" cy="907045"/>
        </a:xfrm>
        <a:prstGeom prst="rect">
          <a:avLst/>
        </a:prstGeom>
        <a:solidFill>
          <a:schemeClr val="accent1">
            <a:hueOff val="0"/>
            <a:satOff val="0"/>
            <a:lumOff val="0"/>
            <a:alphaOff val="0"/>
          </a:schemeClr>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t>Director/Assistant/Deputy Director oversee the completion of chronologies/IMRs and provide information and analysis as requested by the SAR reviewer(s).</a:t>
          </a:r>
        </a:p>
      </dsp:txBody>
      <dsp:txXfrm>
        <a:off x="587008" y="2349941"/>
        <a:ext cx="1670424" cy="907045"/>
      </dsp:txXfrm>
    </dsp:sp>
    <dsp:sp modelId="{8954BBAB-0F9F-46FA-89B2-75A8488699E6}">
      <dsp:nvSpPr>
        <dsp:cNvPr id="0" name=""/>
        <dsp:cNvSpPr/>
      </dsp:nvSpPr>
      <dsp:spPr>
        <a:xfrm>
          <a:off x="587008" y="3362358"/>
          <a:ext cx="1658683" cy="702140"/>
        </a:xfrm>
        <a:prstGeom prst="rect">
          <a:avLst/>
        </a:prstGeom>
        <a:solidFill>
          <a:schemeClr val="accent1">
            <a:hueOff val="0"/>
            <a:satOff val="0"/>
            <a:lumOff val="0"/>
            <a:alphaOff val="0"/>
          </a:schemeClr>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t>Senior staff to identify and support staff members attending the SAR process and provide timely debrief.</a:t>
          </a:r>
          <a:endParaRPr lang="en-US" sz="800" kern="1200"/>
        </a:p>
      </dsp:txBody>
      <dsp:txXfrm>
        <a:off x="587008" y="3362358"/>
        <a:ext cx="1658683" cy="702140"/>
      </dsp:txXfrm>
    </dsp:sp>
    <dsp:sp modelId="{2A51E4EE-37C4-47B0-A402-F6FF6213B1E4}">
      <dsp:nvSpPr>
        <dsp:cNvPr id="0" name=""/>
        <dsp:cNvSpPr/>
      </dsp:nvSpPr>
      <dsp:spPr>
        <a:xfrm>
          <a:off x="587008" y="4169870"/>
          <a:ext cx="1671031" cy="1091242"/>
        </a:xfrm>
        <a:prstGeom prst="rect">
          <a:avLst/>
        </a:prstGeom>
        <a:solidFill>
          <a:schemeClr val="accent1">
            <a:hueOff val="0"/>
            <a:satOff val="0"/>
            <a:lumOff val="0"/>
            <a:alphaOff val="0"/>
          </a:schemeClr>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t>Senior staff members to attend meetings and provide feedback as required by SAR reviewers in order to develop and appropriate action plan and formulation of lessons learnt.</a:t>
          </a:r>
          <a:endParaRPr lang="en-US" sz="800" kern="1200"/>
        </a:p>
      </dsp:txBody>
      <dsp:txXfrm>
        <a:off x="587008" y="4169870"/>
        <a:ext cx="1671031" cy="1091242"/>
      </dsp:txXfrm>
    </dsp:sp>
    <dsp:sp modelId="{47B5A19B-AA81-40EE-A424-557B0435164A}">
      <dsp:nvSpPr>
        <dsp:cNvPr id="0" name=""/>
        <dsp:cNvSpPr/>
      </dsp:nvSpPr>
      <dsp:spPr>
        <a:xfrm>
          <a:off x="587008" y="5366484"/>
          <a:ext cx="1661894" cy="751090"/>
        </a:xfrm>
        <a:prstGeom prst="rect">
          <a:avLst/>
        </a:prstGeom>
        <a:solidFill>
          <a:schemeClr val="accent1">
            <a:hueOff val="0"/>
            <a:satOff val="0"/>
            <a:lumOff val="0"/>
            <a:alphaOff val="0"/>
          </a:schemeClr>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t>Senior staff members to closely work with the Named Professionals to Implement action plans from SAR reviews. </a:t>
          </a:r>
        </a:p>
      </dsp:txBody>
      <dsp:txXfrm>
        <a:off x="587008" y="5366484"/>
        <a:ext cx="1661894" cy="751090"/>
      </dsp:txXfrm>
    </dsp:sp>
    <dsp:sp modelId="{7484DED1-03E7-4689-9E48-DE8C11610BC0}">
      <dsp:nvSpPr>
        <dsp:cNvPr id="0" name=""/>
        <dsp:cNvSpPr/>
      </dsp:nvSpPr>
      <dsp:spPr>
        <a:xfrm>
          <a:off x="587008" y="6222946"/>
          <a:ext cx="1649360" cy="531932"/>
        </a:xfrm>
        <a:prstGeom prst="rect">
          <a:avLst/>
        </a:prstGeom>
        <a:solidFill>
          <a:schemeClr val="accent1">
            <a:hueOff val="0"/>
            <a:satOff val="0"/>
            <a:lumOff val="0"/>
            <a:alphaOff val="0"/>
          </a:schemeClr>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t>Senior staff members to have an oversight of the implementation of action plans.</a:t>
          </a:r>
        </a:p>
      </dsp:txBody>
      <dsp:txXfrm>
        <a:off x="587008" y="6222946"/>
        <a:ext cx="1649360" cy="531932"/>
      </dsp:txXfrm>
    </dsp:sp>
    <dsp:sp modelId="{57248491-B2D3-4436-95E3-2E0C3AF33012}">
      <dsp:nvSpPr>
        <dsp:cNvPr id="0" name=""/>
        <dsp:cNvSpPr/>
      </dsp:nvSpPr>
      <dsp:spPr>
        <a:xfrm>
          <a:off x="2512834" y="1181035"/>
          <a:ext cx="1857779" cy="341162"/>
        </a:xfrm>
        <a:prstGeom prst="rect">
          <a:avLst/>
        </a:prstGeom>
        <a:solidFill>
          <a:schemeClr val="accent1">
            <a:hueOff val="0"/>
            <a:satOff val="0"/>
            <a:lumOff val="0"/>
            <a:alphaOff val="0"/>
          </a:schemeClr>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b="1" kern="1200"/>
            <a:t>OPERATIONAL STAFF</a:t>
          </a:r>
        </a:p>
      </dsp:txBody>
      <dsp:txXfrm>
        <a:off x="2512834" y="1181035"/>
        <a:ext cx="1857779" cy="341162"/>
      </dsp:txXfrm>
    </dsp:sp>
    <dsp:sp modelId="{A128F430-1249-4DBF-8679-CAFF2FCC1B70}">
      <dsp:nvSpPr>
        <dsp:cNvPr id="0" name=""/>
        <dsp:cNvSpPr/>
      </dsp:nvSpPr>
      <dsp:spPr>
        <a:xfrm>
          <a:off x="2909571" y="1550189"/>
          <a:ext cx="1336040" cy="768153"/>
        </a:xfrm>
        <a:prstGeom prst="rect">
          <a:avLst/>
        </a:prstGeom>
        <a:solidFill>
          <a:schemeClr val="accent1">
            <a:hueOff val="0"/>
            <a:satOff val="0"/>
            <a:lumOff val="0"/>
            <a:alphaOff val="0"/>
          </a:schemeClr>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t>Providing information that would feed into the chronology for the SAR.</a:t>
          </a:r>
        </a:p>
      </dsp:txBody>
      <dsp:txXfrm>
        <a:off x="2909571" y="1550189"/>
        <a:ext cx="1336040" cy="768153"/>
      </dsp:txXfrm>
    </dsp:sp>
    <dsp:sp modelId="{681CA2AD-F976-4C13-8200-46D15138FA19}">
      <dsp:nvSpPr>
        <dsp:cNvPr id="0" name=""/>
        <dsp:cNvSpPr/>
      </dsp:nvSpPr>
      <dsp:spPr>
        <a:xfrm>
          <a:off x="2909571" y="2423714"/>
          <a:ext cx="1305277" cy="651173"/>
        </a:xfrm>
        <a:prstGeom prst="rect">
          <a:avLst/>
        </a:prstGeom>
        <a:solidFill>
          <a:schemeClr val="accent1">
            <a:hueOff val="0"/>
            <a:satOff val="0"/>
            <a:lumOff val="0"/>
            <a:alphaOff val="0"/>
          </a:schemeClr>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t>Attending meetings and providing feedback as required by SAR reviewers.</a:t>
          </a:r>
        </a:p>
      </dsp:txBody>
      <dsp:txXfrm>
        <a:off x="2909571" y="2423714"/>
        <a:ext cx="1305277" cy="651173"/>
      </dsp:txXfrm>
    </dsp:sp>
    <dsp:sp modelId="{9C062924-5096-48E3-9E2A-32B502557848}">
      <dsp:nvSpPr>
        <dsp:cNvPr id="0" name=""/>
        <dsp:cNvSpPr/>
      </dsp:nvSpPr>
      <dsp:spPr>
        <a:xfrm>
          <a:off x="2909571" y="3180258"/>
          <a:ext cx="1294684" cy="954347"/>
        </a:xfrm>
        <a:prstGeom prst="rect">
          <a:avLst/>
        </a:prstGeom>
        <a:solidFill>
          <a:schemeClr val="accent1">
            <a:hueOff val="0"/>
            <a:satOff val="0"/>
            <a:lumOff val="0"/>
            <a:alphaOff val="0"/>
          </a:schemeClr>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t>Attending any learning events related to SAR reviews and disseminating learning amongst teams.</a:t>
          </a:r>
        </a:p>
      </dsp:txBody>
      <dsp:txXfrm>
        <a:off x="2909571" y="3180258"/>
        <a:ext cx="1294684" cy="954347"/>
      </dsp:txXfrm>
    </dsp:sp>
    <dsp:sp modelId="{9499A399-74FC-4CA1-8551-405CBC97BB33}">
      <dsp:nvSpPr>
        <dsp:cNvPr id="0" name=""/>
        <dsp:cNvSpPr/>
      </dsp:nvSpPr>
      <dsp:spPr>
        <a:xfrm>
          <a:off x="4411037" y="1161692"/>
          <a:ext cx="2824152" cy="341162"/>
        </a:xfrm>
        <a:prstGeom prst="rect">
          <a:avLst/>
        </a:prstGeom>
        <a:solidFill>
          <a:schemeClr val="accent1">
            <a:hueOff val="0"/>
            <a:satOff val="0"/>
            <a:lumOff val="0"/>
            <a:alphaOff val="0"/>
          </a:schemeClr>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b="1" kern="1200"/>
            <a:t>CORPORATE SAFEGUARDING ADULTS TEAM</a:t>
          </a:r>
        </a:p>
      </dsp:txBody>
      <dsp:txXfrm>
        <a:off x="4411037" y="1161692"/>
        <a:ext cx="2824152" cy="341162"/>
      </dsp:txXfrm>
    </dsp:sp>
    <dsp:sp modelId="{6445ED62-037A-4E8A-B8C9-211FA6B16186}">
      <dsp:nvSpPr>
        <dsp:cNvPr id="0" name=""/>
        <dsp:cNvSpPr/>
      </dsp:nvSpPr>
      <dsp:spPr>
        <a:xfrm>
          <a:off x="5114315" y="1550189"/>
          <a:ext cx="1479325" cy="794782"/>
        </a:xfrm>
        <a:prstGeom prst="rect">
          <a:avLst/>
        </a:prstGeom>
        <a:solidFill>
          <a:schemeClr val="accent1">
            <a:hueOff val="0"/>
            <a:satOff val="0"/>
            <a:lumOff val="0"/>
            <a:alphaOff val="0"/>
          </a:schemeClr>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t>Attending the SAR subgroup/meeting of the Local Safeguarding adults board.</a:t>
          </a:r>
        </a:p>
      </dsp:txBody>
      <dsp:txXfrm>
        <a:off x="5114315" y="1550189"/>
        <a:ext cx="1479325" cy="794782"/>
      </dsp:txXfrm>
    </dsp:sp>
    <dsp:sp modelId="{92DBD0D3-86B0-405A-9570-7C6CA4CBA349}">
      <dsp:nvSpPr>
        <dsp:cNvPr id="0" name=""/>
        <dsp:cNvSpPr/>
      </dsp:nvSpPr>
      <dsp:spPr>
        <a:xfrm>
          <a:off x="5114315" y="2450342"/>
          <a:ext cx="1462862" cy="720515"/>
        </a:xfrm>
        <a:prstGeom prst="rect">
          <a:avLst/>
        </a:prstGeom>
        <a:solidFill>
          <a:schemeClr val="accent1">
            <a:hueOff val="0"/>
            <a:satOff val="0"/>
            <a:lumOff val="0"/>
            <a:alphaOff val="0"/>
          </a:schemeClr>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t>Writing  and coordination of chronologies completed for ongoing SAR’s.</a:t>
          </a:r>
        </a:p>
      </dsp:txBody>
      <dsp:txXfrm>
        <a:off x="5114315" y="2450342"/>
        <a:ext cx="1462862" cy="720515"/>
      </dsp:txXfrm>
    </dsp:sp>
    <dsp:sp modelId="{F2FC4CA4-3D12-457A-9411-19803E84D0C4}">
      <dsp:nvSpPr>
        <dsp:cNvPr id="0" name=""/>
        <dsp:cNvSpPr/>
      </dsp:nvSpPr>
      <dsp:spPr>
        <a:xfrm>
          <a:off x="5114315" y="3276229"/>
          <a:ext cx="1454312" cy="812399"/>
        </a:xfrm>
        <a:prstGeom prst="rect">
          <a:avLst/>
        </a:prstGeom>
        <a:solidFill>
          <a:schemeClr val="accent1">
            <a:hueOff val="0"/>
            <a:satOff val="0"/>
            <a:lumOff val="0"/>
            <a:alphaOff val="0"/>
          </a:schemeClr>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t>Acting as a point of contact for the SAR subgroup to disseminate information and requests for information.</a:t>
          </a:r>
        </a:p>
      </dsp:txBody>
      <dsp:txXfrm>
        <a:off x="5114315" y="3276229"/>
        <a:ext cx="1454312" cy="812399"/>
      </dsp:txXfrm>
    </dsp:sp>
    <dsp:sp modelId="{95AA8FD5-65B8-441F-BD60-BA2035F8D94F}">
      <dsp:nvSpPr>
        <dsp:cNvPr id="0" name=""/>
        <dsp:cNvSpPr/>
      </dsp:nvSpPr>
      <dsp:spPr>
        <a:xfrm>
          <a:off x="5114315" y="4194000"/>
          <a:ext cx="1432355" cy="1025841"/>
        </a:xfrm>
        <a:prstGeom prst="rect">
          <a:avLst/>
        </a:prstGeom>
        <a:solidFill>
          <a:schemeClr val="accent1">
            <a:hueOff val="0"/>
            <a:satOff val="0"/>
            <a:lumOff val="0"/>
            <a:alphaOff val="0"/>
          </a:schemeClr>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t>Attending meetings and providing feedback as required by SAR reviewers in order to develop and appropriate action plan and formulation of lessons learnt.</a:t>
          </a:r>
        </a:p>
      </dsp:txBody>
      <dsp:txXfrm>
        <a:off x="5114315" y="4194000"/>
        <a:ext cx="1432355" cy="1025841"/>
      </dsp:txXfrm>
    </dsp:sp>
    <dsp:sp modelId="{B5CC0FE8-2080-436F-B80F-4E5A8822D053}">
      <dsp:nvSpPr>
        <dsp:cNvPr id="0" name=""/>
        <dsp:cNvSpPr/>
      </dsp:nvSpPr>
      <dsp:spPr>
        <a:xfrm>
          <a:off x="5114315" y="5325213"/>
          <a:ext cx="1421667" cy="758875"/>
        </a:xfrm>
        <a:prstGeom prst="rect">
          <a:avLst/>
        </a:prstGeom>
        <a:solidFill>
          <a:schemeClr val="accent1">
            <a:hueOff val="0"/>
            <a:satOff val="0"/>
            <a:lumOff val="0"/>
            <a:alphaOff val="0"/>
          </a:schemeClr>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US" sz="700" kern="1200"/>
            <a:t>Support with the dissemination of lessons learnt through training, safeguarding supervision and communications.</a:t>
          </a:r>
        </a:p>
      </dsp:txBody>
      <dsp:txXfrm>
        <a:off x="5114315" y="5325213"/>
        <a:ext cx="1421667" cy="758875"/>
      </dsp:txXfrm>
    </dsp:sp>
    <dsp:sp modelId="{56C2AC96-8BC5-4AE2-8741-DA0F08B379BC}">
      <dsp:nvSpPr>
        <dsp:cNvPr id="0" name=""/>
        <dsp:cNvSpPr/>
      </dsp:nvSpPr>
      <dsp:spPr>
        <a:xfrm>
          <a:off x="5114315" y="6189460"/>
          <a:ext cx="1439148" cy="536576"/>
        </a:xfrm>
        <a:prstGeom prst="rect">
          <a:avLst/>
        </a:prstGeom>
        <a:solidFill>
          <a:schemeClr val="accent1">
            <a:hueOff val="0"/>
            <a:satOff val="0"/>
            <a:lumOff val="0"/>
            <a:alphaOff val="0"/>
          </a:schemeClr>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t>Feed back to the Trust Safeguarding Committee</a:t>
          </a:r>
        </a:p>
        <a:p>
          <a:pPr marL="0" lvl="0" indent="0" algn="ctr" defTabSz="355600">
            <a:lnSpc>
              <a:spcPct val="90000"/>
            </a:lnSpc>
            <a:spcBef>
              <a:spcPct val="0"/>
            </a:spcBef>
            <a:spcAft>
              <a:spcPct val="35000"/>
            </a:spcAft>
            <a:buNone/>
          </a:pPr>
          <a:endParaRPr lang="en-US" sz="900" kern="1200"/>
        </a:p>
      </dsp:txBody>
      <dsp:txXfrm>
        <a:off x="5114315" y="6189460"/>
        <a:ext cx="1439148" cy="536576"/>
      </dsp:txXfrm>
    </dsp:sp>
    <dsp:sp modelId="{7148F0C9-3534-4C71-990E-7BED79B46868}">
      <dsp:nvSpPr>
        <dsp:cNvPr id="0" name=""/>
        <dsp:cNvSpPr/>
      </dsp:nvSpPr>
      <dsp:spPr>
        <a:xfrm>
          <a:off x="2232707" y="426705"/>
          <a:ext cx="2728304" cy="318374"/>
        </a:xfrm>
        <a:prstGeom prst="rect">
          <a:avLst/>
        </a:prstGeom>
        <a:solidFill>
          <a:schemeClr val="accent1">
            <a:hueOff val="0"/>
            <a:satOff val="0"/>
            <a:lumOff val="0"/>
            <a:alphaOff val="0"/>
          </a:schemeClr>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t>Director of Safeguarding (Strategic Leadership)</a:t>
          </a:r>
          <a:endParaRPr lang="en-US" sz="2000" kern="1200"/>
        </a:p>
      </dsp:txBody>
      <dsp:txXfrm>
        <a:off x="2232707" y="426705"/>
        <a:ext cx="2728304" cy="318374"/>
      </dsp:txXfrm>
    </dsp:sp>
    <dsp:sp modelId="{B317E465-7A9A-421E-BD62-BE6A1293E866}">
      <dsp:nvSpPr>
        <dsp:cNvPr id="0" name=""/>
        <dsp:cNvSpPr/>
      </dsp:nvSpPr>
      <dsp:spPr>
        <a:xfrm>
          <a:off x="2264629" y="834551"/>
          <a:ext cx="2694866" cy="257156"/>
        </a:xfrm>
        <a:prstGeom prst="rect">
          <a:avLst/>
        </a:prstGeom>
        <a:solidFill>
          <a:schemeClr val="accent1">
            <a:hueOff val="0"/>
            <a:satOff val="0"/>
            <a:lumOff val="0"/>
            <a:alphaOff val="0"/>
          </a:schemeClr>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t>Associate Director for Adult Safeguarding (Operational Leadership)</a:t>
          </a:r>
        </a:p>
      </dsp:txBody>
      <dsp:txXfrm>
        <a:off x="2264629" y="834551"/>
        <a:ext cx="2694866" cy="257156"/>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3">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3554B631C7B674EB2C71AE4ADB17472" ma:contentTypeVersion="14" ma:contentTypeDescription="Create a new document." ma:contentTypeScope="" ma:versionID="aa0cf064fa193dc554dc32a07a600639">
  <xsd:schema xmlns:xsd="http://www.w3.org/2001/XMLSchema" xmlns:xs="http://www.w3.org/2001/XMLSchema" xmlns:p="http://schemas.microsoft.com/office/2006/metadata/properties" xmlns:ns1="http://schemas.microsoft.com/sharepoint/v3" xmlns:ns3="8d7fbd59-79f4-400d-b696-0fee6aad5be2" xmlns:ns4="04f9cdb6-994a-4d75-badc-b0d96fca6446" targetNamespace="http://schemas.microsoft.com/office/2006/metadata/properties" ma:root="true" ma:fieldsID="e561f9f107182364a4f97c227df6d243" ns1:_="" ns3:_="" ns4:_="">
    <xsd:import namespace="http://schemas.microsoft.com/sharepoint/v3"/>
    <xsd:import namespace="8d7fbd59-79f4-400d-b696-0fee6aad5be2"/>
    <xsd:import namespace="04f9cdb6-994a-4d75-badc-b0d96fca6446"/>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_activity"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d7fbd59-79f4-400d-b696-0fee6aad5b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_activity" ma:index="19"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4f9cdb6-994a-4d75-badc-b0d96fca644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_activity xmlns="8d7fbd59-79f4-400d-b696-0fee6aad5be2"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9E796C-8EA3-49A7-9B4B-634E6D62C6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7fbd59-79f4-400d-b696-0fee6aad5be2"/>
    <ds:schemaRef ds:uri="04f9cdb6-994a-4d75-badc-b0d96fca64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9891AA1-971F-4324-8F44-B67FDAABFFB0}">
  <ds:schemaRefs>
    <ds:schemaRef ds:uri="http://schemas.microsoft.com/sharepoint/v3/contenttype/forms"/>
  </ds:schemaRefs>
</ds:datastoreItem>
</file>

<file path=customXml/itemProps3.xml><?xml version="1.0" encoding="utf-8"?>
<ds:datastoreItem xmlns:ds="http://schemas.openxmlformats.org/officeDocument/2006/customXml" ds:itemID="{85FCA998-9909-4DA8-A6CE-ADD244EE4670}">
  <ds:schemaRefs>
    <ds:schemaRef ds:uri="http://schemas.microsoft.com/office/2006/metadata/properties"/>
    <ds:schemaRef ds:uri="http://schemas.microsoft.com/office/infopath/2007/PartnerControls"/>
    <ds:schemaRef ds:uri="http://schemas.microsoft.com/sharepoint/v3"/>
    <ds:schemaRef ds:uri="8d7fbd59-79f4-400d-b696-0fee6aad5be2"/>
  </ds:schemaRefs>
</ds:datastoreItem>
</file>

<file path=customXml/itemProps4.xml><?xml version="1.0" encoding="utf-8"?>
<ds:datastoreItem xmlns:ds="http://schemas.openxmlformats.org/officeDocument/2006/customXml" ds:itemID="{A3F94A6B-2968-403D-AED3-5C229EE2FF2C}">
  <ds:schemaRefs>
    <ds:schemaRef ds:uri="http://schemas.openxmlformats.org/officeDocument/2006/bibliography"/>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2</TotalTime>
  <Pages>70</Pages>
  <Words>28611</Words>
  <Characters>163084</Characters>
  <Application>Microsoft Office Word</Application>
  <DocSecurity>4</DocSecurity>
  <Lines>1359</Lines>
  <Paragraphs>382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Padicala Dinh;Akin Ogunyide</dc:creator>
  <cp:keywords/>
  <dc:description/>
  <cp:lastModifiedBy>KHATUN, Rashida (EAST LONDON NHS FOUNDATION TRUST)</cp:lastModifiedBy>
  <cp:revision>2</cp:revision>
  <cp:lastPrinted>2023-04-18T08:57:00Z</cp:lastPrinted>
  <dcterms:created xsi:type="dcterms:W3CDTF">2026-09-02T14:50:00Z</dcterms:created>
  <dcterms:modified xsi:type="dcterms:W3CDTF">2026-09-02T14:50:00Z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0x010100C3554B631C7B674EB2C71AE4ADB17472</vt:lpwstr>
  </property>
</Properties>
</file>