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6CEA7" w14:textId="77777777" w:rsidR="0045004F" w:rsidRDefault="0045004F" w:rsidP="0045004F">
      <w:pPr>
        <w:pStyle w:val="Strong1"/>
        <w:jc w:val="center"/>
        <w:rPr>
          <w:b w:val="0"/>
          <w:bCs w:val="0"/>
          <w:sz w:val="40"/>
          <w:szCs w:val="40"/>
        </w:rPr>
      </w:pPr>
    </w:p>
    <w:p w14:paraId="17AE4541" w14:textId="2D1F5399" w:rsidR="00BD2120" w:rsidRPr="0045004F" w:rsidRDefault="00D0677F" w:rsidP="0045004F">
      <w:pPr>
        <w:pStyle w:val="Strong1"/>
        <w:jc w:val="center"/>
        <w:rPr>
          <w:b w:val="0"/>
          <w:bCs w:val="0"/>
        </w:rPr>
      </w:pPr>
      <w:r w:rsidRPr="0045004F">
        <w:rPr>
          <w:b w:val="0"/>
          <w:bCs w:val="0"/>
          <w:sz w:val="40"/>
          <w:szCs w:val="40"/>
        </w:rPr>
        <w:t xml:space="preserve">ELFT </w:t>
      </w:r>
      <w:r w:rsidR="00E52201" w:rsidRPr="0045004F">
        <w:rPr>
          <w:b w:val="0"/>
          <w:bCs w:val="0"/>
          <w:sz w:val="40"/>
          <w:szCs w:val="40"/>
        </w:rPr>
        <w:t>Safeguarding Children Policy</w:t>
      </w:r>
    </w:p>
    <w:p w14:paraId="13A3890F" w14:textId="77777777" w:rsidR="00E52201" w:rsidRDefault="00E52201">
      <w:pPr>
        <w:spacing w:before="240" w:after="80"/>
        <w:rPr>
          <w:color w:val="auto"/>
        </w:rPr>
      </w:pPr>
    </w:p>
    <w:p w14:paraId="014A05BA" w14:textId="77777777" w:rsidR="0045004F" w:rsidRPr="007A4884" w:rsidRDefault="0045004F" w:rsidP="0045004F">
      <w:pPr>
        <w:pStyle w:val="Heading1"/>
        <w:rPr>
          <w:spacing w:val="-3"/>
        </w:rPr>
      </w:pPr>
    </w:p>
    <w:p w14:paraId="0FCA586F" w14:textId="77777777" w:rsidR="0045004F" w:rsidRPr="007A4884" w:rsidRDefault="0045004F" w:rsidP="0045004F">
      <w:pPr>
        <w:rPr>
          <w:spacing w:val="-3"/>
        </w:rPr>
      </w:pPr>
    </w:p>
    <w:tbl>
      <w:tblPr>
        <w:tblpPr w:leftFromText="180" w:rightFromText="180" w:vertAnchor="text"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8"/>
        <w:gridCol w:w="4312"/>
      </w:tblGrid>
      <w:tr w:rsidR="0045004F" w:rsidRPr="007A4884" w14:paraId="4BB33C84" w14:textId="77777777" w:rsidTr="004327D5">
        <w:tc>
          <w:tcPr>
            <w:tcW w:w="4348" w:type="dxa"/>
          </w:tcPr>
          <w:p w14:paraId="60AF6614" w14:textId="77777777" w:rsidR="0045004F" w:rsidRPr="007A4884" w:rsidRDefault="0045004F" w:rsidP="004327D5">
            <w:pPr>
              <w:spacing w:before="40" w:after="40"/>
              <w:rPr>
                <w:rFonts w:eastAsia="Times New Roman"/>
                <w:szCs w:val="24"/>
              </w:rPr>
            </w:pPr>
            <w:r w:rsidRPr="007A4884">
              <w:rPr>
                <w:rFonts w:eastAsia="Times New Roman"/>
                <w:szCs w:val="24"/>
              </w:rPr>
              <w:t>Version number</w:t>
            </w:r>
          </w:p>
        </w:tc>
        <w:tc>
          <w:tcPr>
            <w:tcW w:w="4312" w:type="dxa"/>
          </w:tcPr>
          <w:p w14:paraId="43EBE4BF" w14:textId="5E31895D" w:rsidR="0045004F" w:rsidRPr="007A4884" w:rsidRDefault="0045004F" w:rsidP="004327D5">
            <w:pPr>
              <w:spacing w:before="40" w:after="40"/>
              <w:rPr>
                <w:rFonts w:eastAsia="Times New Roman"/>
                <w:szCs w:val="24"/>
              </w:rPr>
            </w:pPr>
            <w:r>
              <w:rPr>
                <w:rFonts w:eastAsia="Times New Roman"/>
                <w:szCs w:val="24"/>
              </w:rPr>
              <w:t>9.2</w:t>
            </w:r>
          </w:p>
        </w:tc>
      </w:tr>
      <w:tr w:rsidR="0045004F" w:rsidRPr="007A4884" w14:paraId="64573084" w14:textId="77777777" w:rsidTr="004327D5">
        <w:tc>
          <w:tcPr>
            <w:tcW w:w="4348" w:type="dxa"/>
          </w:tcPr>
          <w:p w14:paraId="36257895" w14:textId="77777777" w:rsidR="0045004F" w:rsidRPr="007A4884" w:rsidRDefault="0045004F" w:rsidP="004327D5">
            <w:pPr>
              <w:spacing w:before="40" w:after="40"/>
              <w:rPr>
                <w:rFonts w:eastAsia="Times New Roman"/>
                <w:szCs w:val="24"/>
              </w:rPr>
            </w:pPr>
            <w:r w:rsidRPr="007A4884">
              <w:rPr>
                <w:rFonts w:eastAsia="Times New Roman"/>
                <w:szCs w:val="24"/>
              </w:rPr>
              <w:t xml:space="preserve">Consultation Groups </w:t>
            </w:r>
          </w:p>
        </w:tc>
        <w:tc>
          <w:tcPr>
            <w:tcW w:w="4312" w:type="dxa"/>
          </w:tcPr>
          <w:p w14:paraId="568FC3CB" w14:textId="159ED9F2" w:rsidR="0045004F" w:rsidRPr="007A4884" w:rsidRDefault="0045004F" w:rsidP="004327D5">
            <w:pPr>
              <w:spacing w:before="40" w:after="40"/>
              <w:rPr>
                <w:rFonts w:eastAsia="Times New Roman"/>
                <w:szCs w:val="24"/>
              </w:rPr>
            </w:pPr>
            <w:r w:rsidRPr="0045004F">
              <w:rPr>
                <w:rFonts w:eastAsia="Times New Roman"/>
                <w:szCs w:val="24"/>
              </w:rPr>
              <w:t>Key Safeguarding Leads</w:t>
            </w:r>
          </w:p>
        </w:tc>
      </w:tr>
      <w:tr w:rsidR="0045004F" w:rsidRPr="007A4884" w14:paraId="5F23508A" w14:textId="77777777" w:rsidTr="004327D5">
        <w:tc>
          <w:tcPr>
            <w:tcW w:w="4348" w:type="dxa"/>
          </w:tcPr>
          <w:p w14:paraId="7FED15C3" w14:textId="77777777" w:rsidR="0045004F" w:rsidRPr="007A4884" w:rsidRDefault="0045004F" w:rsidP="004327D5">
            <w:pPr>
              <w:spacing w:before="40" w:after="40"/>
              <w:rPr>
                <w:rFonts w:eastAsia="Times New Roman"/>
                <w:szCs w:val="24"/>
              </w:rPr>
            </w:pPr>
            <w:r w:rsidRPr="007A4884">
              <w:rPr>
                <w:rFonts w:eastAsia="Times New Roman"/>
                <w:szCs w:val="24"/>
              </w:rPr>
              <w:t>Approved by (Sponsor Group)</w:t>
            </w:r>
          </w:p>
        </w:tc>
        <w:tc>
          <w:tcPr>
            <w:tcW w:w="4312" w:type="dxa"/>
          </w:tcPr>
          <w:p w14:paraId="4568C390" w14:textId="2D167700" w:rsidR="0045004F" w:rsidRPr="007A4884" w:rsidRDefault="0045004F" w:rsidP="004327D5">
            <w:pPr>
              <w:spacing w:before="40" w:after="40"/>
              <w:rPr>
                <w:rFonts w:eastAsia="Times New Roman"/>
                <w:szCs w:val="24"/>
              </w:rPr>
            </w:pPr>
            <w:r w:rsidRPr="0045004F">
              <w:rPr>
                <w:rFonts w:eastAsia="Times New Roman"/>
                <w:szCs w:val="24"/>
              </w:rPr>
              <w:t>Safeguarding Committee</w:t>
            </w:r>
          </w:p>
        </w:tc>
      </w:tr>
      <w:tr w:rsidR="0045004F" w:rsidRPr="007A4884" w14:paraId="0858AC30" w14:textId="77777777" w:rsidTr="004327D5">
        <w:tc>
          <w:tcPr>
            <w:tcW w:w="4348" w:type="dxa"/>
          </w:tcPr>
          <w:p w14:paraId="68D5A72E" w14:textId="77777777" w:rsidR="0045004F" w:rsidRPr="007A4884" w:rsidRDefault="0045004F" w:rsidP="004327D5">
            <w:pPr>
              <w:spacing w:before="40" w:after="40"/>
              <w:rPr>
                <w:rFonts w:eastAsia="Times New Roman"/>
                <w:szCs w:val="24"/>
              </w:rPr>
            </w:pPr>
            <w:r>
              <w:rPr>
                <w:rFonts w:eastAsia="Times New Roman"/>
                <w:szCs w:val="24"/>
              </w:rPr>
              <w:t>Date approved</w:t>
            </w:r>
          </w:p>
        </w:tc>
        <w:tc>
          <w:tcPr>
            <w:tcW w:w="4312" w:type="dxa"/>
          </w:tcPr>
          <w:p w14:paraId="677B82E0" w14:textId="2BD56342" w:rsidR="0045004F" w:rsidRPr="007A4884" w:rsidRDefault="0045004F" w:rsidP="004327D5">
            <w:pPr>
              <w:spacing w:before="40" w:after="40"/>
              <w:rPr>
                <w:rFonts w:eastAsia="Times New Roman"/>
                <w:szCs w:val="24"/>
              </w:rPr>
            </w:pPr>
            <w:r>
              <w:rPr>
                <w:rFonts w:eastAsia="Times New Roman"/>
                <w:szCs w:val="24"/>
              </w:rPr>
              <w:t>14 August 2026</w:t>
            </w:r>
          </w:p>
        </w:tc>
      </w:tr>
      <w:tr w:rsidR="0045004F" w:rsidRPr="007A4884" w14:paraId="34099088" w14:textId="77777777" w:rsidTr="004327D5">
        <w:tc>
          <w:tcPr>
            <w:tcW w:w="4348" w:type="dxa"/>
          </w:tcPr>
          <w:p w14:paraId="4CD254A0" w14:textId="77777777" w:rsidR="0045004F" w:rsidRPr="007A4884" w:rsidRDefault="0045004F" w:rsidP="004327D5">
            <w:pPr>
              <w:spacing w:before="40" w:after="40"/>
              <w:rPr>
                <w:rFonts w:eastAsia="Times New Roman"/>
                <w:szCs w:val="24"/>
              </w:rPr>
            </w:pPr>
            <w:r w:rsidRPr="007A4884">
              <w:rPr>
                <w:rFonts w:eastAsia="Times New Roman"/>
                <w:szCs w:val="24"/>
              </w:rPr>
              <w:t>Ratified by</w:t>
            </w:r>
          </w:p>
        </w:tc>
        <w:tc>
          <w:tcPr>
            <w:tcW w:w="4312" w:type="dxa"/>
          </w:tcPr>
          <w:p w14:paraId="3C0557E4" w14:textId="77777777" w:rsidR="0045004F" w:rsidRPr="007A4884" w:rsidRDefault="0045004F" w:rsidP="004327D5">
            <w:pPr>
              <w:spacing w:before="40" w:after="40"/>
              <w:rPr>
                <w:rFonts w:eastAsia="Times New Roman"/>
                <w:szCs w:val="24"/>
              </w:rPr>
            </w:pPr>
            <w:r w:rsidRPr="007A4884">
              <w:rPr>
                <w:rFonts w:eastAsia="Times New Roman"/>
                <w:szCs w:val="24"/>
              </w:rPr>
              <w:t>Quality Committee</w:t>
            </w:r>
          </w:p>
        </w:tc>
      </w:tr>
      <w:tr w:rsidR="0045004F" w:rsidRPr="007A4884" w14:paraId="62D4A90E" w14:textId="77777777" w:rsidTr="004327D5">
        <w:tc>
          <w:tcPr>
            <w:tcW w:w="4348" w:type="dxa"/>
          </w:tcPr>
          <w:p w14:paraId="6DFA8EEA" w14:textId="77777777" w:rsidR="0045004F" w:rsidRPr="007A4884" w:rsidRDefault="0045004F" w:rsidP="004327D5">
            <w:pPr>
              <w:spacing w:before="40" w:after="40"/>
              <w:rPr>
                <w:rFonts w:eastAsia="Times New Roman"/>
                <w:szCs w:val="24"/>
              </w:rPr>
            </w:pPr>
            <w:r w:rsidRPr="007A4884">
              <w:rPr>
                <w:rFonts w:eastAsia="Times New Roman"/>
                <w:szCs w:val="24"/>
              </w:rPr>
              <w:t>Date ratified</w:t>
            </w:r>
          </w:p>
        </w:tc>
        <w:tc>
          <w:tcPr>
            <w:tcW w:w="4312" w:type="dxa"/>
          </w:tcPr>
          <w:p w14:paraId="40499B39" w14:textId="6436F1E5" w:rsidR="0045004F" w:rsidRPr="007A4884" w:rsidRDefault="0045004F" w:rsidP="004327D5">
            <w:pPr>
              <w:spacing w:before="40" w:after="40"/>
              <w:rPr>
                <w:rFonts w:eastAsia="Times New Roman"/>
                <w:szCs w:val="24"/>
              </w:rPr>
            </w:pPr>
            <w:r>
              <w:rPr>
                <w:rFonts w:eastAsia="Times New Roman"/>
                <w:szCs w:val="24"/>
              </w:rPr>
              <w:t>28 October</w:t>
            </w:r>
            <w:r w:rsidRPr="007A4884">
              <w:rPr>
                <w:rFonts w:eastAsia="Times New Roman"/>
                <w:szCs w:val="24"/>
              </w:rPr>
              <w:t xml:space="preserve"> 202</w:t>
            </w:r>
            <w:r>
              <w:rPr>
                <w:rFonts w:eastAsia="Times New Roman"/>
                <w:szCs w:val="24"/>
              </w:rPr>
              <w:t>6</w:t>
            </w:r>
          </w:p>
        </w:tc>
      </w:tr>
      <w:tr w:rsidR="0045004F" w:rsidRPr="007A4884" w14:paraId="1BC27056" w14:textId="77777777" w:rsidTr="004327D5">
        <w:tc>
          <w:tcPr>
            <w:tcW w:w="4348" w:type="dxa"/>
          </w:tcPr>
          <w:p w14:paraId="136665A4" w14:textId="77777777" w:rsidR="0045004F" w:rsidRPr="007A4884" w:rsidRDefault="0045004F" w:rsidP="004327D5">
            <w:pPr>
              <w:spacing w:before="40" w:after="40"/>
              <w:rPr>
                <w:rFonts w:eastAsia="Times New Roman"/>
                <w:szCs w:val="24"/>
              </w:rPr>
            </w:pPr>
            <w:r w:rsidRPr="007A4884">
              <w:rPr>
                <w:rFonts w:eastAsia="Times New Roman"/>
                <w:szCs w:val="24"/>
              </w:rPr>
              <w:t>Name and Job Title of author</w:t>
            </w:r>
          </w:p>
        </w:tc>
        <w:tc>
          <w:tcPr>
            <w:tcW w:w="4312" w:type="dxa"/>
          </w:tcPr>
          <w:p w14:paraId="66D6ACDA" w14:textId="77777777" w:rsidR="0045004F" w:rsidRPr="0045004F" w:rsidRDefault="0045004F" w:rsidP="0045004F">
            <w:pPr>
              <w:spacing w:before="40" w:after="40"/>
              <w:rPr>
                <w:spacing w:val="-3"/>
              </w:rPr>
            </w:pPr>
            <w:r w:rsidRPr="0045004F">
              <w:rPr>
                <w:spacing w:val="-3"/>
              </w:rPr>
              <w:t xml:space="preserve">Associate Director of Safeguarding </w:t>
            </w:r>
          </w:p>
          <w:p w14:paraId="2F4240F3" w14:textId="42769911" w:rsidR="0045004F" w:rsidRPr="007A4884" w:rsidRDefault="0045004F" w:rsidP="0045004F">
            <w:pPr>
              <w:spacing w:before="40" w:after="40"/>
              <w:rPr>
                <w:spacing w:val="-3"/>
              </w:rPr>
            </w:pPr>
            <w:r w:rsidRPr="0045004F">
              <w:rPr>
                <w:spacing w:val="-3"/>
              </w:rPr>
              <w:t>Lead Professional for Safeguarding Children</w:t>
            </w:r>
          </w:p>
        </w:tc>
      </w:tr>
      <w:tr w:rsidR="0045004F" w:rsidRPr="007A4884" w14:paraId="3E388AA8" w14:textId="77777777" w:rsidTr="004327D5">
        <w:tc>
          <w:tcPr>
            <w:tcW w:w="4348" w:type="dxa"/>
          </w:tcPr>
          <w:p w14:paraId="0D5C66B7" w14:textId="77777777" w:rsidR="0045004F" w:rsidRPr="007A4884" w:rsidRDefault="0045004F" w:rsidP="004327D5">
            <w:pPr>
              <w:spacing w:before="40" w:after="40"/>
              <w:rPr>
                <w:rFonts w:eastAsia="Times New Roman"/>
                <w:szCs w:val="24"/>
              </w:rPr>
            </w:pPr>
            <w:r w:rsidRPr="007A4884">
              <w:rPr>
                <w:rFonts w:eastAsia="Times New Roman"/>
                <w:szCs w:val="24"/>
              </w:rPr>
              <w:t>Executive Director Lead</w:t>
            </w:r>
          </w:p>
        </w:tc>
        <w:tc>
          <w:tcPr>
            <w:tcW w:w="4312" w:type="dxa"/>
          </w:tcPr>
          <w:p w14:paraId="2CDD3B4C" w14:textId="6BBE1D4F" w:rsidR="0045004F" w:rsidRPr="007A4884" w:rsidRDefault="0045004F" w:rsidP="004327D5">
            <w:pPr>
              <w:spacing w:before="40" w:after="40"/>
              <w:rPr>
                <w:rFonts w:eastAsia="Times New Roman"/>
                <w:szCs w:val="24"/>
              </w:rPr>
            </w:pPr>
            <w:r w:rsidRPr="0045004F">
              <w:rPr>
                <w:rFonts w:eastAsia="Times New Roman"/>
                <w:szCs w:val="24"/>
              </w:rPr>
              <w:t>Chief Nurse</w:t>
            </w:r>
          </w:p>
        </w:tc>
      </w:tr>
      <w:tr w:rsidR="0045004F" w:rsidRPr="007A4884" w14:paraId="0B5A2667" w14:textId="77777777" w:rsidTr="004327D5">
        <w:tc>
          <w:tcPr>
            <w:tcW w:w="4348" w:type="dxa"/>
          </w:tcPr>
          <w:p w14:paraId="1A2C23C7" w14:textId="77777777" w:rsidR="0045004F" w:rsidRPr="007A4884" w:rsidRDefault="0045004F" w:rsidP="004327D5">
            <w:pPr>
              <w:spacing w:before="40" w:after="40"/>
              <w:rPr>
                <w:rFonts w:eastAsia="Times New Roman"/>
                <w:szCs w:val="24"/>
              </w:rPr>
            </w:pPr>
            <w:r w:rsidRPr="007A4884">
              <w:rPr>
                <w:rFonts w:eastAsia="Times New Roman"/>
                <w:szCs w:val="24"/>
              </w:rPr>
              <w:t>Implementation rate</w:t>
            </w:r>
          </w:p>
        </w:tc>
        <w:tc>
          <w:tcPr>
            <w:tcW w:w="4312" w:type="dxa"/>
          </w:tcPr>
          <w:p w14:paraId="2A654D7B" w14:textId="02134B54" w:rsidR="0045004F" w:rsidRPr="007A4884" w:rsidRDefault="0045004F" w:rsidP="004327D5">
            <w:pPr>
              <w:spacing w:before="40" w:after="40"/>
              <w:rPr>
                <w:rFonts w:eastAsia="Times New Roman"/>
                <w:szCs w:val="24"/>
              </w:rPr>
            </w:pPr>
            <w:r w:rsidRPr="0045004F">
              <w:rPr>
                <w:rFonts w:eastAsia="Times New Roman"/>
                <w:szCs w:val="24"/>
              </w:rPr>
              <w:t>October 2026</w:t>
            </w:r>
          </w:p>
        </w:tc>
      </w:tr>
      <w:tr w:rsidR="0045004F" w:rsidRPr="007A4884" w14:paraId="31A9C9D1" w14:textId="77777777" w:rsidTr="004327D5">
        <w:tc>
          <w:tcPr>
            <w:tcW w:w="4348" w:type="dxa"/>
          </w:tcPr>
          <w:p w14:paraId="1C7FF22C" w14:textId="77777777" w:rsidR="0045004F" w:rsidRPr="007A4884" w:rsidRDefault="0045004F" w:rsidP="004327D5">
            <w:pPr>
              <w:spacing w:before="40" w:after="40"/>
              <w:rPr>
                <w:rFonts w:eastAsia="Times New Roman"/>
                <w:szCs w:val="24"/>
              </w:rPr>
            </w:pPr>
            <w:r w:rsidRPr="007A4884">
              <w:rPr>
                <w:rFonts w:eastAsia="Times New Roman"/>
                <w:szCs w:val="24"/>
              </w:rPr>
              <w:t xml:space="preserve">Last review date </w:t>
            </w:r>
          </w:p>
        </w:tc>
        <w:tc>
          <w:tcPr>
            <w:tcW w:w="4312" w:type="dxa"/>
          </w:tcPr>
          <w:p w14:paraId="737A30A9" w14:textId="0678A413" w:rsidR="0045004F" w:rsidRPr="007A4884" w:rsidRDefault="0045004F" w:rsidP="004327D5">
            <w:pPr>
              <w:spacing w:before="40" w:after="40"/>
              <w:rPr>
                <w:rFonts w:eastAsia="Times New Roman"/>
                <w:szCs w:val="24"/>
              </w:rPr>
            </w:pPr>
            <w:r>
              <w:rPr>
                <w:rFonts w:eastAsia="Times New Roman"/>
                <w:szCs w:val="24"/>
              </w:rPr>
              <w:t>October</w:t>
            </w:r>
            <w:r w:rsidRPr="007A4884">
              <w:rPr>
                <w:rFonts w:eastAsia="Times New Roman"/>
                <w:szCs w:val="24"/>
              </w:rPr>
              <w:t xml:space="preserve"> 202</w:t>
            </w:r>
            <w:r>
              <w:rPr>
                <w:rFonts w:eastAsia="Times New Roman"/>
                <w:szCs w:val="24"/>
              </w:rPr>
              <w:t>6</w:t>
            </w:r>
          </w:p>
        </w:tc>
      </w:tr>
      <w:tr w:rsidR="0045004F" w:rsidRPr="007A4884" w14:paraId="40B36A33" w14:textId="77777777" w:rsidTr="004327D5">
        <w:tc>
          <w:tcPr>
            <w:tcW w:w="4348" w:type="dxa"/>
          </w:tcPr>
          <w:p w14:paraId="59B02BAB" w14:textId="77777777" w:rsidR="0045004F" w:rsidRPr="007A4884" w:rsidRDefault="0045004F" w:rsidP="004327D5">
            <w:pPr>
              <w:spacing w:before="40" w:after="40"/>
              <w:rPr>
                <w:rFonts w:eastAsia="Times New Roman"/>
                <w:szCs w:val="24"/>
              </w:rPr>
            </w:pPr>
            <w:r w:rsidRPr="007A4884">
              <w:rPr>
                <w:rFonts w:eastAsia="Times New Roman"/>
                <w:szCs w:val="24"/>
              </w:rPr>
              <w:t>Next review date</w:t>
            </w:r>
          </w:p>
        </w:tc>
        <w:tc>
          <w:tcPr>
            <w:tcW w:w="4312" w:type="dxa"/>
          </w:tcPr>
          <w:p w14:paraId="568829AB" w14:textId="0C2103FF" w:rsidR="0045004F" w:rsidRPr="007A4884" w:rsidRDefault="0045004F" w:rsidP="004327D5">
            <w:pPr>
              <w:spacing w:before="40" w:after="40"/>
              <w:rPr>
                <w:rFonts w:eastAsia="Times New Roman"/>
                <w:szCs w:val="24"/>
              </w:rPr>
            </w:pPr>
            <w:r>
              <w:rPr>
                <w:rFonts w:eastAsia="Times New Roman"/>
                <w:szCs w:val="24"/>
              </w:rPr>
              <w:t>October</w:t>
            </w:r>
            <w:r w:rsidRPr="007A4884">
              <w:rPr>
                <w:rFonts w:eastAsia="Times New Roman"/>
                <w:szCs w:val="24"/>
              </w:rPr>
              <w:t xml:space="preserve"> 202</w:t>
            </w:r>
            <w:r>
              <w:rPr>
                <w:rFonts w:eastAsia="Times New Roman"/>
                <w:szCs w:val="24"/>
              </w:rPr>
              <w:t>9</w:t>
            </w:r>
          </w:p>
        </w:tc>
      </w:tr>
    </w:tbl>
    <w:p w14:paraId="2982F18D" w14:textId="77777777" w:rsidR="00BD2120" w:rsidRPr="0045004F" w:rsidRDefault="001F4B17">
      <w:pPr>
        <w:spacing w:before="120" w:after="200"/>
        <w:rPr>
          <w:color w:val="auto"/>
        </w:rPr>
      </w:pPr>
      <w:r w:rsidRPr="0045004F">
        <w:rPr>
          <w:color w:val="auto"/>
        </w:rPr>
        <w:t>All procedures must be reviewed every three years. A director may set a shorter review period if appropriate. A procedure may also need review in advance of a planned date, for example because of changes in national policy or legislation, changes in service provision, a recommendation from an internal or external review, or a change in local or national reporting requirements or targets.</w:t>
      </w:r>
    </w:p>
    <w:p w14:paraId="2C747276" w14:textId="77777777" w:rsidR="0045004F" w:rsidRDefault="0045004F">
      <w:pPr>
        <w:spacing w:before="220" w:after="80"/>
        <w:rPr>
          <w:b/>
          <w:bCs/>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4506"/>
      </w:tblGrid>
      <w:tr w:rsidR="0045004F" w:rsidRPr="0045004F" w14:paraId="4440B142" w14:textId="77777777" w:rsidTr="004327D5">
        <w:tc>
          <w:tcPr>
            <w:tcW w:w="4621" w:type="dxa"/>
          </w:tcPr>
          <w:p w14:paraId="7E932DE7" w14:textId="77777777" w:rsidR="0045004F" w:rsidRPr="0045004F" w:rsidRDefault="0045004F" w:rsidP="0045004F">
            <w:pPr>
              <w:rPr>
                <w:rFonts w:eastAsia="Times New Roman"/>
                <w:color w:val="auto"/>
                <w:szCs w:val="24"/>
              </w:rPr>
            </w:pPr>
            <w:r w:rsidRPr="0045004F">
              <w:rPr>
                <w:rFonts w:eastAsia="Times New Roman"/>
                <w:color w:val="auto"/>
                <w:szCs w:val="24"/>
              </w:rPr>
              <w:t xml:space="preserve">Services </w:t>
            </w:r>
          </w:p>
          <w:p w14:paraId="6F54E942" w14:textId="77777777" w:rsidR="0045004F" w:rsidRPr="0045004F" w:rsidRDefault="0045004F" w:rsidP="0045004F">
            <w:pPr>
              <w:rPr>
                <w:rFonts w:eastAsia="Times New Roman"/>
                <w:color w:val="auto"/>
                <w:szCs w:val="24"/>
              </w:rPr>
            </w:pPr>
          </w:p>
        </w:tc>
        <w:tc>
          <w:tcPr>
            <w:tcW w:w="4621" w:type="dxa"/>
          </w:tcPr>
          <w:p w14:paraId="27856A03" w14:textId="77777777" w:rsidR="0045004F" w:rsidRPr="0045004F" w:rsidRDefault="0045004F" w:rsidP="0045004F">
            <w:pPr>
              <w:rPr>
                <w:rFonts w:eastAsia="Times New Roman"/>
                <w:color w:val="auto"/>
                <w:szCs w:val="24"/>
              </w:rPr>
            </w:pPr>
            <w:r w:rsidRPr="0045004F">
              <w:rPr>
                <w:rFonts w:eastAsia="Times New Roman"/>
                <w:color w:val="auto"/>
                <w:szCs w:val="24"/>
              </w:rPr>
              <w:t>Applicable to</w:t>
            </w:r>
          </w:p>
        </w:tc>
      </w:tr>
      <w:tr w:rsidR="0045004F" w:rsidRPr="0045004F" w14:paraId="5071E658" w14:textId="77777777" w:rsidTr="004327D5">
        <w:tc>
          <w:tcPr>
            <w:tcW w:w="4621" w:type="dxa"/>
          </w:tcPr>
          <w:p w14:paraId="00DD055A" w14:textId="77777777" w:rsidR="0045004F" w:rsidRPr="0045004F" w:rsidRDefault="0045004F" w:rsidP="0045004F">
            <w:pPr>
              <w:rPr>
                <w:rFonts w:eastAsia="Times New Roman"/>
                <w:color w:val="auto"/>
                <w:szCs w:val="24"/>
              </w:rPr>
            </w:pPr>
            <w:r w:rsidRPr="0045004F">
              <w:rPr>
                <w:rFonts w:eastAsia="Times New Roman"/>
                <w:color w:val="auto"/>
                <w:szCs w:val="24"/>
              </w:rPr>
              <w:t>Trust wide</w:t>
            </w:r>
          </w:p>
          <w:p w14:paraId="3A22EF0A" w14:textId="77777777" w:rsidR="0045004F" w:rsidRPr="0045004F" w:rsidRDefault="0045004F" w:rsidP="0045004F">
            <w:pPr>
              <w:rPr>
                <w:rFonts w:eastAsia="Times New Roman"/>
                <w:color w:val="auto"/>
                <w:szCs w:val="24"/>
              </w:rPr>
            </w:pPr>
          </w:p>
        </w:tc>
        <w:tc>
          <w:tcPr>
            <w:tcW w:w="4621" w:type="dxa"/>
          </w:tcPr>
          <w:p w14:paraId="693925F4" w14:textId="77777777" w:rsidR="0045004F" w:rsidRPr="0045004F" w:rsidRDefault="0045004F" w:rsidP="0045004F">
            <w:pPr>
              <w:rPr>
                <w:rFonts w:eastAsia="Times New Roman"/>
                <w:color w:val="auto"/>
                <w:szCs w:val="24"/>
              </w:rPr>
            </w:pPr>
            <w:r w:rsidRPr="0045004F">
              <w:rPr>
                <w:rFonts w:eastAsia="Times New Roman"/>
                <w:color w:val="auto"/>
                <w:szCs w:val="24"/>
              </w:rPr>
              <w:t>√</w:t>
            </w:r>
          </w:p>
        </w:tc>
      </w:tr>
      <w:tr w:rsidR="0045004F" w:rsidRPr="0045004F" w14:paraId="1290F7A0" w14:textId="77777777" w:rsidTr="004327D5">
        <w:tc>
          <w:tcPr>
            <w:tcW w:w="4621" w:type="dxa"/>
          </w:tcPr>
          <w:p w14:paraId="3C9E9C9B" w14:textId="77777777" w:rsidR="0045004F" w:rsidRPr="0045004F" w:rsidRDefault="0045004F" w:rsidP="0045004F">
            <w:pPr>
              <w:rPr>
                <w:rFonts w:eastAsia="Times New Roman"/>
                <w:color w:val="auto"/>
                <w:szCs w:val="24"/>
              </w:rPr>
            </w:pPr>
            <w:r w:rsidRPr="0045004F">
              <w:rPr>
                <w:rFonts w:eastAsia="Times New Roman"/>
                <w:color w:val="auto"/>
                <w:szCs w:val="24"/>
              </w:rPr>
              <w:t xml:space="preserve">Mental Health and LD </w:t>
            </w:r>
          </w:p>
          <w:p w14:paraId="2BEAA999" w14:textId="77777777" w:rsidR="0045004F" w:rsidRPr="0045004F" w:rsidRDefault="0045004F" w:rsidP="0045004F">
            <w:pPr>
              <w:rPr>
                <w:rFonts w:eastAsia="Times New Roman"/>
                <w:color w:val="auto"/>
                <w:szCs w:val="24"/>
              </w:rPr>
            </w:pPr>
          </w:p>
        </w:tc>
        <w:tc>
          <w:tcPr>
            <w:tcW w:w="4621" w:type="dxa"/>
          </w:tcPr>
          <w:p w14:paraId="64790A67" w14:textId="77777777" w:rsidR="0045004F" w:rsidRPr="0045004F" w:rsidRDefault="0045004F" w:rsidP="0045004F">
            <w:pPr>
              <w:rPr>
                <w:rFonts w:eastAsia="Times New Roman"/>
                <w:color w:val="auto"/>
                <w:szCs w:val="24"/>
              </w:rPr>
            </w:pPr>
          </w:p>
        </w:tc>
      </w:tr>
      <w:tr w:rsidR="0045004F" w:rsidRPr="0045004F" w14:paraId="1636BD78" w14:textId="77777777" w:rsidTr="004327D5">
        <w:tc>
          <w:tcPr>
            <w:tcW w:w="4621" w:type="dxa"/>
          </w:tcPr>
          <w:p w14:paraId="5E785F4F" w14:textId="77777777" w:rsidR="0045004F" w:rsidRPr="0045004F" w:rsidRDefault="0045004F" w:rsidP="0045004F">
            <w:pPr>
              <w:rPr>
                <w:rFonts w:eastAsia="Times New Roman"/>
                <w:color w:val="auto"/>
                <w:szCs w:val="24"/>
              </w:rPr>
            </w:pPr>
            <w:r w:rsidRPr="0045004F">
              <w:rPr>
                <w:rFonts w:eastAsia="Times New Roman"/>
                <w:color w:val="auto"/>
                <w:szCs w:val="24"/>
              </w:rPr>
              <w:t xml:space="preserve">Community Health Services </w:t>
            </w:r>
          </w:p>
          <w:p w14:paraId="4AED3DA7" w14:textId="77777777" w:rsidR="0045004F" w:rsidRPr="0045004F" w:rsidRDefault="0045004F" w:rsidP="0045004F">
            <w:pPr>
              <w:rPr>
                <w:rFonts w:eastAsia="Times New Roman"/>
                <w:color w:val="auto"/>
                <w:szCs w:val="24"/>
              </w:rPr>
            </w:pPr>
          </w:p>
        </w:tc>
        <w:tc>
          <w:tcPr>
            <w:tcW w:w="4621" w:type="dxa"/>
          </w:tcPr>
          <w:p w14:paraId="0A631559" w14:textId="77777777" w:rsidR="0045004F" w:rsidRPr="0045004F" w:rsidRDefault="0045004F" w:rsidP="0045004F">
            <w:pPr>
              <w:rPr>
                <w:rFonts w:eastAsia="Times New Roman"/>
                <w:color w:val="auto"/>
                <w:szCs w:val="24"/>
              </w:rPr>
            </w:pPr>
          </w:p>
        </w:tc>
      </w:tr>
    </w:tbl>
    <w:p w14:paraId="6732A786" w14:textId="77777777" w:rsidR="0045004F" w:rsidRDefault="0045004F">
      <w:pPr>
        <w:spacing w:before="220" w:after="80"/>
        <w:rPr>
          <w:b/>
          <w:bCs/>
          <w:color w:val="auto"/>
        </w:rPr>
      </w:pPr>
    </w:p>
    <w:p w14:paraId="620A8BFD" w14:textId="77777777" w:rsidR="0045004F" w:rsidRDefault="0045004F">
      <w:pPr>
        <w:spacing w:before="220" w:after="80"/>
        <w:rPr>
          <w:b/>
          <w:bCs/>
          <w:color w:val="auto"/>
        </w:rPr>
      </w:pPr>
    </w:p>
    <w:p w14:paraId="02D3737B" w14:textId="77777777" w:rsidR="0045004F" w:rsidRDefault="0045004F">
      <w:pPr>
        <w:spacing w:before="220" w:after="80"/>
        <w:rPr>
          <w:b/>
          <w:bCs/>
          <w:color w:val="auto"/>
        </w:rPr>
      </w:pPr>
    </w:p>
    <w:p w14:paraId="32AB9A7B" w14:textId="77777777" w:rsidR="0045004F" w:rsidRDefault="0045004F">
      <w:pPr>
        <w:spacing w:before="220" w:after="80"/>
        <w:rPr>
          <w:b/>
          <w:bCs/>
          <w:color w:val="auto"/>
        </w:rPr>
      </w:pPr>
    </w:p>
    <w:p w14:paraId="755D0D42" w14:textId="77777777" w:rsidR="0045004F" w:rsidRDefault="0045004F">
      <w:pPr>
        <w:spacing w:before="220" w:after="80"/>
        <w:rPr>
          <w:b/>
          <w:bCs/>
          <w:color w:val="auto"/>
        </w:rPr>
      </w:pPr>
    </w:p>
    <w:p w14:paraId="64A836A9" w14:textId="77777777" w:rsidR="0045004F" w:rsidRDefault="0045004F">
      <w:pPr>
        <w:spacing w:before="220" w:after="80"/>
        <w:rPr>
          <w:b/>
          <w:bCs/>
          <w:color w:val="auto"/>
        </w:rPr>
      </w:pPr>
    </w:p>
    <w:p w14:paraId="254F2259" w14:textId="0DD2A247" w:rsidR="00BD2120" w:rsidRPr="0045004F" w:rsidRDefault="001F4B17" w:rsidP="0045004F">
      <w:pPr>
        <w:spacing w:before="220" w:after="80"/>
        <w:jc w:val="center"/>
        <w:rPr>
          <w:color w:val="auto"/>
          <w:sz w:val="24"/>
          <w:szCs w:val="24"/>
        </w:rPr>
      </w:pPr>
      <w:r w:rsidRPr="0045004F">
        <w:rPr>
          <w:color w:val="auto"/>
          <w:sz w:val="24"/>
          <w:szCs w:val="24"/>
        </w:rPr>
        <w:lastRenderedPageBreak/>
        <w:t>Version Control Summary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4"/>
        <w:gridCol w:w="1029"/>
        <w:gridCol w:w="2156"/>
        <w:gridCol w:w="1427"/>
        <w:gridCol w:w="1610"/>
      </w:tblGrid>
      <w:tr w:rsidR="00BD2120" w:rsidRPr="0045004F" w14:paraId="09506B45" w14:textId="77777777" w:rsidTr="00A41D23">
        <w:trPr>
          <w:tblHeader/>
        </w:trPr>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7E5641B" w14:textId="77777777" w:rsidR="00BD2120" w:rsidRPr="0045004F" w:rsidRDefault="001F4B17" w:rsidP="00575210">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004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Version</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63E4D5A" w14:textId="77777777" w:rsidR="00BD2120" w:rsidRPr="0045004F" w:rsidRDefault="001F4B17" w:rsidP="00575210">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004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F2A64F6" w14:textId="77777777" w:rsidR="00BD2120" w:rsidRPr="0045004F" w:rsidRDefault="001F4B17" w:rsidP="00575210">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004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Author</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8702775" w14:textId="77777777" w:rsidR="00BD2120" w:rsidRPr="0045004F" w:rsidRDefault="001F4B17" w:rsidP="00575210">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004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Status</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1A6712C" w14:textId="77777777" w:rsidR="00BD2120" w:rsidRPr="0045004F" w:rsidRDefault="001F4B17" w:rsidP="00575210">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004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Comment</w:t>
            </w:r>
          </w:p>
        </w:tc>
      </w:tr>
      <w:tr w:rsidR="00BD2120" w:rsidRPr="0045004F" w14:paraId="0737B248"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D2FF813" w14:textId="77777777" w:rsidR="00BD2120" w:rsidRPr="0045004F" w:rsidRDefault="001F4B17">
            <w:pPr>
              <w:spacing w:line="264" w:lineRule="auto"/>
              <w:rPr>
                <w:color w:val="auto"/>
              </w:rPr>
            </w:pPr>
            <w:r w:rsidRPr="0045004F">
              <w:rPr>
                <w:color w:val="auto"/>
              </w:rPr>
              <w:t>ELFT (Mental Health) Safeguarding Children Policy</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44CF214" w14:textId="77777777" w:rsidR="00BD2120" w:rsidRPr="0045004F" w:rsidRDefault="001F4B17">
            <w:pPr>
              <w:spacing w:line="264" w:lineRule="auto"/>
              <w:rPr>
                <w:color w:val="auto"/>
              </w:rPr>
            </w:pPr>
            <w:r w:rsidRPr="0045004F">
              <w:rPr>
                <w:color w:val="auto"/>
              </w:rPr>
              <w:t>May 2006</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6EFC8CC" w14:textId="77777777" w:rsidR="00BD2120" w:rsidRPr="0045004F" w:rsidRDefault="001F4B17">
            <w:pPr>
              <w:spacing w:line="264" w:lineRule="auto"/>
              <w:rPr>
                <w:color w:val="auto"/>
              </w:rPr>
            </w:pPr>
            <w:r w:rsidRPr="0045004F">
              <w:rPr>
                <w:color w:val="auto"/>
              </w:rPr>
              <w:t>Associate Director for Safeguarding Children</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7F72AA6" w14:textId="77777777" w:rsidR="00BD2120" w:rsidRPr="0045004F" w:rsidRDefault="001F4B17">
            <w:pPr>
              <w:spacing w:line="264" w:lineRule="auto"/>
              <w:rPr>
                <w:color w:val="auto"/>
              </w:rPr>
            </w:pPr>
            <w:r w:rsidRPr="0045004F">
              <w:rPr>
                <w:color w:val="auto"/>
              </w:rPr>
              <w:t>Final</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02C1BEB" w14:textId="77777777" w:rsidR="00BD2120" w:rsidRPr="0045004F" w:rsidRDefault="00BD2120">
            <w:pPr>
              <w:spacing w:line="264" w:lineRule="auto"/>
              <w:rPr>
                <w:color w:val="auto"/>
              </w:rPr>
            </w:pPr>
          </w:p>
        </w:tc>
      </w:tr>
      <w:tr w:rsidR="00BD2120" w:rsidRPr="0045004F" w14:paraId="11D1AED7"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EBF3890" w14:textId="77777777" w:rsidR="00BD2120" w:rsidRPr="0045004F" w:rsidRDefault="001F4B17">
            <w:pPr>
              <w:spacing w:line="264" w:lineRule="auto"/>
              <w:rPr>
                <w:color w:val="auto"/>
              </w:rPr>
            </w:pPr>
            <w:r w:rsidRPr="0045004F">
              <w:rPr>
                <w:color w:val="auto"/>
              </w:rPr>
              <w:t>ELFT (Mental Health) Safeguarding and Promoting the Welfare of Children Policy</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8E9E64D" w14:textId="77777777" w:rsidR="00BD2120" w:rsidRPr="0045004F" w:rsidRDefault="001F4B17">
            <w:pPr>
              <w:spacing w:line="264" w:lineRule="auto"/>
              <w:rPr>
                <w:color w:val="auto"/>
              </w:rPr>
            </w:pPr>
            <w:r w:rsidRPr="0045004F">
              <w:rPr>
                <w:color w:val="auto"/>
              </w:rPr>
              <w:t>Oct 2008</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034C05D" w14:textId="77777777" w:rsidR="00BD2120" w:rsidRPr="0045004F" w:rsidRDefault="001F4B17">
            <w:pPr>
              <w:spacing w:line="264" w:lineRule="auto"/>
              <w:rPr>
                <w:color w:val="auto"/>
              </w:rPr>
            </w:pPr>
            <w:r w:rsidRPr="0045004F">
              <w:rPr>
                <w:color w:val="auto"/>
              </w:rPr>
              <w:t>Associate Director for Safeguarding Children</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2C45F97" w14:textId="77777777" w:rsidR="00BD2120" w:rsidRPr="0045004F" w:rsidRDefault="001F4B17">
            <w:pPr>
              <w:spacing w:line="264" w:lineRule="auto"/>
              <w:rPr>
                <w:color w:val="auto"/>
              </w:rPr>
            </w:pPr>
            <w:r w:rsidRPr="0045004F">
              <w:rPr>
                <w:color w:val="auto"/>
              </w:rPr>
              <w:t>Final</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293F959" w14:textId="77777777" w:rsidR="00BD2120" w:rsidRPr="0045004F" w:rsidRDefault="00BD2120">
            <w:pPr>
              <w:spacing w:line="264" w:lineRule="auto"/>
              <w:rPr>
                <w:color w:val="auto"/>
              </w:rPr>
            </w:pPr>
          </w:p>
        </w:tc>
      </w:tr>
      <w:tr w:rsidR="00BD2120" w:rsidRPr="0045004F" w14:paraId="24D0BD78"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42D29F9" w14:textId="77777777" w:rsidR="00BD2120" w:rsidRPr="0045004F" w:rsidRDefault="001F4B17">
            <w:pPr>
              <w:spacing w:line="264" w:lineRule="auto"/>
              <w:rPr>
                <w:color w:val="auto"/>
              </w:rPr>
            </w:pPr>
            <w:r w:rsidRPr="0045004F">
              <w:rPr>
                <w:color w:val="auto"/>
              </w:rPr>
              <w:t>Newham PCT Child Protection Policy</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3B01451" w14:textId="77777777" w:rsidR="00BD2120" w:rsidRPr="0045004F" w:rsidRDefault="001F4B17">
            <w:pPr>
              <w:spacing w:line="264" w:lineRule="auto"/>
              <w:rPr>
                <w:color w:val="auto"/>
              </w:rPr>
            </w:pPr>
            <w:r w:rsidRPr="0045004F">
              <w:rPr>
                <w:color w:val="auto"/>
              </w:rPr>
              <w:t>Dec 2009</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5083F9E" w14:textId="77777777" w:rsidR="00BD2120" w:rsidRPr="0045004F" w:rsidRDefault="001F4B17">
            <w:pPr>
              <w:spacing w:line="264" w:lineRule="auto"/>
              <w:rPr>
                <w:color w:val="auto"/>
              </w:rPr>
            </w:pPr>
            <w:r w:rsidRPr="0045004F">
              <w:rPr>
                <w:color w:val="auto"/>
              </w:rPr>
              <w:t>Designated Nurse for Safeguarding Children, Newham PCT</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87D6239" w14:textId="77777777" w:rsidR="00BD2120" w:rsidRPr="0045004F" w:rsidRDefault="001F4B17">
            <w:pPr>
              <w:spacing w:line="264" w:lineRule="auto"/>
              <w:rPr>
                <w:color w:val="auto"/>
              </w:rPr>
            </w:pPr>
            <w:r w:rsidRPr="0045004F">
              <w:rPr>
                <w:color w:val="auto"/>
              </w:rPr>
              <w:t>Final</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D2DE5AC" w14:textId="77777777" w:rsidR="00BD2120" w:rsidRPr="0045004F" w:rsidRDefault="00BD2120">
            <w:pPr>
              <w:spacing w:line="264" w:lineRule="auto"/>
              <w:rPr>
                <w:color w:val="auto"/>
              </w:rPr>
            </w:pPr>
          </w:p>
        </w:tc>
      </w:tr>
      <w:tr w:rsidR="00BD2120" w:rsidRPr="0045004F" w14:paraId="69EF007E"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7017118" w14:textId="77777777" w:rsidR="00BD2120" w:rsidRPr="0045004F" w:rsidRDefault="001F4B17">
            <w:pPr>
              <w:spacing w:line="264" w:lineRule="auto"/>
              <w:rPr>
                <w:color w:val="auto"/>
              </w:rPr>
            </w:pPr>
            <w:r w:rsidRPr="0045004F">
              <w:rPr>
                <w:color w:val="auto"/>
              </w:rPr>
              <w:t>ELFT Safeguarding Children Policy</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D5C9105" w14:textId="77777777" w:rsidR="00BD2120" w:rsidRPr="0045004F" w:rsidRDefault="001F4B17">
            <w:pPr>
              <w:spacing w:line="264" w:lineRule="auto"/>
              <w:rPr>
                <w:color w:val="auto"/>
              </w:rPr>
            </w:pPr>
            <w:r w:rsidRPr="0045004F">
              <w:rPr>
                <w:color w:val="auto"/>
              </w:rPr>
              <w:t>Oct 2013</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334247D" w14:textId="77777777" w:rsidR="00BD2120" w:rsidRPr="0045004F" w:rsidRDefault="001F4B17">
            <w:pPr>
              <w:spacing w:line="264" w:lineRule="auto"/>
              <w:rPr>
                <w:color w:val="auto"/>
              </w:rPr>
            </w:pPr>
            <w:r w:rsidRPr="0045004F">
              <w:rPr>
                <w:color w:val="auto"/>
              </w:rPr>
              <w:t>Associate Director and Named Nurse for Child Protection</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268A7AC" w14:textId="77777777" w:rsidR="00BD2120" w:rsidRPr="0045004F" w:rsidRDefault="001F4B17">
            <w:pPr>
              <w:spacing w:line="264" w:lineRule="auto"/>
              <w:rPr>
                <w:color w:val="auto"/>
              </w:rPr>
            </w:pPr>
            <w:r w:rsidRPr="0045004F">
              <w:rPr>
                <w:color w:val="auto"/>
              </w:rPr>
              <w:t>Final</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3F570A4" w14:textId="77777777" w:rsidR="00BD2120" w:rsidRPr="0045004F" w:rsidRDefault="001F4B17">
            <w:pPr>
              <w:spacing w:line="264" w:lineRule="auto"/>
              <w:rPr>
                <w:color w:val="auto"/>
              </w:rPr>
            </w:pPr>
            <w:r w:rsidRPr="0045004F">
              <w:rPr>
                <w:color w:val="auto"/>
              </w:rPr>
              <w:t>New format separating policy from procedures</w:t>
            </w:r>
          </w:p>
        </w:tc>
      </w:tr>
      <w:tr w:rsidR="00BD2120" w:rsidRPr="0045004F" w14:paraId="4361278A"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0F2D577" w14:textId="77777777" w:rsidR="00BD2120" w:rsidRPr="0045004F" w:rsidRDefault="001F4B17">
            <w:pPr>
              <w:spacing w:line="264" w:lineRule="auto"/>
              <w:rPr>
                <w:color w:val="auto"/>
              </w:rPr>
            </w:pPr>
            <w:r w:rsidRPr="0045004F">
              <w:rPr>
                <w:color w:val="auto"/>
              </w:rPr>
              <w:t>ELFT Safeguarding Children Policy</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EF3FB17" w14:textId="77777777" w:rsidR="00BD2120" w:rsidRPr="0045004F" w:rsidRDefault="001F4B17">
            <w:pPr>
              <w:spacing w:line="264" w:lineRule="auto"/>
              <w:rPr>
                <w:color w:val="auto"/>
              </w:rPr>
            </w:pPr>
            <w:r w:rsidRPr="0045004F">
              <w:rPr>
                <w:color w:val="auto"/>
              </w:rPr>
              <w:t>May 2016</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0F4786D" w14:textId="77777777" w:rsidR="00BD2120" w:rsidRPr="0045004F" w:rsidRDefault="001F4B17">
            <w:pPr>
              <w:spacing w:line="264" w:lineRule="auto"/>
              <w:rPr>
                <w:color w:val="auto"/>
              </w:rPr>
            </w:pPr>
            <w:r w:rsidRPr="0045004F">
              <w:rPr>
                <w:color w:val="auto"/>
              </w:rPr>
              <w:t>Associate Director and Named Nurse</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DBCA39F" w14:textId="77777777" w:rsidR="00BD2120" w:rsidRPr="0045004F" w:rsidRDefault="001F4B17">
            <w:pPr>
              <w:spacing w:line="264" w:lineRule="auto"/>
              <w:rPr>
                <w:color w:val="auto"/>
              </w:rPr>
            </w:pPr>
            <w:r w:rsidRPr="0045004F">
              <w:rPr>
                <w:color w:val="auto"/>
              </w:rPr>
              <w:t>Final</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8DDE32F" w14:textId="77777777" w:rsidR="00BD2120" w:rsidRPr="0045004F" w:rsidRDefault="001F4B17">
            <w:pPr>
              <w:spacing w:line="264" w:lineRule="auto"/>
              <w:rPr>
                <w:color w:val="auto"/>
              </w:rPr>
            </w:pPr>
            <w:r w:rsidRPr="0045004F">
              <w:rPr>
                <w:color w:val="auto"/>
              </w:rPr>
              <w:t>Updated for new ELFT services and procedural documents</w:t>
            </w:r>
          </w:p>
        </w:tc>
      </w:tr>
      <w:tr w:rsidR="00BD2120" w:rsidRPr="0045004F" w14:paraId="21266449"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136AC15" w14:textId="77777777" w:rsidR="00BD2120" w:rsidRPr="0045004F" w:rsidRDefault="001F4B17">
            <w:pPr>
              <w:spacing w:line="264" w:lineRule="auto"/>
              <w:rPr>
                <w:color w:val="auto"/>
              </w:rPr>
            </w:pPr>
            <w:r w:rsidRPr="0045004F">
              <w:rPr>
                <w:color w:val="auto"/>
              </w:rPr>
              <w:t>ELFT Safeguarding Children Policy</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9745807" w14:textId="77777777" w:rsidR="00BD2120" w:rsidRPr="0045004F" w:rsidRDefault="001F4B17">
            <w:pPr>
              <w:spacing w:line="264" w:lineRule="auto"/>
              <w:rPr>
                <w:color w:val="auto"/>
              </w:rPr>
            </w:pPr>
            <w:r w:rsidRPr="0045004F">
              <w:rPr>
                <w:color w:val="auto"/>
              </w:rPr>
              <w:t>Sep 2016</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F61D96F" w14:textId="77777777" w:rsidR="00BD2120" w:rsidRPr="0045004F" w:rsidRDefault="001F4B17">
            <w:pPr>
              <w:spacing w:line="264" w:lineRule="auto"/>
              <w:rPr>
                <w:color w:val="auto"/>
              </w:rPr>
            </w:pPr>
            <w:r w:rsidRPr="0045004F">
              <w:rPr>
                <w:color w:val="auto"/>
              </w:rPr>
              <w:t>Associate Director and Named Nurse</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7DF7B50" w14:textId="77777777" w:rsidR="00BD2120" w:rsidRPr="0045004F" w:rsidRDefault="001F4B17">
            <w:pPr>
              <w:spacing w:line="264" w:lineRule="auto"/>
              <w:rPr>
                <w:color w:val="auto"/>
              </w:rPr>
            </w:pPr>
            <w:r w:rsidRPr="0045004F">
              <w:rPr>
                <w:color w:val="auto"/>
              </w:rPr>
              <w:t>Final</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38A7138" w14:textId="77777777" w:rsidR="00BD2120" w:rsidRPr="0045004F" w:rsidRDefault="001F4B17">
            <w:pPr>
              <w:spacing w:line="264" w:lineRule="auto"/>
              <w:rPr>
                <w:color w:val="auto"/>
              </w:rPr>
            </w:pPr>
            <w:r w:rsidRPr="0045004F">
              <w:rPr>
                <w:color w:val="auto"/>
              </w:rPr>
              <w:t>Updated with additional guidance</w:t>
            </w:r>
          </w:p>
        </w:tc>
      </w:tr>
      <w:tr w:rsidR="00BD2120" w:rsidRPr="0045004F" w14:paraId="184BF349"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8E21092" w14:textId="77777777" w:rsidR="00BD2120" w:rsidRPr="0045004F" w:rsidRDefault="001F4B17">
            <w:pPr>
              <w:spacing w:line="264" w:lineRule="auto"/>
              <w:rPr>
                <w:color w:val="auto"/>
              </w:rPr>
            </w:pPr>
            <w:r w:rsidRPr="0045004F">
              <w:rPr>
                <w:color w:val="auto"/>
              </w:rPr>
              <w:t>ELFT Safeguarding Children Policy</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3A298E3" w14:textId="77777777" w:rsidR="00BD2120" w:rsidRPr="0045004F" w:rsidRDefault="001F4B17">
            <w:pPr>
              <w:spacing w:line="264" w:lineRule="auto"/>
              <w:rPr>
                <w:color w:val="auto"/>
              </w:rPr>
            </w:pPr>
            <w:r w:rsidRPr="0045004F">
              <w:rPr>
                <w:color w:val="auto"/>
              </w:rPr>
              <w:t>Aug 2019</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FD0333A" w14:textId="77777777" w:rsidR="00BD2120" w:rsidRPr="0045004F" w:rsidRDefault="001F4B17">
            <w:pPr>
              <w:spacing w:line="264" w:lineRule="auto"/>
              <w:rPr>
                <w:color w:val="auto"/>
              </w:rPr>
            </w:pPr>
            <w:r w:rsidRPr="0045004F">
              <w:rPr>
                <w:color w:val="auto"/>
              </w:rPr>
              <w:t>Associate Director and Named Professional</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14A0E2A" w14:textId="77777777" w:rsidR="00BD2120" w:rsidRPr="0045004F" w:rsidRDefault="001F4B17">
            <w:pPr>
              <w:spacing w:line="264" w:lineRule="auto"/>
              <w:rPr>
                <w:color w:val="auto"/>
              </w:rPr>
            </w:pPr>
            <w:r w:rsidRPr="0045004F">
              <w:rPr>
                <w:color w:val="auto"/>
              </w:rPr>
              <w:t>Final</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10E2FC9" w14:textId="77777777" w:rsidR="00BD2120" w:rsidRPr="0045004F" w:rsidRDefault="001F4B17">
            <w:pPr>
              <w:spacing w:line="264" w:lineRule="auto"/>
              <w:rPr>
                <w:color w:val="auto"/>
              </w:rPr>
            </w:pPr>
            <w:r w:rsidRPr="0045004F">
              <w:rPr>
                <w:color w:val="auto"/>
              </w:rPr>
              <w:t>Updated with additional guidance</w:t>
            </w:r>
          </w:p>
        </w:tc>
      </w:tr>
      <w:tr w:rsidR="00BD2120" w:rsidRPr="0045004F" w14:paraId="5DE6AC43"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4C0F304" w14:textId="77777777" w:rsidR="00BD2120" w:rsidRPr="0045004F" w:rsidRDefault="001F4B17">
            <w:pPr>
              <w:spacing w:line="264" w:lineRule="auto"/>
              <w:rPr>
                <w:color w:val="auto"/>
              </w:rPr>
            </w:pPr>
            <w:r w:rsidRPr="0045004F">
              <w:rPr>
                <w:color w:val="auto"/>
              </w:rPr>
              <w:t>ELFT Safeguarding Children Policy</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937A7F8" w14:textId="77777777" w:rsidR="00BD2120" w:rsidRPr="0045004F" w:rsidRDefault="001F4B17">
            <w:pPr>
              <w:spacing w:line="264" w:lineRule="auto"/>
              <w:rPr>
                <w:color w:val="auto"/>
              </w:rPr>
            </w:pPr>
            <w:r w:rsidRPr="0045004F">
              <w:rPr>
                <w:color w:val="auto"/>
              </w:rPr>
              <w:t>Mar 2023</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733D08A" w14:textId="77777777" w:rsidR="00BD2120" w:rsidRPr="0045004F" w:rsidRDefault="001F4B17">
            <w:pPr>
              <w:spacing w:line="264" w:lineRule="auto"/>
              <w:rPr>
                <w:color w:val="auto"/>
              </w:rPr>
            </w:pPr>
            <w:r w:rsidRPr="0045004F">
              <w:rPr>
                <w:color w:val="auto"/>
              </w:rPr>
              <w:t>Associate Director and Named Professional</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9D40E75" w14:textId="77777777" w:rsidR="00BD2120" w:rsidRPr="0045004F" w:rsidRDefault="001F4B17">
            <w:pPr>
              <w:spacing w:line="264" w:lineRule="auto"/>
              <w:rPr>
                <w:color w:val="auto"/>
              </w:rPr>
            </w:pPr>
            <w:r w:rsidRPr="0045004F">
              <w:rPr>
                <w:color w:val="auto"/>
              </w:rPr>
              <w:t>Final</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73B6D8E" w14:textId="77777777" w:rsidR="00BD2120" w:rsidRPr="0045004F" w:rsidRDefault="001F4B17">
            <w:pPr>
              <w:spacing w:line="264" w:lineRule="auto"/>
              <w:rPr>
                <w:color w:val="auto"/>
              </w:rPr>
            </w:pPr>
            <w:r w:rsidRPr="0045004F">
              <w:rPr>
                <w:color w:val="auto"/>
              </w:rPr>
              <w:t>Updated with additional guidance</w:t>
            </w:r>
          </w:p>
        </w:tc>
      </w:tr>
      <w:tr w:rsidR="00BD2120" w:rsidRPr="0045004F" w14:paraId="2722EFC6"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56B71B6" w14:textId="77777777" w:rsidR="00BD2120" w:rsidRPr="0045004F" w:rsidRDefault="001F4B17">
            <w:pPr>
              <w:spacing w:line="264" w:lineRule="auto"/>
              <w:rPr>
                <w:color w:val="auto"/>
              </w:rPr>
            </w:pPr>
            <w:r w:rsidRPr="0045004F">
              <w:rPr>
                <w:color w:val="auto"/>
              </w:rPr>
              <w:t>Version 9.0</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5F6381F" w14:textId="77777777" w:rsidR="00BD2120" w:rsidRPr="0045004F" w:rsidRDefault="001F4B17">
            <w:pPr>
              <w:spacing w:line="264" w:lineRule="auto"/>
              <w:rPr>
                <w:color w:val="auto"/>
              </w:rPr>
            </w:pPr>
            <w:r w:rsidRPr="0045004F">
              <w:rPr>
                <w:color w:val="auto"/>
              </w:rPr>
              <w:t>Feb 2025</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1D3D168" w14:textId="77777777" w:rsidR="00BD2120" w:rsidRPr="0045004F" w:rsidRDefault="001F4B17">
            <w:pPr>
              <w:spacing w:line="264" w:lineRule="auto"/>
              <w:rPr>
                <w:color w:val="auto"/>
              </w:rPr>
            </w:pPr>
            <w:r w:rsidRPr="0045004F">
              <w:rPr>
                <w:color w:val="auto"/>
              </w:rPr>
              <w:t>Associate Director and Lead Professional</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6155BF1" w14:textId="77777777" w:rsidR="00BD2120" w:rsidRPr="0045004F" w:rsidRDefault="001F4B17">
            <w:pPr>
              <w:spacing w:line="264" w:lineRule="auto"/>
              <w:rPr>
                <w:color w:val="auto"/>
              </w:rPr>
            </w:pPr>
            <w:r w:rsidRPr="0045004F">
              <w:rPr>
                <w:color w:val="auto"/>
              </w:rPr>
              <w:t>Final</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C753299" w14:textId="77777777" w:rsidR="00BD2120" w:rsidRPr="0045004F" w:rsidRDefault="001F4B17">
            <w:pPr>
              <w:spacing w:line="264" w:lineRule="auto"/>
              <w:rPr>
                <w:color w:val="auto"/>
              </w:rPr>
            </w:pPr>
            <w:r w:rsidRPr="0045004F">
              <w:rPr>
                <w:color w:val="auto"/>
              </w:rPr>
              <w:t>Updated with additional guidance</w:t>
            </w:r>
          </w:p>
        </w:tc>
      </w:tr>
      <w:tr w:rsidR="00BD2120" w:rsidRPr="0045004F" w14:paraId="0A28D4D5"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25550C1" w14:textId="77777777" w:rsidR="00BD2120" w:rsidRPr="0045004F" w:rsidRDefault="001F4B17">
            <w:pPr>
              <w:spacing w:line="264" w:lineRule="auto"/>
              <w:rPr>
                <w:color w:val="auto"/>
              </w:rPr>
            </w:pPr>
            <w:r w:rsidRPr="0045004F">
              <w:rPr>
                <w:color w:val="auto"/>
              </w:rPr>
              <w:t>Version 9.1</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E07BD14" w14:textId="77777777" w:rsidR="00BD2120" w:rsidRPr="0045004F" w:rsidRDefault="001F4B17">
            <w:pPr>
              <w:spacing w:line="264" w:lineRule="auto"/>
              <w:rPr>
                <w:color w:val="auto"/>
              </w:rPr>
            </w:pPr>
            <w:r w:rsidRPr="0045004F">
              <w:rPr>
                <w:color w:val="auto"/>
              </w:rPr>
              <w:t>Sep 2025</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9ED6E41" w14:textId="77777777" w:rsidR="00BD2120" w:rsidRPr="0045004F" w:rsidRDefault="001F4B17">
            <w:pPr>
              <w:spacing w:line="264" w:lineRule="auto"/>
              <w:rPr>
                <w:color w:val="auto"/>
              </w:rPr>
            </w:pPr>
            <w:r w:rsidRPr="0045004F">
              <w:rPr>
                <w:color w:val="auto"/>
              </w:rPr>
              <w:t>Associate Director and Lead Professional</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4AB70C2" w14:textId="77777777" w:rsidR="00BD2120" w:rsidRPr="0045004F" w:rsidRDefault="001F4B17">
            <w:pPr>
              <w:spacing w:line="264" w:lineRule="auto"/>
              <w:rPr>
                <w:color w:val="auto"/>
              </w:rPr>
            </w:pPr>
            <w:r w:rsidRPr="0045004F">
              <w:rPr>
                <w:color w:val="auto"/>
              </w:rPr>
              <w:t>Final</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0117E59" w14:textId="77777777" w:rsidR="00BD2120" w:rsidRPr="0045004F" w:rsidRDefault="001F4B17">
            <w:pPr>
              <w:spacing w:line="264" w:lineRule="auto"/>
              <w:rPr>
                <w:color w:val="auto"/>
              </w:rPr>
            </w:pPr>
            <w:r w:rsidRPr="0045004F">
              <w:rPr>
                <w:color w:val="auto"/>
              </w:rPr>
              <w:t>Updated to replace outdated references with current legislation and statutory guidance</w:t>
            </w:r>
          </w:p>
        </w:tc>
      </w:tr>
      <w:tr w:rsidR="00BD2120" w:rsidRPr="0045004F" w14:paraId="73A0CDCE" w14:textId="77777777">
        <w:tc>
          <w:tcPr>
            <w:tcW w:w="3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B79A134" w14:textId="77777777" w:rsidR="00BD2120" w:rsidRPr="0045004F" w:rsidRDefault="001F4B17">
            <w:pPr>
              <w:spacing w:line="264" w:lineRule="auto"/>
              <w:rPr>
                <w:color w:val="auto"/>
              </w:rPr>
            </w:pPr>
            <w:r w:rsidRPr="0045004F">
              <w:rPr>
                <w:color w:val="auto"/>
              </w:rPr>
              <w:lastRenderedPageBreak/>
              <w:t>Version 9.2</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42A4013" w14:textId="77777777" w:rsidR="00BD2120" w:rsidRPr="0045004F" w:rsidRDefault="00A07083">
            <w:pPr>
              <w:spacing w:line="264" w:lineRule="auto"/>
              <w:rPr>
                <w:color w:val="auto"/>
              </w:rPr>
            </w:pPr>
            <w:r w:rsidRPr="0045004F">
              <w:rPr>
                <w:color w:val="auto"/>
              </w:rPr>
              <w:t>Aug</w:t>
            </w:r>
            <w:r w:rsidR="001F4B17" w:rsidRPr="0045004F">
              <w:rPr>
                <w:color w:val="auto"/>
              </w:rPr>
              <w:t xml:space="preserve"> 2026</w:t>
            </w:r>
          </w:p>
        </w:tc>
        <w:tc>
          <w:tcPr>
            <w:tcW w:w="23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3E9003B" w14:textId="77777777" w:rsidR="00BD2120" w:rsidRPr="0045004F" w:rsidRDefault="001F4B17">
            <w:pPr>
              <w:spacing w:line="264" w:lineRule="auto"/>
              <w:rPr>
                <w:color w:val="auto"/>
              </w:rPr>
            </w:pPr>
            <w:r w:rsidRPr="0045004F">
              <w:rPr>
                <w:color w:val="auto"/>
              </w:rPr>
              <w:t>Associate Director and Lead Professional</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CBA9D6A" w14:textId="77777777" w:rsidR="00BD2120" w:rsidRPr="0045004F" w:rsidRDefault="001F4B17">
            <w:pPr>
              <w:spacing w:line="264" w:lineRule="auto"/>
              <w:rPr>
                <w:color w:val="auto"/>
              </w:rPr>
            </w:pPr>
            <w:r w:rsidRPr="0045004F">
              <w:rPr>
                <w:color w:val="auto"/>
              </w:rPr>
              <w:t>Amendment</w:t>
            </w:r>
          </w:p>
        </w:tc>
        <w:tc>
          <w:tcPr>
            <w:tcW w:w="1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E35DE5F" w14:textId="77777777" w:rsidR="00BD2120" w:rsidRPr="0045004F" w:rsidRDefault="001F4B17">
            <w:pPr>
              <w:spacing w:line="264" w:lineRule="auto"/>
              <w:rPr>
                <w:color w:val="auto"/>
              </w:rPr>
            </w:pPr>
            <w:r w:rsidRPr="0045004F">
              <w:rPr>
                <w:color w:val="auto"/>
              </w:rPr>
              <w:t>Reordered and redrafted. Updated to reflect Working Together to Safeguard Children 2026, the Children's Wellbeing and Schools Act 2026, Keeping Children Safe in Education 2025 and the Intercollegiate Document 5th edition 2025</w:t>
            </w:r>
          </w:p>
        </w:tc>
      </w:tr>
    </w:tbl>
    <w:p w14:paraId="7B045C3B" w14:textId="77777777" w:rsidR="00BD2120" w:rsidRPr="0045004F" w:rsidRDefault="001F4B17">
      <w:pPr>
        <w:rPr>
          <w:color w:val="auto"/>
        </w:rPr>
      </w:pPr>
      <w:r w:rsidRPr="0045004F">
        <w:rPr>
          <w:color w:val="auto"/>
        </w:rPr>
        <w:br w:type="page"/>
      </w:r>
    </w:p>
    <w:p w14:paraId="71534222" w14:textId="77777777" w:rsidR="00BD2120" w:rsidRPr="0045004F" w:rsidRDefault="001F4B17">
      <w:pPr>
        <w:pStyle w:val="Heading1"/>
        <w:rPr>
          <w:color w:val="auto"/>
          <w:sz w:val="22"/>
          <w:szCs w:val="22"/>
        </w:rPr>
      </w:pPr>
      <w:bookmarkStart w:id="0" w:name="_Toc232003680"/>
      <w:r w:rsidRPr="0045004F">
        <w:rPr>
          <w:color w:val="auto"/>
          <w:sz w:val="22"/>
          <w:szCs w:val="22"/>
        </w:rPr>
        <w:lastRenderedPageBreak/>
        <w:t>Executive Summary</w:t>
      </w:r>
      <w:bookmarkEnd w:id="0"/>
    </w:p>
    <w:p w14:paraId="221D188D" w14:textId="77777777" w:rsidR="00BD2120" w:rsidRPr="0045004F" w:rsidRDefault="001F4B17">
      <w:pPr>
        <w:spacing w:after="120" w:line="276" w:lineRule="auto"/>
        <w:rPr>
          <w:color w:val="auto"/>
        </w:rPr>
      </w:pPr>
      <w:r w:rsidRPr="0045004F">
        <w:rPr>
          <w:color w:val="auto"/>
        </w:rPr>
        <w:t>Safeguarding children is everyone's responsibility. This policy sets out how East London NHS Foundation Trust (referred to throughout as the Trust) meets its statutory duty under Section 11 of the Children Act 2004 to safeguard and promote the welfare of children, and how staff should recognise, respond to and record safeguarding concerns.</w:t>
      </w:r>
    </w:p>
    <w:p w14:paraId="514398FC" w14:textId="77777777" w:rsidR="00BD2120" w:rsidRPr="0045004F" w:rsidRDefault="001F4B17">
      <w:pPr>
        <w:spacing w:after="120" w:line="276" w:lineRule="auto"/>
        <w:rPr>
          <w:color w:val="auto"/>
        </w:rPr>
      </w:pPr>
      <w:r w:rsidRPr="0045004F">
        <w:rPr>
          <w:color w:val="auto"/>
        </w:rPr>
        <w:t>The policy reflects the current legislative and statutory framework, including Working Together to Safeguard Children 2026, the Children's Wellbeing and Schools Act 2026, Keeping Children Safe in Education 2025, and the Intercollegiate Document for safeguarding competencies (5th edition, 2025). It applies to all Trust staff and to all children from unborn to their eighteenth birthday.</w:t>
      </w:r>
    </w:p>
    <w:p w14:paraId="2950EB7E" w14:textId="77777777" w:rsidR="00BD2120" w:rsidRPr="0045004F" w:rsidRDefault="001F4B17">
      <w:pPr>
        <w:spacing w:after="120" w:line="276" w:lineRule="auto"/>
        <w:rPr>
          <w:color w:val="auto"/>
        </w:rPr>
      </w:pPr>
      <w:r w:rsidRPr="0045004F">
        <w:rPr>
          <w:color w:val="auto"/>
        </w:rPr>
        <w:t>The policy is structured in nine parts. Parts 1 and 2 set out the introduction, principles and policy framework. Part 3 sets out roles and responsibilities. Part 4 covers governance, audit and assurance. Parts 5 and 6 set out the procedures and the specific safeguarding concerns staff may encounter, with particular attention to the mental health context in which the Trust operates. Parts 7 to 9 provide reference material, a glossary and appendices.</w:t>
      </w:r>
    </w:p>
    <w:p w14:paraId="2067027D" w14:textId="77777777" w:rsidR="00BD2120" w:rsidRPr="0045004F" w:rsidRDefault="001F4B17">
      <w:pPr>
        <w:spacing w:after="120" w:line="276" w:lineRule="auto"/>
        <w:rPr>
          <w:color w:val="auto"/>
        </w:rPr>
      </w:pPr>
      <w:r w:rsidRPr="0045004F">
        <w:rPr>
          <w:color w:val="auto"/>
        </w:rPr>
        <w:t>This policy should be read alongside local multi-agency policy and procedures, which can be accessed through local safeguarding partnership websites, and alongside the Trust's related safeguarding procedures and standards.</w:t>
      </w:r>
    </w:p>
    <w:p w14:paraId="2AD7345A" w14:textId="77777777" w:rsidR="00BD2120" w:rsidRPr="0045004F" w:rsidRDefault="001F4B17">
      <w:pPr>
        <w:rPr>
          <w:color w:val="auto"/>
        </w:rPr>
      </w:pPr>
      <w:r w:rsidRPr="0045004F">
        <w:rPr>
          <w:color w:val="auto"/>
        </w:rPr>
        <w:br w:type="page"/>
      </w:r>
    </w:p>
    <w:p w14:paraId="1D002A5A" w14:textId="77777777" w:rsidR="00BD2120" w:rsidRPr="0045004F" w:rsidRDefault="001F4B17">
      <w:pPr>
        <w:pStyle w:val="Heading1"/>
        <w:rPr>
          <w:color w:val="auto"/>
          <w:sz w:val="22"/>
          <w:szCs w:val="22"/>
        </w:rPr>
      </w:pPr>
      <w:bookmarkStart w:id="1" w:name="_Toc232003681"/>
      <w:r w:rsidRPr="0045004F">
        <w:rPr>
          <w:color w:val="auto"/>
          <w:sz w:val="22"/>
          <w:szCs w:val="22"/>
        </w:rPr>
        <w:lastRenderedPageBreak/>
        <w:t>Contents</w:t>
      </w:r>
      <w:bookmarkEnd w:id="1"/>
    </w:p>
    <w:sdt>
      <w:sdtPr>
        <w:rPr>
          <w:color w:val="auto"/>
        </w:rPr>
        <w:alias w:val="Contents"/>
        <w:id w:val="273133791"/>
      </w:sdtPr>
      <w:sdtEndPr/>
      <w:sdtContent>
        <w:p w14:paraId="2A658761" w14:textId="77777777" w:rsidR="00C94AC7" w:rsidRPr="0045004F" w:rsidRDefault="001F4B17">
          <w:pPr>
            <w:pStyle w:val="TOC1"/>
            <w:tabs>
              <w:tab w:val="right" w:leader="dot" w:pos="9016"/>
            </w:tabs>
            <w:rPr>
              <w:noProof/>
              <w:color w:val="auto"/>
            </w:rPr>
          </w:pPr>
          <w:r w:rsidRPr="0045004F">
            <w:rPr>
              <w:color w:val="auto"/>
            </w:rPr>
            <w:fldChar w:fldCharType="begin"/>
          </w:r>
          <w:r w:rsidRPr="0045004F">
            <w:rPr>
              <w:color w:val="auto"/>
            </w:rPr>
            <w:instrText>TOC \h \o "1-2"</w:instrText>
          </w:r>
          <w:r w:rsidRPr="0045004F">
            <w:rPr>
              <w:color w:val="auto"/>
            </w:rPr>
            <w:fldChar w:fldCharType="separate"/>
          </w:r>
          <w:hyperlink w:anchor="_Toc232003680" w:history="1">
            <w:r w:rsidR="00C94AC7" w:rsidRPr="0045004F">
              <w:rPr>
                <w:rStyle w:val="Hyperlink"/>
                <w:noProof/>
                <w:color w:val="auto"/>
              </w:rPr>
              <w:t>Executive Summary</w:t>
            </w:r>
            <w:r w:rsidR="00C94AC7" w:rsidRPr="0045004F">
              <w:rPr>
                <w:noProof/>
                <w:color w:val="auto"/>
              </w:rPr>
              <w:tab/>
            </w:r>
            <w:r w:rsidR="00C94AC7" w:rsidRPr="0045004F">
              <w:rPr>
                <w:noProof/>
                <w:color w:val="auto"/>
              </w:rPr>
              <w:fldChar w:fldCharType="begin"/>
            </w:r>
            <w:r w:rsidR="00C94AC7" w:rsidRPr="0045004F">
              <w:rPr>
                <w:noProof/>
                <w:color w:val="auto"/>
              </w:rPr>
              <w:instrText xml:space="preserve"> PAGEREF _Toc232003680 \h </w:instrText>
            </w:r>
            <w:r w:rsidR="00C94AC7" w:rsidRPr="0045004F">
              <w:rPr>
                <w:noProof/>
                <w:color w:val="auto"/>
              </w:rPr>
            </w:r>
            <w:r w:rsidR="00C94AC7" w:rsidRPr="0045004F">
              <w:rPr>
                <w:noProof/>
                <w:color w:val="auto"/>
              </w:rPr>
              <w:fldChar w:fldCharType="separate"/>
            </w:r>
            <w:r w:rsidR="00C94AC7" w:rsidRPr="0045004F">
              <w:rPr>
                <w:noProof/>
                <w:color w:val="auto"/>
              </w:rPr>
              <w:t>4</w:t>
            </w:r>
            <w:r w:rsidR="00C94AC7" w:rsidRPr="0045004F">
              <w:rPr>
                <w:noProof/>
                <w:color w:val="auto"/>
              </w:rPr>
              <w:fldChar w:fldCharType="end"/>
            </w:r>
          </w:hyperlink>
        </w:p>
        <w:p w14:paraId="14074F0F" w14:textId="77777777" w:rsidR="00C94AC7" w:rsidRPr="0045004F" w:rsidRDefault="00C94AC7">
          <w:pPr>
            <w:pStyle w:val="TOC1"/>
            <w:tabs>
              <w:tab w:val="right" w:leader="dot" w:pos="9016"/>
            </w:tabs>
            <w:rPr>
              <w:noProof/>
              <w:color w:val="auto"/>
            </w:rPr>
          </w:pPr>
          <w:hyperlink w:anchor="_Toc232003681" w:history="1">
            <w:r w:rsidRPr="0045004F">
              <w:rPr>
                <w:rStyle w:val="Hyperlink"/>
                <w:noProof/>
                <w:color w:val="auto"/>
              </w:rPr>
              <w:t>Contents</w:t>
            </w:r>
            <w:r w:rsidRPr="0045004F">
              <w:rPr>
                <w:noProof/>
                <w:color w:val="auto"/>
              </w:rPr>
              <w:tab/>
            </w:r>
            <w:r w:rsidRPr="0045004F">
              <w:rPr>
                <w:noProof/>
                <w:color w:val="auto"/>
              </w:rPr>
              <w:fldChar w:fldCharType="begin"/>
            </w:r>
            <w:r w:rsidRPr="0045004F">
              <w:rPr>
                <w:noProof/>
                <w:color w:val="auto"/>
              </w:rPr>
              <w:instrText xml:space="preserve"> PAGEREF _Toc232003681 \h </w:instrText>
            </w:r>
            <w:r w:rsidRPr="0045004F">
              <w:rPr>
                <w:noProof/>
                <w:color w:val="auto"/>
              </w:rPr>
            </w:r>
            <w:r w:rsidRPr="0045004F">
              <w:rPr>
                <w:noProof/>
                <w:color w:val="auto"/>
              </w:rPr>
              <w:fldChar w:fldCharType="separate"/>
            </w:r>
            <w:r w:rsidRPr="0045004F">
              <w:rPr>
                <w:noProof/>
                <w:color w:val="auto"/>
              </w:rPr>
              <w:t>5</w:t>
            </w:r>
            <w:r w:rsidRPr="0045004F">
              <w:rPr>
                <w:noProof/>
                <w:color w:val="auto"/>
              </w:rPr>
              <w:fldChar w:fldCharType="end"/>
            </w:r>
          </w:hyperlink>
        </w:p>
        <w:p w14:paraId="7770BC7A" w14:textId="77777777" w:rsidR="00C94AC7" w:rsidRPr="0045004F" w:rsidRDefault="00C94AC7">
          <w:pPr>
            <w:pStyle w:val="TOC1"/>
            <w:tabs>
              <w:tab w:val="right" w:leader="dot" w:pos="9016"/>
            </w:tabs>
            <w:rPr>
              <w:noProof/>
              <w:color w:val="auto"/>
            </w:rPr>
          </w:pPr>
          <w:hyperlink w:anchor="_Toc232003682" w:history="1">
            <w:r w:rsidRPr="0045004F">
              <w:rPr>
                <w:rStyle w:val="Hyperlink"/>
                <w:noProof/>
                <w:color w:val="auto"/>
              </w:rPr>
              <w:t>1.0  Introduction</w:t>
            </w:r>
            <w:r w:rsidRPr="0045004F">
              <w:rPr>
                <w:noProof/>
                <w:color w:val="auto"/>
              </w:rPr>
              <w:tab/>
            </w:r>
            <w:r w:rsidRPr="0045004F">
              <w:rPr>
                <w:noProof/>
                <w:color w:val="auto"/>
              </w:rPr>
              <w:fldChar w:fldCharType="begin"/>
            </w:r>
            <w:r w:rsidRPr="0045004F">
              <w:rPr>
                <w:noProof/>
                <w:color w:val="auto"/>
              </w:rPr>
              <w:instrText xml:space="preserve"> PAGEREF _Toc232003682 \h </w:instrText>
            </w:r>
            <w:r w:rsidRPr="0045004F">
              <w:rPr>
                <w:noProof/>
                <w:color w:val="auto"/>
              </w:rPr>
            </w:r>
            <w:r w:rsidRPr="0045004F">
              <w:rPr>
                <w:noProof/>
                <w:color w:val="auto"/>
              </w:rPr>
              <w:fldChar w:fldCharType="separate"/>
            </w:r>
            <w:r w:rsidRPr="0045004F">
              <w:rPr>
                <w:noProof/>
                <w:color w:val="auto"/>
              </w:rPr>
              <w:t>8</w:t>
            </w:r>
            <w:r w:rsidRPr="0045004F">
              <w:rPr>
                <w:noProof/>
                <w:color w:val="auto"/>
              </w:rPr>
              <w:fldChar w:fldCharType="end"/>
            </w:r>
          </w:hyperlink>
        </w:p>
        <w:p w14:paraId="3AFB7FD8" w14:textId="77777777" w:rsidR="00C94AC7" w:rsidRPr="0045004F" w:rsidRDefault="00C94AC7">
          <w:pPr>
            <w:pStyle w:val="TOC2"/>
            <w:tabs>
              <w:tab w:val="right" w:leader="dot" w:pos="9016"/>
            </w:tabs>
            <w:rPr>
              <w:noProof/>
              <w:color w:val="auto"/>
            </w:rPr>
          </w:pPr>
          <w:hyperlink w:anchor="_Toc232003683" w:history="1">
            <w:r w:rsidRPr="0045004F">
              <w:rPr>
                <w:rStyle w:val="Hyperlink"/>
                <w:noProof/>
                <w:color w:val="auto"/>
              </w:rPr>
              <w:t>1.1  Rationale</w:t>
            </w:r>
            <w:r w:rsidRPr="0045004F">
              <w:rPr>
                <w:noProof/>
                <w:color w:val="auto"/>
              </w:rPr>
              <w:tab/>
            </w:r>
            <w:r w:rsidRPr="0045004F">
              <w:rPr>
                <w:noProof/>
                <w:color w:val="auto"/>
              </w:rPr>
              <w:fldChar w:fldCharType="begin"/>
            </w:r>
            <w:r w:rsidRPr="0045004F">
              <w:rPr>
                <w:noProof/>
                <w:color w:val="auto"/>
              </w:rPr>
              <w:instrText xml:space="preserve"> PAGEREF _Toc232003683 \h </w:instrText>
            </w:r>
            <w:r w:rsidRPr="0045004F">
              <w:rPr>
                <w:noProof/>
                <w:color w:val="auto"/>
              </w:rPr>
            </w:r>
            <w:r w:rsidRPr="0045004F">
              <w:rPr>
                <w:noProof/>
                <w:color w:val="auto"/>
              </w:rPr>
              <w:fldChar w:fldCharType="separate"/>
            </w:r>
            <w:r w:rsidRPr="0045004F">
              <w:rPr>
                <w:noProof/>
                <w:color w:val="auto"/>
              </w:rPr>
              <w:t>8</w:t>
            </w:r>
            <w:r w:rsidRPr="0045004F">
              <w:rPr>
                <w:noProof/>
                <w:color w:val="auto"/>
              </w:rPr>
              <w:fldChar w:fldCharType="end"/>
            </w:r>
          </w:hyperlink>
        </w:p>
        <w:p w14:paraId="5D644E1E" w14:textId="77777777" w:rsidR="00C94AC7" w:rsidRPr="0045004F" w:rsidRDefault="00C94AC7">
          <w:pPr>
            <w:pStyle w:val="TOC2"/>
            <w:tabs>
              <w:tab w:val="right" w:leader="dot" w:pos="9016"/>
            </w:tabs>
            <w:rPr>
              <w:noProof/>
              <w:color w:val="auto"/>
            </w:rPr>
          </w:pPr>
          <w:hyperlink w:anchor="_Toc232003684" w:history="1">
            <w:r w:rsidRPr="0045004F">
              <w:rPr>
                <w:rStyle w:val="Hyperlink"/>
                <w:noProof/>
                <w:color w:val="auto"/>
              </w:rPr>
              <w:t>1.2  Scope</w:t>
            </w:r>
            <w:r w:rsidRPr="0045004F">
              <w:rPr>
                <w:noProof/>
                <w:color w:val="auto"/>
              </w:rPr>
              <w:tab/>
            </w:r>
            <w:r w:rsidRPr="0045004F">
              <w:rPr>
                <w:noProof/>
                <w:color w:val="auto"/>
              </w:rPr>
              <w:fldChar w:fldCharType="begin"/>
            </w:r>
            <w:r w:rsidRPr="0045004F">
              <w:rPr>
                <w:noProof/>
                <w:color w:val="auto"/>
              </w:rPr>
              <w:instrText xml:space="preserve"> PAGEREF _Toc232003684 \h </w:instrText>
            </w:r>
            <w:r w:rsidRPr="0045004F">
              <w:rPr>
                <w:noProof/>
                <w:color w:val="auto"/>
              </w:rPr>
            </w:r>
            <w:r w:rsidRPr="0045004F">
              <w:rPr>
                <w:noProof/>
                <w:color w:val="auto"/>
              </w:rPr>
              <w:fldChar w:fldCharType="separate"/>
            </w:r>
            <w:r w:rsidRPr="0045004F">
              <w:rPr>
                <w:noProof/>
                <w:color w:val="auto"/>
              </w:rPr>
              <w:t>8</w:t>
            </w:r>
            <w:r w:rsidRPr="0045004F">
              <w:rPr>
                <w:noProof/>
                <w:color w:val="auto"/>
              </w:rPr>
              <w:fldChar w:fldCharType="end"/>
            </w:r>
          </w:hyperlink>
        </w:p>
        <w:p w14:paraId="6C15CE21" w14:textId="77777777" w:rsidR="00C94AC7" w:rsidRPr="0045004F" w:rsidRDefault="00C94AC7">
          <w:pPr>
            <w:pStyle w:val="TOC2"/>
            <w:tabs>
              <w:tab w:val="right" w:leader="dot" w:pos="9016"/>
            </w:tabs>
            <w:rPr>
              <w:noProof/>
              <w:color w:val="auto"/>
            </w:rPr>
          </w:pPr>
          <w:hyperlink w:anchor="_Toc232003685" w:history="1">
            <w:r w:rsidRPr="0045004F">
              <w:rPr>
                <w:rStyle w:val="Hyperlink"/>
                <w:noProof/>
                <w:color w:val="auto"/>
              </w:rPr>
              <w:t>1.3  Principles</w:t>
            </w:r>
            <w:r w:rsidRPr="0045004F">
              <w:rPr>
                <w:noProof/>
                <w:color w:val="auto"/>
              </w:rPr>
              <w:tab/>
            </w:r>
            <w:r w:rsidRPr="0045004F">
              <w:rPr>
                <w:noProof/>
                <w:color w:val="auto"/>
              </w:rPr>
              <w:fldChar w:fldCharType="begin"/>
            </w:r>
            <w:r w:rsidRPr="0045004F">
              <w:rPr>
                <w:noProof/>
                <w:color w:val="auto"/>
              </w:rPr>
              <w:instrText xml:space="preserve"> PAGEREF _Toc232003685 \h </w:instrText>
            </w:r>
            <w:r w:rsidRPr="0045004F">
              <w:rPr>
                <w:noProof/>
                <w:color w:val="auto"/>
              </w:rPr>
            </w:r>
            <w:r w:rsidRPr="0045004F">
              <w:rPr>
                <w:noProof/>
                <w:color w:val="auto"/>
              </w:rPr>
              <w:fldChar w:fldCharType="separate"/>
            </w:r>
            <w:r w:rsidRPr="0045004F">
              <w:rPr>
                <w:noProof/>
                <w:color w:val="auto"/>
              </w:rPr>
              <w:t>9</w:t>
            </w:r>
            <w:r w:rsidRPr="0045004F">
              <w:rPr>
                <w:noProof/>
                <w:color w:val="auto"/>
              </w:rPr>
              <w:fldChar w:fldCharType="end"/>
            </w:r>
          </w:hyperlink>
        </w:p>
        <w:p w14:paraId="1B91C426" w14:textId="77777777" w:rsidR="00C94AC7" w:rsidRPr="0045004F" w:rsidRDefault="00C94AC7">
          <w:pPr>
            <w:pStyle w:val="TOC2"/>
            <w:tabs>
              <w:tab w:val="right" w:leader="dot" w:pos="9016"/>
            </w:tabs>
            <w:rPr>
              <w:noProof/>
              <w:color w:val="auto"/>
            </w:rPr>
          </w:pPr>
          <w:hyperlink w:anchor="_Toc232003686" w:history="1">
            <w:r w:rsidRPr="0045004F">
              <w:rPr>
                <w:rStyle w:val="Hyperlink"/>
                <w:noProof/>
                <w:color w:val="auto"/>
              </w:rPr>
              <w:t>1.4  Voice of the Child</w:t>
            </w:r>
            <w:r w:rsidRPr="0045004F">
              <w:rPr>
                <w:noProof/>
                <w:color w:val="auto"/>
              </w:rPr>
              <w:tab/>
            </w:r>
            <w:r w:rsidRPr="0045004F">
              <w:rPr>
                <w:noProof/>
                <w:color w:val="auto"/>
              </w:rPr>
              <w:fldChar w:fldCharType="begin"/>
            </w:r>
            <w:r w:rsidRPr="0045004F">
              <w:rPr>
                <w:noProof/>
                <w:color w:val="auto"/>
              </w:rPr>
              <w:instrText xml:space="preserve"> PAGEREF _Toc232003686 \h </w:instrText>
            </w:r>
            <w:r w:rsidRPr="0045004F">
              <w:rPr>
                <w:noProof/>
                <w:color w:val="auto"/>
              </w:rPr>
            </w:r>
            <w:r w:rsidRPr="0045004F">
              <w:rPr>
                <w:noProof/>
                <w:color w:val="auto"/>
              </w:rPr>
              <w:fldChar w:fldCharType="separate"/>
            </w:r>
            <w:r w:rsidRPr="0045004F">
              <w:rPr>
                <w:noProof/>
                <w:color w:val="auto"/>
              </w:rPr>
              <w:t>9</w:t>
            </w:r>
            <w:r w:rsidRPr="0045004F">
              <w:rPr>
                <w:noProof/>
                <w:color w:val="auto"/>
              </w:rPr>
              <w:fldChar w:fldCharType="end"/>
            </w:r>
          </w:hyperlink>
        </w:p>
        <w:p w14:paraId="421E9888" w14:textId="77777777" w:rsidR="00C94AC7" w:rsidRPr="0045004F" w:rsidRDefault="00C94AC7">
          <w:pPr>
            <w:pStyle w:val="TOC1"/>
            <w:tabs>
              <w:tab w:val="right" w:leader="dot" w:pos="9016"/>
            </w:tabs>
            <w:rPr>
              <w:noProof/>
              <w:color w:val="auto"/>
            </w:rPr>
          </w:pPr>
          <w:hyperlink w:anchor="_Toc232003687" w:history="1">
            <w:r w:rsidRPr="0045004F">
              <w:rPr>
                <w:rStyle w:val="Hyperlink"/>
                <w:noProof/>
                <w:color w:val="auto"/>
              </w:rPr>
              <w:t>2.0  Policy</w:t>
            </w:r>
            <w:r w:rsidRPr="0045004F">
              <w:rPr>
                <w:noProof/>
                <w:color w:val="auto"/>
              </w:rPr>
              <w:tab/>
            </w:r>
            <w:r w:rsidRPr="0045004F">
              <w:rPr>
                <w:noProof/>
                <w:color w:val="auto"/>
              </w:rPr>
              <w:fldChar w:fldCharType="begin"/>
            </w:r>
            <w:r w:rsidRPr="0045004F">
              <w:rPr>
                <w:noProof/>
                <w:color w:val="auto"/>
              </w:rPr>
              <w:instrText xml:space="preserve"> PAGEREF _Toc232003687 \h </w:instrText>
            </w:r>
            <w:r w:rsidRPr="0045004F">
              <w:rPr>
                <w:noProof/>
                <w:color w:val="auto"/>
              </w:rPr>
            </w:r>
            <w:r w:rsidRPr="0045004F">
              <w:rPr>
                <w:noProof/>
                <w:color w:val="auto"/>
              </w:rPr>
              <w:fldChar w:fldCharType="separate"/>
            </w:r>
            <w:r w:rsidRPr="0045004F">
              <w:rPr>
                <w:noProof/>
                <w:color w:val="auto"/>
              </w:rPr>
              <w:t>11</w:t>
            </w:r>
            <w:r w:rsidRPr="0045004F">
              <w:rPr>
                <w:noProof/>
                <w:color w:val="auto"/>
              </w:rPr>
              <w:fldChar w:fldCharType="end"/>
            </w:r>
          </w:hyperlink>
        </w:p>
        <w:p w14:paraId="2ACE721F" w14:textId="77777777" w:rsidR="00C94AC7" w:rsidRPr="0045004F" w:rsidRDefault="00C94AC7">
          <w:pPr>
            <w:pStyle w:val="TOC2"/>
            <w:tabs>
              <w:tab w:val="right" w:leader="dot" w:pos="9016"/>
            </w:tabs>
            <w:rPr>
              <w:noProof/>
              <w:color w:val="auto"/>
            </w:rPr>
          </w:pPr>
          <w:hyperlink w:anchor="_Toc232003688" w:history="1">
            <w:r w:rsidRPr="0045004F">
              <w:rPr>
                <w:rStyle w:val="Hyperlink"/>
                <w:noProof/>
                <w:color w:val="auto"/>
              </w:rPr>
              <w:t>2.1  Legislation and Guidance</w:t>
            </w:r>
            <w:r w:rsidRPr="0045004F">
              <w:rPr>
                <w:noProof/>
                <w:color w:val="auto"/>
              </w:rPr>
              <w:tab/>
            </w:r>
            <w:r w:rsidRPr="0045004F">
              <w:rPr>
                <w:noProof/>
                <w:color w:val="auto"/>
              </w:rPr>
              <w:fldChar w:fldCharType="begin"/>
            </w:r>
            <w:r w:rsidRPr="0045004F">
              <w:rPr>
                <w:noProof/>
                <w:color w:val="auto"/>
              </w:rPr>
              <w:instrText xml:space="preserve"> PAGEREF _Toc232003688 \h </w:instrText>
            </w:r>
            <w:r w:rsidRPr="0045004F">
              <w:rPr>
                <w:noProof/>
                <w:color w:val="auto"/>
              </w:rPr>
            </w:r>
            <w:r w:rsidRPr="0045004F">
              <w:rPr>
                <w:noProof/>
                <w:color w:val="auto"/>
              </w:rPr>
              <w:fldChar w:fldCharType="separate"/>
            </w:r>
            <w:r w:rsidRPr="0045004F">
              <w:rPr>
                <w:noProof/>
                <w:color w:val="auto"/>
              </w:rPr>
              <w:t>11</w:t>
            </w:r>
            <w:r w:rsidRPr="0045004F">
              <w:rPr>
                <w:noProof/>
                <w:color w:val="auto"/>
              </w:rPr>
              <w:fldChar w:fldCharType="end"/>
            </w:r>
          </w:hyperlink>
        </w:p>
        <w:p w14:paraId="4CFCEB7F" w14:textId="77777777" w:rsidR="00C94AC7" w:rsidRPr="0045004F" w:rsidRDefault="00C94AC7">
          <w:pPr>
            <w:pStyle w:val="TOC2"/>
            <w:tabs>
              <w:tab w:val="right" w:leader="dot" w:pos="9016"/>
            </w:tabs>
            <w:rPr>
              <w:noProof/>
              <w:color w:val="auto"/>
            </w:rPr>
          </w:pPr>
          <w:hyperlink w:anchor="_Toc232003689" w:history="1">
            <w:r w:rsidRPr="0045004F">
              <w:rPr>
                <w:rStyle w:val="Hyperlink"/>
                <w:noProof/>
                <w:color w:val="auto"/>
              </w:rPr>
              <w:t>2.2  Training</w:t>
            </w:r>
            <w:r w:rsidRPr="0045004F">
              <w:rPr>
                <w:noProof/>
                <w:color w:val="auto"/>
              </w:rPr>
              <w:tab/>
            </w:r>
            <w:r w:rsidRPr="0045004F">
              <w:rPr>
                <w:noProof/>
                <w:color w:val="auto"/>
              </w:rPr>
              <w:fldChar w:fldCharType="begin"/>
            </w:r>
            <w:r w:rsidRPr="0045004F">
              <w:rPr>
                <w:noProof/>
                <w:color w:val="auto"/>
              </w:rPr>
              <w:instrText xml:space="preserve"> PAGEREF _Toc232003689 \h </w:instrText>
            </w:r>
            <w:r w:rsidRPr="0045004F">
              <w:rPr>
                <w:noProof/>
                <w:color w:val="auto"/>
              </w:rPr>
            </w:r>
            <w:r w:rsidRPr="0045004F">
              <w:rPr>
                <w:noProof/>
                <w:color w:val="auto"/>
              </w:rPr>
              <w:fldChar w:fldCharType="separate"/>
            </w:r>
            <w:r w:rsidRPr="0045004F">
              <w:rPr>
                <w:noProof/>
                <w:color w:val="auto"/>
              </w:rPr>
              <w:t>13</w:t>
            </w:r>
            <w:r w:rsidRPr="0045004F">
              <w:rPr>
                <w:noProof/>
                <w:color w:val="auto"/>
              </w:rPr>
              <w:fldChar w:fldCharType="end"/>
            </w:r>
          </w:hyperlink>
        </w:p>
        <w:p w14:paraId="1DE357FB" w14:textId="77777777" w:rsidR="00C94AC7" w:rsidRPr="0045004F" w:rsidRDefault="00C94AC7">
          <w:pPr>
            <w:pStyle w:val="TOC2"/>
            <w:tabs>
              <w:tab w:val="right" w:leader="dot" w:pos="9016"/>
            </w:tabs>
            <w:rPr>
              <w:noProof/>
              <w:color w:val="auto"/>
            </w:rPr>
          </w:pPr>
          <w:hyperlink w:anchor="_Toc232003690" w:history="1">
            <w:r w:rsidRPr="0045004F">
              <w:rPr>
                <w:rStyle w:val="Hyperlink"/>
                <w:noProof/>
                <w:color w:val="auto"/>
              </w:rPr>
              <w:t>2.3  Supervision</w:t>
            </w:r>
            <w:r w:rsidRPr="0045004F">
              <w:rPr>
                <w:noProof/>
                <w:color w:val="auto"/>
              </w:rPr>
              <w:tab/>
            </w:r>
            <w:r w:rsidRPr="0045004F">
              <w:rPr>
                <w:noProof/>
                <w:color w:val="auto"/>
              </w:rPr>
              <w:fldChar w:fldCharType="begin"/>
            </w:r>
            <w:r w:rsidRPr="0045004F">
              <w:rPr>
                <w:noProof/>
                <w:color w:val="auto"/>
              </w:rPr>
              <w:instrText xml:space="preserve"> PAGEREF _Toc232003690 \h </w:instrText>
            </w:r>
            <w:r w:rsidRPr="0045004F">
              <w:rPr>
                <w:noProof/>
                <w:color w:val="auto"/>
              </w:rPr>
            </w:r>
            <w:r w:rsidRPr="0045004F">
              <w:rPr>
                <w:noProof/>
                <w:color w:val="auto"/>
              </w:rPr>
              <w:fldChar w:fldCharType="separate"/>
            </w:r>
            <w:r w:rsidRPr="0045004F">
              <w:rPr>
                <w:noProof/>
                <w:color w:val="auto"/>
              </w:rPr>
              <w:t>14</w:t>
            </w:r>
            <w:r w:rsidRPr="0045004F">
              <w:rPr>
                <w:noProof/>
                <w:color w:val="auto"/>
              </w:rPr>
              <w:fldChar w:fldCharType="end"/>
            </w:r>
          </w:hyperlink>
        </w:p>
        <w:p w14:paraId="35B300CA" w14:textId="77777777" w:rsidR="00C94AC7" w:rsidRPr="0045004F" w:rsidRDefault="00C94AC7">
          <w:pPr>
            <w:pStyle w:val="TOC2"/>
            <w:tabs>
              <w:tab w:val="right" w:leader="dot" w:pos="9016"/>
            </w:tabs>
            <w:rPr>
              <w:noProof/>
              <w:color w:val="auto"/>
            </w:rPr>
          </w:pPr>
          <w:hyperlink w:anchor="_Toc232003691" w:history="1">
            <w:r w:rsidRPr="0045004F">
              <w:rPr>
                <w:rStyle w:val="Hyperlink"/>
                <w:noProof/>
                <w:color w:val="auto"/>
              </w:rPr>
              <w:t>2.4  Key Definitions</w:t>
            </w:r>
            <w:r w:rsidRPr="0045004F">
              <w:rPr>
                <w:noProof/>
                <w:color w:val="auto"/>
              </w:rPr>
              <w:tab/>
            </w:r>
            <w:r w:rsidRPr="0045004F">
              <w:rPr>
                <w:noProof/>
                <w:color w:val="auto"/>
              </w:rPr>
              <w:fldChar w:fldCharType="begin"/>
            </w:r>
            <w:r w:rsidRPr="0045004F">
              <w:rPr>
                <w:noProof/>
                <w:color w:val="auto"/>
              </w:rPr>
              <w:instrText xml:space="preserve"> PAGEREF _Toc232003691 \h </w:instrText>
            </w:r>
            <w:r w:rsidRPr="0045004F">
              <w:rPr>
                <w:noProof/>
                <w:color w:val="auto"/>
              </w:rPr>
            </w:r>
            <w:r w:rsidRPr="0045004F">
              <w:rPr>
                <w:noProof/>
                <w:color w:val="auto"/>
              </w:rPr>
              <w:fldChar w:fldCharType="separate"/>
            </w:r>
            <w:r w:rsidRPr="0045004F">
              <w:rPr>
                <w:noProof/>
                <w:color w:val="auto"/>
              </w:rPr>
              <w:t>14</w:t>
            </w:r>
            <w:r w:rsidRPr="0045004F">
              <w:rPr>
                <w:noProof/>
                <w:color w:val="auto"/>
              </w:rPr>
              <w:fldChar w:fldCharType="end"/>
            </w:r>
          </w:hyperlink>
        </w:p>
        <w:p w14:paraId="2F321F99" w14:textId="77777777" w:rsidR="00C94AC7" w:rsidRPr="0045004F" w:rsidRDefault="00C94AC7">
          <w:pPr>
            <w:pStyle w:val="TOC1"/>
            <w:tabs>
              <w:tab w:val="right" w:leader="dot" w:pos="9016"/>
            </w:tabs>
            <w:rPr>
              <w:noProof/>
              <w:color w:val="auto"/>
            </w:rPr>
          </w:pPr>
          <w:hyperlink w:anchor="_Toc232003692" w:history="1">
            <w:r w:rsidRPr="0045004F">
              <w:rPr>
                <w:rStyle w:val="Hyperlink"/>
                <w:noProof/>
                <w:color w:val="auto"/>
              </w:rPr>
              <w:t>3.0  Roles and Responsibilities</w:t>
            </w:r>
            <w:r w:rsidRPr="0045004F">
              <w:rPr>
                <w:noProof/>
                <w:color w:val="auto"/>
              </w:rPr>
              <w:tab/>
            </w:r>
            <w:r w:rsidRPr="0045004F">
              <w:rPr>
                <w:noProof/>
                <w:color w:val="auto"/>
              </w:rPr>
              <w:fldChar w:fldCharType="begin"/>
            </w:r>
            <w:r w:rsidRPr="0045004F">
              <w:rPr>
                <w:noProof/>
                <w:color w:val="auto"/>
              </w:rPr>
              <w:instrText xml:space="preserve"> PAGEREF _Toc232003692 \h </w:instrText>
            </w:r>
            <w:r w:rsidRPr="0045004F">
              <w:rPr>
                <w:noProof/>
                <w:color w:val="auto"/>
              </w:rPr>
            </w:r>
            <w:r w:rsidRPr="0045004F">
              <w:rPr>
                <w:noProof/>
                <w:color w:val="auto"/>
              </w:rPr>
              <w:fldChar w:fldCharType="separate"/>
            </w:r>
            <w:r w:rsidRPr="0045004F">
              <w:rPr>
                <w:noProof/>
                <w:color w:val="auto"/>
              </w:rPr>
              <w:t>16</w:t>
            </w:r>
            <w:r w:rsidRPr="0045004F">
              <w:rPr>
                <w:noProof/>
                <w:color w:val="auto"/>
              </w:rPr>
              <w:fldChar w:fldCharType="end"/>
            </w:r>
          </w:hyperlink>
        </w:p>
        <w:p w14:paraId="30F2FEBC" w14:textId="77777777" w:rsidR="00C94AC7" w:rsidRPr="0045004F" w:rsidRDefault="00C94AC7">
          <w:pPr>
            <w:pStyle w:val="TOC1"/>
            <w:tabs>
              <w:tab w:val="right" w:leader="dot" w:pos="9016"/>
            </w:tabs>
            <w:rPr>
              <w:noProof/>
              <w:color w:val="auto"/>
            </w:rPr>
          </w:pPr>
          <w:hyperlink w:anchor="_Toc232003693" w:history="1">
            <w:r w:rsidRPr="0045004F">
              <w:rPr>
                <w:rStyle w:val="Hyperlink"/>
                <w:noProof/>
                <w:color w:val="auto"/>
              </w:rPr>
              <w:t>4.0  Governance, Audit and Assurance</w:t>
            </w:r>
            <w:r w:rsidRPr="0045004F">
              <w:rPr>
                <w:noProof/>
                <w:color w:val="auto"/>
              </w:rPr>
              <w:tab/>
            </w:r>
            <w:r w:rsidRPr="0045004F">
              <w:rPr>
                <w:noProof/>
                <w:color w:val="auto"/>
              </w:rPr>
              <w:fldChar w:fldCharType="begin"/>
            </w:r>
            <w:r w:rsidRPr="0045004F">
              <w:rPr>
                <w:noProof/>
                <w:color w:val="auto"/>
              </w:rPr>
              <w:instrText xml:space="preserve"> PAGEREF _Toc232003693 \h </w:instrText>
            </w:r>
            <w:r w:rsidRPr="0045004F">
              <w:rPr>
                <w:noProof/>
                <w:color w:val="auto"/>
              </w:rPr>
            </w:r>
            <w:r w:rsidRPr="0045004F">
              <w:rPr>
                <w:noProof/>
                <w:color w:val="auto"/>
              </w:rPr>
              <w:fldChar w:fldCharType="separate"/>
            </w:r>
            <w:r w:rsidRPr="0045004F">
              <w:rPr>
                <w:noProof/>
                <w:color w:val="auto"/>
              </w:rPr>
              <w:t>17</w:t>
            </w:r>
            <w:r w:rsidRPr="0045004F">
              <w:rPr>
                <w:noProof/>
                <w:color w:val="auto"/>
              </w:rPr>
              <w:fldChar w:fldCharType="end"/>
            </w:r>
          </w:hyperlink>
        </w:p>
        <w:p w14:paraId="75233714" w14:textId="77777777" w:rsidR="00C94AC7" w:rsidRPr="0045004F" w:rsidRDefault="00C94AC7">
          <w:pPr>
            <w:pStyle w:val="TOC2"/>
            <w:tabs>
              <w:tab w:val="right" w:leader="dot" w:pos="9016"/>
            </w:tabs>
            <w:rPr>
              <w:noProof/>
              <w:color w:val="auto"/>
            </w:rPr>
          </w:pPr>
          <w:hyperlink w:anchor="_Toc232003694" w:history="1">
            <w:r w:rsidRPr="0045004F">
              <w:rPr>
                <w:rStyle w:val="Hyperlink"/>
                <w:noProof/>
                <w:color w:val="auto"/>
              </w:rPr>
              <w:t>4.1  Audit</w:t>
            </w:r>
            <w:r w:rsidRPr="0045004F">
              <w:rPr>
                <w:noProof/>
                <w:color w:val="auto"/>
              </w:rPr>
              <w:tab/>
            </w:r>
            <w:r w:rsidRPr="0045004F">
              <w:rPr>
                <w:noProof/>
                <w:color w:val="auto"/>
              </w:rPr>
              <w:fldChar w:fldCharType="begin"/>
            </w:r>
            <w:r w:rsidRPr="0045004F">
              <w:rPr>
                <w:noProof/>
                <w:color w:val="auto"/>
              </w:rPr>
              <w:instrText xml:space="preserve"> PAGEREF _Toc232003694 \h </w:instrText>
            </w:r>
            <w:r w:rsidRPr="0045004F">
              <w:rPr>
                <w:noProof/>
                <w:color w:val="auto"/>
              </w:rPr>
            </w:r>
            <w:r w:rsidRPr="0045004F">
              <w:rPr>
                <w:noProof/>
                <w:color w:val="auto"/>
              </w:rPr>
              <w:fldChar w:fldCharType="separate"/>
            </w:r>
            <w:r w:rsidRPr="0045004F">
              <w:rPr>
                <w:noProof/>
                <w:color w:val="auto"/>
              </w:rPr>
              <w:t>17</w:t>
            </w:r>
            <w:r w:rsidRPr="0045004F">
              <w:rPr>
                <w:noProof/>
                <w:color w:val="auto"/>
              </w:rPr>
              <w:fldChar w:fldCharType="end"/>
            </w:r>
          </w:hyperlink>
        </w:p>
        <w:p w14:paraId="6304F0BA" w14:textId="77777777" w:rsidR="00C94AC7" w:rsidRPr="0045004F" w:rsidRDefault="00C94AC7">
          <w:pPr>
            <w:pStyle w:val="TOC2"/>
            <w:tabs>
              <w:tab w:val="right" w:leader="dot" w:pos="9016"/>
            </w:tabs>
            <w:rPr>
              <w:noProof/>
              <w:color w:val="auto"/>
            </w:rPr>
          </w:pPr>
          <w:hyperlink w:anchor="_Toc232003695" w:history="1">
            <w:r w:rsidRPr="0045004F">
              <w:rPr>
                <w:rStyle w:val="Hyperlink"/>
                <w:noProof/>
                <w:color w:val="auto"/>
              </w:rPr>
              <w:t>4.2  Governance and Assurance</w:t>
            </w:r>
            <w:r w:rsidRPr="0045004F">
              <w:rPr>
                <w:noProof/>
                <w:color w:val="auto"/>
              </w:rPr>
              <w:tab/>
            </w:r>
            <w:r w:rsidRPr="0045004F">
              <w:rPr>
                <w:noProof/>
                <w:color w:val="auto"/>
              </w:rPr>
              <w:fldChar w:fldCharType="begin"/>
            </w:r>
            <w:r w:rsidRPr="0045004F">
              <w:rPr>
                <w:noProof/>
                <w:color w:val="auto"/>
              </w:rPr>
              <w:instrText xml:space="preserve"> PAGEREF _Toc232003695 \h </w:instrText>
            </w:r>
            <w:r w:rsidRPr="0045004F">
              <w:rPr>
                <w:noProof/>
                <w:color w:val="auto"/>
              </w:rPr>
            </w:r>
            <w:r w:rsidRPr="0045004F">
              <w:rPr>
                <w:noProof/>
                <w:color w:val="auto"/>
              </w:rPr>
              <w:fldChar w:fldCharType="separate"/>
            </w:r>
            <w:r w:rsidRPr="0045004F">
              <w:rPr>
                <w:noProof/>
                <w:color w:val="auto"/>
              </w:rPr>
              <w:t>17</w:t>
            </w:r>
            <w:r w:rsidRPr="0045004F">
              <w:rPr>
                <w:noProof/>
                <w:color w:val="auto"/>
              </w:rPr>
              <w:fldChar w:fldCharType="end"/>
            </w:r>
          </w:hyperlink>
        </w:p>
        <w:p w14:paraId="4F93F027" w14:textId="77777777" w:rsidR="00C94AC7" w:rsidRPr="0045004F" w:rsidRDefault="00C94AC7">
          <w:pPr>
            <w:pStyle w:val="TOC2"/>
            <w:tabs>
              <w:tab w:val="right" w:leader="dot" w:pos="9016"/>
            </w:tabs>
            <w:rPr>
              <w:noProof/>
              <w:color w:val="auto"/>
            </w:rPr>
          </w:pPr>
          <w:hyperlink w:anchor="_Toc232003696" w:history="1">
            <w:r w:rsidRPr="0045004F">
              <w:rPr>
                <w:rStyle w:val="Hyperlink"/>
                <w:noProof/>
                <w:color w:val="auto"/>
              </w:rPr>
              <w:t>4.3  Monitoring Arrangements</w:t>
            </w:r>
            <w:r w:rsidRPr="0045004F">
              <w:rPr>
                <w:noProof/>
                <w:color w:val="auto"/>
              </w:rPr>
              <w:tab/>
            </w:r>
            <w:r w:rsidRPr="0045004F">
              <w:rPr>
                <w:noProof/>
                <w:color w:val="auto"/>
              </w:rPr>
              <w:fldChar w:fldCharType="begin"/>
            </w:r>
            <w:r w:rsidRPr="0045004F">
              <w:rPr>
                <w:noProof/>
                <w:color w:val="auto"/>
              </w:rPr>
              <w:instrText xml:space="preserve"> PAGEREF _Toc232003696 \h </w:instrText>
            </w:r>
            <w:r w:rsidRPr="0045004F">
              <w:rPr>
                <w:noProof/>
                <w:color w:val="auto"/>
              </w:rPr>
            </w:r>
            <w:r w:rsidRPr="0045004F">
              <w:rPr>
                <w:noProof/>
                <w:color w:val="auto"/>
              </w:rPr>
              <w:fldChar w:fldCharType="separate"/>
            </w:r>
            <w:r w:rsidRPr="0045004F">
              <w:rPr>
                <w:noProof/>
                <w:color w:val="auto"/>
              </w:rPr>
              <w:t>17</w:t>
            </w:r>
            <w:r w:rsidRPr="0045004F">
              <w:rPr>
                <w:noProof/>
                <w:color w:val="auto"/>
              </w:rPr>
              <w:fldChar w:fldCharType="end"/>
            </w:r>
          </w:hyperlink>
        </w:p>
        <w:p w14:paraId="7970E72D" w14:textId="77777777" w:rsidR="00C94AC7" w:rsidRPr="0045004F" w:rsidRDefault="00C94AC7">
          <w:pPr>
            <w:pStyle w:val="TOC2"/>
            <w:tabs>
              <w:tab w:val="right" w:leader="dot" w:pos="9016"/>
            </w:tabs>
            <w:rPr>
              <w:noProof/>
              <w:color w:val="auto"/>
            </w:rPr>
          </w:pPr>
          <w:hyperlink w:anchor="_Toc232003697" w:history="1">
            <w:r w:rsidRPr="0045004F">
              <w:rPr>
                <w:rStyle w:val="Hyperlink"/>
                <w:noProof/>
                <w:color w:val="auto"/>
              </w:rPr>
              <w:t>4.4  Safeguarding in Provider Collaboratives and Commissioned Services</w:t>
            </w:r>
            <w:r w:rsidRPr="0045004F">
              <w:rPr>
                <w:noProof/>
                <w:color w:val="auto"/>
              </w:rPr>
              <w:tab/>
            </w:r>
            <w:r w:rsidRPr="0045004F">
              <w:rPr>
                <w:noProof/>
                <w:color w:val="auto"/>
              </w:rPr>
              <w:fldChar w:fldCharType="begin"/>
            </w:r>
            <w:r w:rsidRPr="0045004F">
              <w:rPr>
                <w:noProof/>
                <w:color w:val="auto"/>
              </w:rPr>
              <w:instrText xml:space="preserve"> PAGEREF _Toc232003697 \h </w:instrText>
            </w:r>
            <w:r w:rsidRPr="0045004F">
              <w:rPr>
                <w:noProof/>
                <w:color w:val="auto"/>
              </w:rPr>
            </w:r>
            <w:r w:rsidRPr="0045004F">
              <w:rPr>
                <w:noProof/>
                <w:color w:val="auto"/>
              </w:rPr>
              <w:fldChar w:fldCharType="separate"/>
            </w:r>
            <w:r w:rsidRPr="0045004F">
              <w:rPr>
                <w:noProof/>
                <w:color w:val="auto"/>
              </w:rPr>
              <w:t>18</w:t>
            </w:r>
            <w:r w:rsidRPr="0045004F">
              <w:rPr>
                <w:noProof/>
                <w:color w:val="auto"/>
              </w:rPr>
              <w:fldChar w:fldCharType="end"/>
            </w:r>
          </w:hyperlink>
        </w:p>
        <w:p w14:paraId="7B618F79" w14:textId="77777777" w:rsidR="00C94AC7" w:rsidRPr="0045004F" w:rsidRDefault="00C94AC7">
          <w:pPr>
            <w:pStyle w:val="TOC2"/>
            <w:tabs>
              <w:tab w:val="right" w:leader="dot" w:pos="9016"/>
            </w:tabs>
            <w:rPr>
              <w:noProof/>
              <w:color w:val="auto"/>
            </w:rPr>
          </w:pPr>
          <w:hyperlink w:anchor="_Toc232003698" w:history="1">
            <w:r w:rsidRPr="0045004F">
              <w:rPr>
                <w:rStyle w:val="Hyperlink"/>
                <w:noProof/>
                <w:color w:val="auto"/>
              </w:rPr>
              <w:t>4.5  Duty of Candour and Safeguarding</w:t>
            </w:r>
            <w:r w:rsidRPr="0045004F">
              <w:rPr>
                <w:noProof/>
                <w:color w:val="auto"/>
              </w:rPr>
              <w:tab/>
            </w:r>
            <w:r w:rsidRPr="0045004F">
              <w:rPr>
                <w:noProof/>
                <w:color w:val="auto"/>
              </w:rPr>
              <w:fldChar w:fldCharType="begin"/>
            </w:r>
            <w:r w:rsidRPr="0045004F">
              <w:rPr>
                <w:noProof/>
                <w:color w:val="auto"/>
              </w:rPr>
              <w:instrText xml:space="preserve"> PAGEREF _Toc232003698 \h </w:instrText>
            </w:r>
            <w:r w:rsidRPr="0045004F">
              <w:rPr>
                <w:noProof/>
                <w:color w:val="auto"/>
              </w:rPr>
            </w:r>
            <w:r w:rsidRPr="0045004F">
              <w:rPr>
                <w:noProof/>
                <w:color w:val="auto"/>
              </w:rPr>
              <w:fldChar w:fldCharType="separate"/>
            </w:r>
            <w:r w:rsidRPr="0045004F">
              <w:rPr>
                <w:noProof/>
                <w:color w:val="auto"/>
              </w:rPr>
              <w:t>18</w:t>
            </w:r>
            <w:r w:rsidRPr="0045004F">
              <w:rPr>
                <w:noProof/>
                <w:color w:val="auto"/>
              </w:rPr>
              <w:fldChar w:fldCharType="end"/>
            </w:r>
          </w:hyperlink>
        </w:p>
        <w:p w14:paraId="68CA04F9" w14:textId="77777777" w:rsidR="00C94AC7" w:rsidRPr="0045004F" w:rsidRDefault="00C94AC7">
          <w:pPr>
            <w:pStyle w:val="TOC1"/>
            <w:tabs>
              <w:tab w:val="right" w:leader="dot" w:pos="9016"/>
            </w:tabs>
            <w:rPr>
              <w:noProof/>
              <w:color w:val="auto"/>
            </w:rPr>
          </w:pPr>
          <w:hyperlink w:anchor="_Toc232003699" w:history="1">
            <w:r w:rsidRPr="0045004F">
              <w:rPr>
                <w:rStyle w:val="Hyperlink"/>
                <w:noProof/>
                <w:color w:val="auto"/>
              </w:rPr>
              <w:t>5.0  Procedures</w:t>
            </w:r>
            <w:r w:rsidRPr="0045004F">
              <w:rPr>
                <w:noProof/>
                <w:color w:val="auto"/>
              </w:rPr>
              <w:tab/>
            </w:r>
            <w:r w:rsidRPr="0045004F">
              <w:rPr>
                <w:noProof/>
                <w:color w:val="auto"/>
              </w:rPr>
              <w:fldChar w:fldCharType="begin"/>
            </w:r>
            <w:r w:rsidRPr="0045004F">
              <w:rPr>
                <w:noProof/>
                <w:color w:val="auto"/>
              </w:rPr>
              <w:instrText xml:space="preserve"> PAGEREF _Toc232003699 \h </w:instrText>
            </w:r>
            <w:r w:rsidRPr="0045004F">
              <w:rPr>
                <w:noProof/>
                <w:color w:val="auto"/>
              </w:rPr>
            </w:r>
            <w:r w:rsidRPr="0045004F">
              <w:rPr>
                <w:noProof/>
                <w:color w:val="auto"/>
              </w:rPr>
              <w:fldChar w:fldCharType="separate"/>
            </w:r>
            <w:r w:rsidRPr="0045004F">
              <w:rPr>
                <w:noProof/>
                <w:color w:val="auto"/>
              </w:rPr>
              <w:t>19</w:t>
            </w:r>
            <w:r w:rsidRPr="0045004F">
              <w:rPr>
                <w:noProof/>
                <w:color w:val="auto"/>
              </w:rPr>
              <w:fldChar w:fldCharType="end"/>
            </w:r>
          </w:hyperlink>
        </w:p>
        <w:p w14:paraId="292DB394" w14:textId="77777777" w:rsidR="00C94AC7" w:rsidRPr="0045004F" w:rsidRDefault="00C94AC7">
          <w:pPr>
            <w:pStyle w:val="TOC2"/>
            <w:tabs>
              <w:tab w:val="right" w:leader="dot" w:pos="9016"/>
            </w:tabs>
            <w:rPr>
              <w:noProof/>
              <w:color w:val="auto"/>
            </w:rPr>
          </w:pPr>
          <w:hyperlink w:anchor="_Toc232003700" w:history="1">
            <w:r w:rsidRPr="0045004F">
              <w:rPr>
                <w:rStyle w:val="Hyperlink"/>
                <w:noProof/>
                <w:color w:val="auto"/>
              </w:rPr>
              <w:t>5.1  Recognition of Abuse</w:t>
            </w:r>
            <w:r w:rsidRPr="0045004F">
              <w:rPr>
                <w:noProof/>
                <w:color w:val="auto"/>
              </w:rPr>
              <w:tab/>
            </w:r>
            <w:r w:rsidRPr="0045004F">
              <w:rPr>
                <w:noProof/>
                <w:color w:val="auto"/>
              </w:rPr>
              <w:fldChar w:fldCharType="begin"/>
            </w:r>
            <w:r w:rsidRPr="0045004F">
              <w:rPr>
                <w:noProof/>
                <w:color w:val="auto"/>
              </w:rPr>
              <w:instrText xml:space="preserve"> PAGEREF _Toc232003700 \h </w:instrText>
            </w:r>
            <w:r w:rsidRPr="0045004F">
              <w:rPr>
                <w:noProof/>
                <w:color w:val="auto"/>
              </w:rPr>
            </w:r>
            <w:r w:rsidRPr="0045004F">
              <w:rPr>
                <w:noProof/>
                <w:color w:val="auto"/>
              </w:rPr>
              <w:fldChar w:fldCharType="separate"/>
            </w:r>
            <w:r w:rsidRPr="0045004F">
              <w:rPr>
                <w:noProof/>
                <w:color w:val="auto"/>
              </w:rPr>
              <w:t>19</w:t>
            </w:r>
            <w:r w:rsidRPr="0045004F">
              <w:rPr>
                <w:noProof/>
                <w:color w:val="auto"/>
              </w:rPr>
              <w:fldChar w:fldCharType="end"/>
            </w:r>
          </w:hyperlink>
        </w:p>
        <w:p w14:paraId="594EF68D" w14:textId="77777777" w:rsidR="00C94AC7" w:rsidRPr="0045004F" w:rsidRDefault="00C94AC7">
          <w:pPr>
            <w:pStyle w:val="TOC2"/>
            <w:tabs>
              <w:tab w:val="right" w:leader="dot" w:pos="9016"/>
            </w:tabs>
            <w:rPr>
              <w:noProof/>
              <w:color w:val="auto"/>
            </w:rPr>
          </w:pPr>
          <w:hyperlink w:anchor="_Toc232003701" w:history="1">
            <w:r w:rsidRPr="0045004F">
              <w:rPr>
                <w:rStyle w:val="Hyperlink"/>
                <w:noProof/>
                <w:color w:val="auto"/>
              </w:rPr>
              <w:t>5.2  Responding to a Concern</w:t>
            </w:r>
            <w:r w:rsidRPr="0045004F">
              <w:rPr>
                <w:noProof/>
                <w:color w:val="auto"/>
              </w:rPr>
              <w:tab/>
            </w:r>
            <w:r w:rsidRPr="0045004F">
              <w:rPr>
                <w:noProof/>
                <w:color w:val="auto"/>
              </w:rPr>
              <w:fldChar w:fldCharType="begin"/>
            </w:r>
            <w:r w:rsidRPr="0045004F">
              <w:rPr>
                <w:noProof/>
                <w:color w:val="auto"/>
              </w:rPr>
              <w:instrText xml:space="preserve"> PAGEREF _Toc232003701 \h </w:instrText>
            </w:r>
            <w:r w:rsidRPr="0045004F">
              <w:rPr>
                <w:noProof/>
                <w:color w:val="auto"/>
              </w:rPr>
            </w:r>
            <w:r w:rsidRPr="0045004F">
              <w:rPr>
                <w:noProof/>
                <w:color w:val="auto"/>
              </w:rPr>
              <w:fldChar w:fldCharType="separate"/>
            </w:r>
            <w:r w:rsidRPr="0045004F">
              <w:rPr>
                <w:noProof/>
                <w:color w:val="auto"/>
              </w:rPr>
              <w:t>19</w:t>
            </w:r>
            <w:r w:rsidRPr="0045004F">
              <w:rPr>
                <w:noProof/>
                <w:color w:val="auto"/>
              </w:rPr>
              <w:fldChar w:fldCharType="end"/>
            </w:r>
          </w:hyperlink>
        </w:p>
        <w:p w14:paraId="45556B7E" w14:textId="77777777" w:rsidR="00C94AC7" w:rsidRPr="0045004F" w:rsidRDefault="00C94AC7">
          <w:pPr>
            <w:pStyle w:val="TOC2"/>
            <w:tabs>
              <w:tab w:val="right" w:leader="dot" w:pos="9016"/>
            </w:tabs>
            <w:rPr>
              <w:noProof/>
              <w:color w:val="auto"/>
            </w:rPr>
          </w:pPr>
          <w:hyperlink w:anchor="_Toc232003702" w:history="1">
            <w:r w:rsidRPr="0045004F">
              <w:rPr>
                <w:rStyle w:val="Hyperlink"/>
                <w:noProof/>
                <w:color w:val="auto"/>
              </w:rPr>
              <w:t>5.3  Sharing Information and Consent</w:t>
            </w:r>
            <w:r w:rsidRPr="0045004F">
              <w:rPr>
                <w:noProof/>
                <w:color w:val="auto"/>
              </w:rPr>
              <w:tab/>
            </w:r>
            <w:r w:rsidRPr="0045004F">
              <w:rPr>
                <w:noProof/>
                <w:color w:val="auto"/>
              </w:rPr>
              <w:fldChar w:fldCharType="begin"/>
            </w:r>
            <w:r w:rsidRPr="0045004F">
              <w:rPr>
                <w:noProof/>
                <w:color w:val="auto"/>
              </w:rPr>
              <w:instrText xml:space="preserve"> PAGEREF _Toc232003702 \h </w:instrText>
            </w:r>
            <w:r w:rsidRPr="0045004F">
              <w:rPr>
                <w:noProof/>
                <w:color w:val="auto"/>
              </w:rPr>
            </w:r>
            <w:r w:rsidRPr="0045004F">
              <w:rPr>
                <w:noProof/>
                <w:color w:val="auto"/>
              </w:rPr>
              <w:fldChar w:fldCharType="separate"/>
            </w:r>
            <w:r w:rsidRPr="0045004F">
              <w:rPr>
                <w:noProof/>
                <w:color w:val="auto"/>
              </w:rPr>
              <w:t>20</w:t>
            </w:r>
            <w:r w:rsidRPr="0045004F">
              <w:rPr>
                <w:noProof/>
                <w:color w:val="auto"/>
              </w:rPr>
              <w:fldChar w:fldCharType="end"/>
            </w:r>
          </w:hyperlink>
        </w:p>
        <w:p w14:paraId="7909ACAB" w14:textId="77777777" w:rsidR="00C94AC7" w:rsidRPr="0045004F" w:rsidRDefault="00C94AC7">
          <w:pPr>
            <w:pStyle w:val="TOC2"/>
            <w:tabs>
              <w:tab w:val="right" w:leader="dot" w:pos="9016"/>
            </w:tabs>
            <w:rPr>
              <w:noProof/>
              <w:color w:val="auto"/>
            </w:rPr>
          </w:pPr>
          <w:hyperlink w:anchor="_Toc232003703" w:history="1">
            <w:r w:rsidRPr="0045004F">
              <w:rPr>
                <w:rStyle w:val="Hyperlink"/>
                <w:noProof/>
                <w:color w:val="auto"/>
              </w:rPr>
              <w:t>5.4  Record Keeping</w:t>
            </w:r>
            <w:r w:rsidRPr="0045004F">
              <w:rPr>
                <w:noProof/>
                <w:color w:val="auto"/>
              </w:rPr>
              <w:tab/>
            </w:r>
            <w:r w:rsidRPr="0045004F">
              <w:rPr>
                <w:noProof/>
                <w:color w:val="auto"/>
              </w:rPr>
              <w:fldChar w:fldCharType="begin"/>
            </w:r>
            <w:r w:rsidRPr="0045004F">
              <w:rPr>
                <w:noProof/>
                <w:color w:val="auto"/>
              </w:rPr>
              <w:instrText xml:space="preserve"> PAGEREF _Toc232003703 \h </w:instrText>
            </w:r>
            <w:r w:rsidRPr="0045004F">
              <w:rPr>
                <w:noProof/>
                <w:color w:val="auto"/>
              </w:rPr>
            </w:r>
            <w:r w:rsidRPr="0045004F">
              <w:rPr>
                <w:noProof/>
                <w:color w:val="auto"/>
              </w:rPr>
              <w:fldChar w:fldCharType="separate"/>
            </w:r>
            <w:r w:rsidRPr="0045004F">
              <w:rPr>
                <w:noProof/>
                <w:color w:val="auto"/>
              </w:rPr>
              <w:t>21</w:t>
            </w:r>
            <w:r w:rsidRPr="0045004F">
              <w:rPr>
                <w:noProof/>
                <w:color w:val="auto"/>
              </w:rPr>
              <w:fldChar w:fldCharType="end"/>
            </w:r>
          </w:hyperlink>
        </w:p>
        <w:p w14:paraId="03320B8B" w14:textId="77777777" w:rsidR="00C94AC7" w:rsidRPr="0045004F" w:rsidRDefault="00C94AC7">
          <w:pPr>
            <w:pStyle w:val="TOC2"/>
            <w:tabs>
              <w:tab w:val="right" w:leader="dot" w:pos="9016"/>
            </w:tabs>
            <w:rPr>
              <w:noProof/>
              <w:color w:val="auto"/>
            </w:rPr>
          </w:pPr>
          <w:hyperlink w:anchor="_Toc232003704" w:history="1">
            <w:r w:rsidRPr="0045004F">
              <w:rPr>
                <w:rStyle w:val="Hyperlink"/>
                <w:noProof/>
                <w:color w:val="auto"/>
              </w:rPr>
              <w:t>5.5  Think Family Approach</w:t>
            </w:r>
            <w:r w:rsidRPr="0045004F">
              <w:rPr>
                <w:noProof/>
                <w:color w:val="auto"/>
              </w:rPr>
              <w:tab/>
            </w:r>
            <w:r w:rsidRPr="0045004F">
              <w:rPr>
                <w:noProof/>
                <w:color w:val="auto"/>
              </w:rPr>
              <w:fldChar w:fldCharType="begin"/>
            </w:r>
            <w:r w:rsidRPr="0045004F">
              <w:rPr>
                <w:noProof/>
                <w:color w:val="auto"/>
              </w:rPr>
              <w:instrText xml:space="preserve"> PAGEREF _Toc232003704 \h </w:instrText>
            </w:r>
            <w:r w:rsidRPr="0045004F">
              <w:rPr>
                <w:noProof/>
                <w:color w:val="auto"/>
              </w:rPr>
            </w:r>
            <w:r w:rsidRPr="0045004F">
              <w:rPr>
                <w:noProof/>
                <w:color w:val="auto"/>
              </w:rPr>
              <w:fldChar w:fldCharType="separate"/>
            </w:r>
            <w:r w:rsidRPr="0045004F">
              <w:rPr>
                <w:noProof/>
                <w:color w:val="auto"/>
              </w:rPr>
              <w:t>22</w:t>
            </w:r>
            <w:r w:rsidRPr="0045004F">
              <w:rPr>
                <w:noProof/>
                <w:color w:val="auto"/>
              </w:rPr>
              <w:fldChar w:fldCharType="end"/>
            </w:r>
          </w:hyperlink>
        </w:p>
        <w:p w14:paraId="31F18ADF" w14:textId="77777777" w:rsidR="00C94AC7" w:rsidRPr="0045004F" w:rsidRDefault="00C94AC7">
          <w:pPr>
            <w:pStyle w:val="TOC2"/>
            <w:tabs>
              <w:tab w:val="right" w:leader="dot" w:pos="9016"/>
            </w:tabs>
            <w:rPr>
              <w:noProof/>
              <w:color w:val="auto"/>
            </w:rPr>
          </w:pPr>
          <w:hyperlink w:anchor="_Toc232003705" w:history="1">
            <w:r w:rsidRPr="0045004F">
              <w:rPr>
                <w:rStyle w:val="Hyperlink"/>
                <w:noProof/>
                <w:color w:val="auto"/>
              </w:rPr>
              <w:t>5.6  Child Protection - Information Sharing (CP-IS)</w:t>
            </w:r>
            <w:r w:rsidRPr="0045004F">
              <w:rPr>
                <w:noProof/>
                <w:color w:val="auto"/>
              </w:rPr>
              <w:tab/>
            </w:r>
            <w:r w:rsidRPr="0045004F">
              <w:rPr>
                <w:noProof/>
                <w:color w:val="auto"/>
              </w:rPr>
              <w:fldChar w:fldCharType="begin"/>
            </w:r>
            <w:r w:rsidRPr="0045004F">
              <w:rPr>
                <w:noProof/>
                <w:color w:val="auto"/>
              </w:rPr>
              <w:instrText xml:space="preserve"> PAGEREF _Toc232003705 \h </w:instrText>
            </w:r>
            <w:r w:rsidRPr="0045004F">
              <w:rPr>
                <w:noProof/>
                <w:color w:val="auto"/>
              </w:rPr>
            </w:r>
            <w:r w:rsidRPr="0045004F">
              <w:rPr>
                <w:noProof/>
                <w:color w:val="auto"/>
              </w:rPr>
              <w:fldChar w:fldCharType="separate"/>
            </w:r>
            <w:r w:rsidRPr="0045004F">
              <w:rPr>
                <w:noProof/>
                <w:color w:val="auto"/>
              </w:rPr>
              <w:t>22</w:t>
            </w:r>
            <w:r w:rsidRPr="0045004F">
              <w:rPr>
                <w:noProof/>
                <w:color w:val="auto"/>
              </w:rPr>
              <w:fldChar w:fldCharType="end"/>
            </w:r>
          </w:hyperlink>
        </w:p>
        <w:p w14:paraId="1A694969" w14:textId="77777777" w:rsidR="00C94AC7" w:rsidRPr="0045004F" w:rsidRDefault="00C94AC7">
          <w:pPr>
            <w:pStyle w:val="TOC2"/>
            <w:tabs>
              <w:tab w:val="right" w:leader="dot" w:pos="9016"/>
            </w:tabs>
            <w:rPr>
              <w:noProof/>
              <w:color w:val="auto"/>
            </w:rPr>
          </w:pPr>
          <w:hyperlink w:anchor="_Toc232003706" w:history="1">
            <w:r w:rsidRPr="0045004F">
              <w:rPr>
                <w:rStyle w:val="Hyperlink"/>
                <w:noProof/>
                <w:color w:val="auto"/>
              </w:rPr>
              <w:t>5.7  Making a Referral to Children's Social Care</w:t>
            </w:r>
            <w:r w:rsidRPr="0045004F">
              <w:rPr>
                <w:noProof/>
                <w:color w:val="auto"/>
              </w:rPr>
              <w:tab/>
            </w:r>
            <w:r w:rsidRPr="0045004F">
              <w:rPr>
                <w:noProof/>
                <w:color w:val="auto"/>
              </w:rPr>
              <w:fldChar w:fldCharType="begin"/>
            </w:r>
            <w:r w:rsidRPr="0045004F">
              <w:rPr>
                <w:noProof/>
                <w:color w:val="auto"/>
              </w:rPr>
              <w:instrText xml:space="preserve"> PAGEREF _Toc232003706 \h </w:instrText>
            </w:r>
            <w:r w:rsidRPr="0045004F">
              <w:rPr>
                <w:noProof/>
                <w:color w:val="auto"/>
              </w:rPr>
            </w:r>
            <w:r w:rsidRPr="0045004F">
              <w:rPr>
                <w:noProof/>
                <w:color w:val="auto"/>
              </w:rPr>
              <w:fldChar w:fldCharType="separate"/>
            </w:r>
            <w:r w:rsidRPr="0045004F">
              <w:rPr>
                <w:noProof/>
                <w:color w:val="auto"/>
              </w:rPr>
              <w:t>23</w:t>
            </w:r>
            <w:r w:rsidRPr="0045004F">
              <w:rPr>
                <w:noProof/>
                <w:color w:val="auto"/>
              </w:rPr>
              <w:fldChar w:fldCharType="end"/>
            </w:r>
          </w:hyperlink>
        </w:p>
        <w:p w14:paraId="5431F4B2" w14:textId="77777777" w:rsidR="00C94AC7" w:rsidRPr="0045004F" w:rsidRDefault="00C94AC7">
          <w:pPr>
            <w:pStyle w:val="TOC2"/>
            <w:tabs>
              <w:tab w:val="right" w:leader="dot" w:pos="9016"/>
            </w:tabs>
            <w:rPr>
              <w:noProof/>
              <w:color w:val="auto"/>
            </w:rPr>
          </w:pPr>
          <w:hyperlink w:anchor="_Toc232003707" w:history="1">
            <w:r w:rsidRPr="0045004F">
              <w:rPr>
                <w:rStyle w:val="Hyperlink"/>
                <w:noProof/>
                <w:color w:val="auto"/>
              </w:rPr>
              <w:t>5.8  Leave Arrangements</w:t>
            </w:r>
            <w:r w:rsidRPr="0045004F">
              <w:rPr>
                <w:noProof/>
                <w:color w:val="auto"/>
              </w:rPr>
              <w:tab/>
            </w:r>
            <w:r w:rsidRPr="0045004F">
              <w:rPr>
                <w:noProof/>
                <w:color w:val="auto"/>
              </w:rPr>
              <w:fldChar w:fldCharType="begin"/>
            </w:r>
            <w:r w:rsidRPr="0045004F">
              <w:rPr>
                <w:noProof/>
                <w:color w:val="auto"/>
              </w:rPr>
              <w:instrText xml:space="preserve"> PAGEREF _Toc232003707 \h </w:instrText>
            </w:r>
            <w:r w:rsidRPr="0045004F">
              <w:rPr>
                <w:noProof/>
                <w:color w:val="auto"/>
              </w:rPr>
            </w:r>
            <w:r w:rsidRPr="0045004F">
              <w:rPr>
                <w:noProof/>
                <w:color w:val="auto"/>
              </w:rPr>
              <w:fldChar w:fldCharType="separate"/>
            </w:r>
            <w:r w:rsidRPr="0045004F">
              <w:rPr>
                <w:noProof/>
                <w:color w:val="auto"/>
              </w:rPr>
              <w:t>24</w:t>
            </w:r>
            <w:r w:rsidRPr="0045004F">
              <w:rPr>
                <w:noProof/>
                <w:color w:val="auto"/>
              </w:rPr>
              <w:fldChar w:fldCharType="end"/>
            </w:r>
          </w:hyperlink>
        </w:p>
        <w:p w14:paraId="1B85294F" w14:textId="77777777" w:rsidR="00C94AC7" w:rsidRPr="0045004F" w:rsidRDefault="00C94AC7">
          <w:pPr>
            <w:pStyle w:val="TOC2"/>
            <w:tabs>
              <w:tab w:val="right" w:leader="dot" w:pos="9016"/>
            </w:tabs>
            <w:rPr>
              <w:noProof/>
              <w:color w:val="auto"/>
            </w:rPr>
          </w:pPr>
          <w:hyperlink w:anchor="_Toc232003708" w:history="1">
            <w:r w:rsidRPr="0045004F">
              <w:rPr>
                <w:rStyle w:val="Hyperlink"/>
                <w:noProof/>
                <w:color w:val="auto"/>
              </w:rPr>
              <w:t>5.9  Children in Care and Looked After Children</w:t>
            </w:r>
            <w:r w:rsidRPr="0045004F">
              <w:rPr>
                <w:noProof/>
                <w:color w:val="auto"/>
              </w:rPr>
              <w:tab/>
            </w:r>
            <w:r w:rsidRPr="0045004F">
              <w:rPr>
                <w:noProof/>
                <w:color w:val="auto"/>
              </w:rPr>
              <w:fldChar w:fldCharType="begin"/>
            </w:r>
            <w:r w:rsidRPr="0045004F">
              <w:rPr>
                <w:noProof/>
                <w:color w:val="auto"/>
              </w:rPr>
              <w:instrText xml:space="preserve"> PAGEREF _Toc232003708 \h </w:instrText>
            </w:r>
            <w:r w:rsidRPr="0045004F">
              <w:rPr>
                <w:noProof/>
                <w:color w:val="auto"/>
              </w:rPr>
            </w:r>
            <w:r w:rsidRPr="0045004F">
              <w:rPr>
                <w:noProof/>
                <w:color w:val="auto"/>
              </w:rPr>
              <w:fldChar w:fldCharType="separate"/>
            </w:r>
            <w:r w:rsidRPr="0045004F">
              <w:rPr>
                <w:noProof/>
                <w:color w:val="auto"/>
              </w:rPr>
              <w:t>24</w:t>
            </w:r>
            <w:r w:rsidRPr="0045004F">
              <w:rPr>
                <w:noProof/>
                <w:color w:val="auto"/>
              </w:rPr>
              <w:fldChar w:fldCharType="end"/>
            </w:r>
          </w:hyperlink>
        </w:p>
        <w:p w14:paraId="5E8E6A9A" w14:textId="77777777" w:rsidR="00C94AC7" w:rsidRPr="0045004F" w:rsidRDefault="00C94AC7">
          <w:pPr>
            <w:pStyle w:val="TOC2"/>
            <w:tabs>
              <w:tab w:val="right" w:leader="dot" w:pos="9016"/>
            </w:tabs>
            <w:rPr>
              <w:noProof/>
              <w:color w:val="auto"/>
            </w:rPr>
          </w:pPr>
          <w:hyperlink w:anchor="_Toc232003709" w:history="1">
            <w:r w:rsidRPr="0045004F">
              <w:rPr>
                <w:rStyle w:val="Hyperlink"/>
                <w:noProof/>
                <w:color w:val="auto"/>
              </w:rPr>
              <w:t>5.10  Closing or Transferring Cases</w:t>
            </w:r>
            <w:r w:rsidRPr="0045004F">
              <w:rPr>
                <w:noProof/>
                <w:color w:val="auto"/>
              </w:rPr>
              <w:tab/>
            </w:r>
            <w:r w:rsidRPr="0045004F">
              <w:rPr>
                <w:noProof/>
                <w:color w:val="auto"/>
              </w:rPr>
              <w:fldChar w:fldCharType="begin"/>
            </w:r>
            <w:r w:rsidRPr="0045004F">
              <w:rPr>
                <w:noProof/>
                <w:color w:val="auto"/>
              </w:rPr>
              <w:instrText xml:space="preserve"> PAGEREF _Toc232003709 \h </w:instrText>
            </w:r>
            <w:r w:rsidRPr="0045004F">
              <w:rPr>
                <w:noProof/>
                <w:color w:val="auto"/>
              </w:rPr>
            </w:r>
            <w:r w:rsidRPr="0045004F">
              <w:rPr>
                <w:noProof/>
                <w:color w:val="auto"/>
              </w:rPr>
              <w:fldChar w:fldCharType="separate"/>
            </w:r>
            <w:r w:rsidRPr="0045004F">
              <w:rPr>
                <w:noProof/>
                <w:color w:val="auto"/>
              </w:rPr>
              <w:t>24</w:t>
            </w:r>
            <w:r w:rsidRPr="0045004F">
              <w:rPr>
                <w:noProof/>
                <w:color w:val="auto"/>
              </w:rPr>
              <w:fldChar w:fldCharType="end"/>
            </w:r>
          </w:hyperlink>
        </w:p>
        <w:p w14:paraId="189C8AE9" w14:textId="77777777" w:rsidR="00C94AC7" w:rsidRPr="0045004F" w:rsidRDefault="00C94AC7">
          <w:pPr>
            <w:pStyle w:val="TOC2"/>
            <w:tabs>
              <w:tab w:val="right" w:leader="dot" w:pos="9016"/>
            </w:tabs>
            <w:rPr>
              <w:noProof/>
              <w:color w:val="auto"/>
            </w:rPr>
          </w:pPr>
          <w:hyperlink w:anchor="_Toc232003710" w:history="1">
            <w:r w:rsidRPr="0045004F">
              <w:rPr>
                <w:rStyle w:val="Hyperlink"/>
                <w:noProof/>
                <w:color w:val="auto"/>
              </w:rPr>
              <w:t>5.11  Children and Families Moving Across Geographical Areas</w:t>
            </w:r>
            <w:r w:rsidRPr="0045004F">
              <w:rPr>
                <w:noProof/>
                <w:color w:val="auto"/>
              </w:rPr>
              <w:tab/>
            </w:r>
            <w:r w:rsidRPr="0045004F">
              <w:rPr>
                <w:noProof/>
                <w:color w:val="auto"/>
              </w:rPr>
              <w:fldChar w:fldCharType="begin"/>
            </w:r>
            <w:r w:rsidRPr="0045004F">
              <w:rPr>
                <w:noProof/>
                <w:color w:val="auto"/>
              </w:rPr>
              <w:instrText xml:space="preserve"> PAGEREF _Toc232003710 \h </w:instrText>
            </w:r>
            <w:r w:rsidRPr="0045004F">
              <w:rPr>
                <w:noProof/>
                <w:color w:val="auto"/>
              </w:rPr>
            </w:r>
            <w:r w:rsidRPr="0045004F">
              <w:rPr>
                <w:noProof/>
                <w:color w:val="auto"/>
              </w:rPr>
              <w:fldChar w:fldCharType="separate"/>
            </w:r>
            <w:r w:rsidRPr="0045004F">
              <w:rPr>
                <w:noProof/>
                <w:color w:val="auto"/>
              </w:rPr>
              <w:t>24</w:t>
            </w:r>
            <w:r w:rsidRPr="0045004F">
              <w:rPr>
                <w:noProof/>
                <w:color w:val="auto"/>
              </w:rPr>
              <w:fldChar w:fldCharType="end"/>
            </w:r>
          </w:hyperlink>
        </w:p>
        <w:p w14:paraId="4889D4E0" w14:textId="77777777" w:rsidR="00C94AC7" w:rsidRPr="0045004F" w:rsidRDefault="00C94AC7">
          <w:pPr>
            <w:pStyle w:val="TOC2"/>
            <w:tabs>
              <w:tab w:val="right" w:leader="dot" w:pos="9016"/>
            </w:tabs>
            <w:rPr>
              <w:noProof/>
              <w:color w:val="auto"/>
            </w:rPr>
          </w:pPr>
          <w:hyperlink w:anchor="_Toc232003711" w:history="1">
            <w:r w:rsidRPr="0045004F">
              <w:rPr>
                <w:rStyle w:val="Hyperlink"/>
                <w:noProof/>
                <w:color w:val="auto"/>
              </w:rPr>
              <w:t>5.12  Missed Appointments and Child Was Not Brought</w:t>
            </w:r>
            <w:r w:rsidRPr="0045004F">
              <w:rPr>
                <w:noProof/>
                <w:color w:val="auto"/>
              </w:rPr>
              <w:tab/>
            </w:r>
            <w:r w:rsidRPr="0045004F">
              <w:rPr>
                <w:noProof/>
                <w:color w:val="auto"/>
              </w:rPr>
              <w:fldChar w:fldCharType="begin"/>
            </w:r>
            <w:r w:rsidRPr="0045004F">
              <w:rPr>
                <w:noProof/>
                <w:color w:val="auto"/>
              </w:rPr>
              <w:instrText xml:space="preserve"> PAGEREF _Toc232003711 \h </w:instrText>
            </w:r>
            <w:r w:rsidRPr="0045004F">
              <w:rPr>
                <w:noProof/>
                <w:color w:val="auto"/>
              </w:rPr>
            </w:r>
            <w:r w:rsidRPr="0045004F">
              <w:rPr>
                <w:noProof/>
                <w:color w:val="auto"/>
              </w:rPr>
              <w:fldChar w:fldCharType="separate"/>
            </w:r>
            <w:r w:rsidRPr="0045004F">
              <w:rPr>
                <w:noProof/>
                <w:color w:val="auto"/>
              </w:rPr>
              <w:t>25</w:t>
            </w:r>
            <w:r w:rsidRPr="0045004F">
              <w:rPr>
                <w:noProof/>
                <w:color w:val="auto"/>
              </w:rPr>
              <w:fldChar w:fldCharType="end"/>
            </w:r>
          </w:hyperlink>
        </w:p>
        <w:p w14:paraId="6AB8731C" w14:textId="77777777" w:rsidR="00C94AC7" w:rsidRPr="0045004F" w:rsidRDefault="00C94AC7">
          <w:pPr>
            <w:pStyle w:val="TOC2"/>
            <w:tabs>
              <w:tab w:val="right" w:leader="dot" w:pos="9016"/>
            </w:tabs>
            <w:rPr>
              <w:noProof/>
              <w:color w:val="auto"/>
            </w:rPr>
          </w:pPr>
          <w:hyperlink w:anchor="_Toc232003712" w:history="1">
            <w:r w:rsidRPr="0045004F">
              <w:rPr>
                <w:rStyle w:val="Hyperlink"/>
                <w:noProof/>
                <w:color w:val="auto"/>
              </w:rPr>
              <w:t>5.13  Domestic Abuse and MARACs</w:t>
            </w:r>
            <w:r w:rsidRPr="0045004F">
              <w:rPr>
                <w:noProof/>
                <w:color w:val="auto"/>
              </w:rPr>
              <w:tab/>
            </w:r>
            <w:r w:rsidRPr="0045004F">
              <w:rPr>
                <w:noProof/>
                <w:color w:val="auto"/>
              </w:rPr>
              <w:fldChar w:fldCharType="begin"/>
            </w:r>
            <w:r w:rsidRPr="0045004F">
              <w:rPr>
                <w:noProof/>
                <w:color w:val="auto"/>
              </w:rPr>
              <w:instrText xml:space="preserve"> PAGEREF _Toc232003712 \h </w:instrText>
            </w:r>
            <w:r w:rsidRPr="0045004F">
              <w:rPr>
                <w:noProof/>
                <w:color w:val="auto"/>
              </w:rPr>
            </w:r>
            <w:r w:rsidRPr="0045004F">
              <w:rPr>
                <w:noProof/>
                <w:color w:val="auto"/>
              </w:rPr>
              <w:fldChar w:fldCharType="separate"/>
            </w:r>
            <w:r w:rsidRPr="0045004F">
              <w:rPr>
                <w:noProof/>
                <w:color w:val="auto"/>
              </w:rPr>
              <w:t>25</w:t>
            </w:r>
            <w:r w:rsidRPr="0045004F">
              <w:rPr>
                <w:noProof/>
                <w:color w:val="auto"/>
              </w:rPr>
              <w:fldChar w:fldCharType="end"/>
            </w:r>
          </w:hyperlink>
        </w:p>
        <w:p w14:paraId="4124DBED" w14:textId="77777777" w:rsidR="00C94AC7" w:rsidRPr="0045004F" w:rsidRDefault="00C94AC7">
          <w:pPr>
            <w:pStyle w:val="TOC2"/>
            <w:tabs>
              <w:tab w:val="right" w:leader="dot" w:pos="9016"/>
            </w:tabs>
            <w:rPr>
              <w:noProof/>
              <w:color w:val="auto"/>
            </w:rPr>
          </w:pPr>
          <w:hyperlink w:anchor="_Toc232003713" w:history="1">
            <w:r w:rsidRPr="0045004F">
              <w:rPr>
                <w:rStyle w:val="Hyperlink"/>
                <w:noProof/>
                <w:color w:val="auto"/>
              </w:rPr>
              <w:t>5.14  Parenting Capacity, Mental Illness and Case Management</w:t>
            </w:r>
            <w:r w:rsidRPr="0045004F">
              <w:rPr>
                <w:noProof/>
                <w:color w:val="auto"/>
              </w:rPr>
              <w:tab/>
            </w:r>
            <w:r w:rsidRPr="0045004F">
              <w:rPr>
                <w:noProof/>
                <w:color w:val="auto"/>
              </w:rPr>
              <w:fldChar w:fldCharType="begin"/>
            </w:r>
            <w:r w:rsidRPr="0045004F">
              <w:rPr>
                <w:noProof/>
                <w:color w:val="auto"/>
              </w:rPr>
              <w:instrText xml:space="preserve"> PAGEREF _Toc232003713 \h </w:instrText>
            </w:r>
            <w:r w:rsidRPr="0045004F">
              <w:rPr>
                <w:noProof/>
                <w:color w:val="auto"/>
              </w:rPr>
            </w:r>
            <w:r w:rsidRPr="0045004F">
              <w:rPr>
                <w:noProof/>
                <w:color w:val="auto"/>
              </w:rPr>
              <w:fldChar w:fldCharType="separate"/>
            </w:r>
            <w:r w:rsidRPr="0045004F">
              <w:rPr>
                <w:noProof/>
                <w:color w:val="auto"/>
              </w:rPr>
              <w:t>25</w:t>
            </w:r>
            <w:r w:rsidRPr="0045004F">
              <w:rPr>
                <w:noProof/>
                <w:color w:val="auto"/>
              </w:rPr>
              <w:fldChar w:fldCharType="end"/>
            </w:r>
          </w:hyperlink>
        </w:p>
        <w:p w14:paraId="3E15FC5F" w14:textId="77777777" w:rsidR="00C94AC7" w:rsidRPr="0045004F" w:rsidRDefault="00C94AC7">
          <w:pPr>
            <w:pStyle w:val="TOC2"/>
            <w:tabs>
              <w:tab w:val="right" w:leader="dot" w:pos="9016"/>
            </w:tabs>
            <w:rPr>
              <w:noProof/>
              <w:color w:val="auto"/>
            </w:rPr>
          </w:pPr>
          <w:hyperlink w:anchor="_Toc232003714" w:history="1">
            <w:r w:rsidRPr="0045004F">
              <w:rPr>
                <w:rStyle w:val="Hyperlink"/>
                <w:noProof/>
                <w:color w:val="auto"/>
              </w:rPr>
              <w:t>5.15  Parental Substance Misuse</w:t>
            </w:r>
            <w:r w:rsidRPr="0045004F">
              <w:rPr>
                <w:noProof/>
                <w:color w:val="auto"/>
              </w:rPr>
              <w:tab/>
            </w:r>
            <w:r w:rsidRPr="0045004F">
              <w:rPr>
                <w:noProof/>
                <w:color w:val="auto"/>
              </w:rPr>
              <w:fldChar w:fldCharType="begin"/>
            </w:r>
            <w:r w:rsidRPr="0045004F">
              <w:rPr>
                <w:noProof/>
                <w:color w:val="auto"/>
              </w:rPr>
              <w:instrText xml:space="preserve"> PAGEREF _Toc232003714 \h </w:instrText>
            </w:r>
            <w:r w:rsidRPr="0045004F">
              <w:rPr>
                <w:noProof/>
                <w:color w:val="auto"/>
              </w:rPr>
            </w:r>
            <w:r w:rsidRPr="0045004F">
              <w:rPr>
                <w:noProof/>
                <w:color w:val="auto"/>
              </w:rPr>
              <w:fldChar w:fldCharType="separate"/>
            </w:r>
            <w:r w:rsidRPr="0045004F">
              <w:rPr>
                <w:noProof/>
                <w:color w:val="auto"/>
              </w:rPr>
              <w:t>25</w:t>
            </w:r>
            <w:r w:rsidRPr="0045004F">
              <w:rPr>
                <w:noProof/>
                <w:color w:val="auto"/>
              </w:rPr>
              <w:fldChar w:fldCharType="end"/>
            </w:r>
          </w:hyperlink>
        </w:p>
        <w:p w14:paraId="6C7FAA37" w14:textId="77777777" w:rsidR="00C94AC7" w:rsidRPr="0045004F" w:rsidRDefault="00C94AC7">
          <w:pPr>
            <w:pStyle w:val="TOC2"/>
            <w:tabs>
              <w:tab w:val="right" w:leader="dot" w:pos="9016"/>
            </w:tabs>
            <w:rPr>
              <w:noProof/>
              <w:color w:val="auto"/>
            </w:rPr>
          </w:pPr>
          <w:hyperlink w:anchor="_Toc232003715" w:history="1">
            <w:r w:rsidRPr="0045004F">
              <w:rPr>
                <w:rStyle w:val="Hyperlink"/>
                <w:noProof/>
                <w:color w:val="auto"/>
              </w:rPr>
              <w:t>5.16  Children and the Mental Health Act 1983</w:t>
            </w:r>
            <w:r w:rsidRPr="0045004F">
              <w:rPr>
                <w:noProof/>
                <w:color w:val="auto"/>
              </w:rPr>
              <w:tab/>
            </w:r>
            <w:r w:rsidRPr="0045004F">
              <w:rPr>
                <w:noProof/>
                <w:color w:val="auto"/>
              </w:rPr>
              <w:fldChar w:fldCharType="begin"/>
            </w:r>
            <w:r w:rsidRPr="0045004F">
              <w:rPr>
                <w:noProof/>
                <w:color w:val="auto"/>
              </w:rPr>
              <w:instrText xml:space="preserve"> PAGEREF _Toc232003715 \h </w:instrText>
            </w:r>
            <w:r w:rsidRPr="0045004F">
              <w:rPr>
                <w:noProof/>
                <w:color w:val="auto"/>
              </w:rPr>
            </w:r>
            <w:r w:rsidRPr="0045004F">
              <w:rPr>
                <w:noProof/>
                <w:color w:val="auto"/>
              </w:rPr>
              <w:fldChar w:fldCharType="separate"/>
            </w:r>
            <w:r w:rsidRPr="0045004F">
              <w:rPr>
                <w:noProof/>
                <w:color w:val="auto"/>
              </w:rPr>
              <w:t>26</w:t>
            </w:r>
            <w:r w:rsidRPr="0045004F">
              <w:rPr>
                <w:noProof/>
                <w:color w:val="auto"/>
              </w:rPr>
              <w:fldChar w:fldCharType="end"/>
            </w:r>
          </w:hyperlink>
        </w:p>
        <w:p w14:paraId="78B1FAC9" w14:textId="77777777" w:rsidR="00C94AC7" w:rsidRPr="0045004F" w:rsidRDefault="00C94AC7">
          <w:pPr>
            <w:pStyle w:val="TOC2"/>
            <w:tabs>
              <w:tab w:val="right" w:leader="dot" w:pos="9016"/>
            </w:tabs>
            <w:rPr>
              <w:noProof/>
              <w:color w:val="auto"/>
            </w:rPr>
          </w:pPr>
          <w:hyperlink w:anchor="_Toc232003716" w:history="1">
            <w:r w:rsidRPr="0045004F">
              <w:rPr>
                <w:rStyle w:val="Hyperlink"/>
                <w:noProof/>
                <w:color w:val="auto"/>
              </w:rPr>
              <w:t>5.17  Deprivation of Liberty</w:t>
            </w:r>
            <w:r w:rsidRPr="0045004F">
              <w:rPr>
                <w:noProof/>
                <w:color w:val="auto"/>
              </w:rPr>
              <w:tab/>
            </w:r>
            <w:r w:rsidRPr="0045004F">
              <w:rPr>
                <w:noProof/>
                <w:color w:val="auto"/>
              </w:rPr>
              <w:fldChar w:fldCharType="begin"/>
            </w:r>
            <w:r w:rsidRPr="0045004F">
              <w:rPr>
                <w:noProof/>
                <w:color w:val="auto"/>
              </w:rPr>
              <w:instrText xml:space="preserve"> PAGEREF _Toc232003716 \h </w:instrText>
            </w:r>
            <w:r w:rsidRPr="0045004F">
              <w:rPr>
                <w:noProof/>
                <w:color w:val="auto"/>
              </w:rPr>
            </w:r>
            <w:r w:rsidRPr="0045004F">
              <w:rPr>
                <w:noProof/>
                <w:color w:val="auto"/>
              </w:rPr>
              <w:fldChar w:fldCharType="separate"/>
            </w:r>
            <w:r w:rsidRPr="0045004F">
              <w:rPr>
                <w:noProof/>
                <w:color w:val="auto"/>
              </w:rPr>
              <w:t>26</w:t>
            </w:r>
            <w:r w:rsidRPr="0045004F">
              <w:rPr>
                <w:noProof/>
                <w:color w:val="auto"/>
              </w:rPr>
              <w:fldChar w:fldCharType="end"/>
            </w:r>
          </w:hyperlink>
        </w:p>
        <w:p w14:paraId="5EEEE622" w14:textId="77777777" w:rsidR="00C94AC7" w:rsidRPr="0045004F" w:rsidRDefault="00C94AC7">
          <w:pPr>
            <w:pStyle w:val="TOC2"/>
            <w:tabs>
              <w:tab w:val="right" w:leader="dot" w:pos="9016"/>
            </w:tabs>
            <w:rPr>
              <w:noProof/>
              <w:color w:val="auto"/>
            </w:rPr>
          </w:pPr>
          <w:hyperlink w:anchor="_Toc232003717" w:history="1">
            <w:r w:rsidRPr="0045004F">
              <w:rPr>
                <w:rStyle w:val="Hyperlink"/>
                <w:noProof/>
                <w:color w:val="auto"/>
              </w:rPr>
              <w:t>5.18  Restraint, Restrictive Practices and Use of Force</w:t>
            </w:r>
            <w:r w:rsidRPr="0045004F">
              <w:rPr>
                <w:noProof/>
                <w:color w:val="auto"/>
              </w:rPr>
              <w:tab/>
            </w:r>
            <w:r w:rsidRPr="0045004F">
              <w:rPr>
                <w:noProof/>
                <w:color w:val="auto"/>
              </w:rPr>
              <w:fldChar w:fldCharType="begin"/>
            </w:r>
            <w:r w:rsidRPr="0045004F">
              <w:rPr>
                <w:noProof/>
                <w:color w:val="auto"/>
              </w:rPr>
              <w:instrText xml:space="preserve"> PAGEREF _Toc232003717 \h </w:instrText>
            </w:r>
            <w:r w:rsidRPr="0045004F">
              <w:rPr>
                <w:noProof/>
                <w:color w:val="auto"/>
              </w:rPr>
            </w:r>
            <w:r w:rsidRPr="0045004F">
              <w:rPr>
                <w:noProof/>
                <w:color w:val="auto"/>
              </w:rPr>
              <w:fldChar w:fldCharType="separate"/>
            </w:r>
            <w:r w:rsidRPr="0045004F">
              <w:rPr>
                <w:noProof/>
                <w:color w:val="auto"/>
              </w:rPr>
              <w:t>27</w:t>
            </w:r>
            <w:r w:rsidRPr="0045004F">
              <w:rPr>
                <w:noProof/>
                <w:color w:val="auto"/>
              </w:rPr>
              <w:fldChar w:fldCharType="end"/>
            </w:r>
          </w:hyperlink>
        </w:p>
        <w:p w14:paraId="0DFF7C99" w14:textId="77777777" w:rsidR="00C94AC7" w:rsidRPr="0045004F" w:rsidRDefault="00C94AC7">
          <w:pPr>
            <w:pStyle w:val="TOC2"/>
            <w:tabs>
              <w:tab w:val="right" w:leader="dot" w:pos="9016"/>
            </w:tabs>
            <w:rPr>
              <w:noProof/>
              <w:color w:val="auto"/>
            </w:rPr>
          </w:pPr>
          <w:hyperlink w:anchor="_Toc232003718" w:history="1">
            <w:r w:rsidRPr="0045004F">
              <w:rPr>
                <w:rStyle w:val="Hyperlink"/>
                <w:noProof/>
                <w:color w:val="auto"/>
              </w:rPr>
              <w:t>5.19  Self-Harm in Children and Young People</w:t>
            </w:r>
            <w:r w:rsidRPr="0045004F">
              <w:rPr>
                <w:noProof/>
                <w:color w:val="auto"/>
              </w:rPr>
              <w:tab/>
            </w:r>
            <w:r w:rsidRPr="0045004F">
              <w:rPr>
                <w:noProof/>
                <w:color w:val="auto"/>
              </w:rPr>
              <w:fldChar w:fldCharType="begin"/>
            </w:r>
            <w:r w:rsidRPr="0045004F">
              <w:rPr>
                <w:noProof/>
                <w:color w:val="auto"/>
              </w:rPr>
              <w:instrText xml:space="preserve"> PAGEREF _Toc232003718 \h </w:instrText>
            </w:r>
            <w:r w:rsidRPr="0045004F">
              <w:rPr>
                <w:noProof/>
                <w:color w:val="auto"/>
              </w:rPr>
            </w:r>
            <w:r w:rsidRPr="0045004F">
              <w:rPr>
                <w:noProof/>
                <w:color w:val="auto"/>
              </w:rPr>
              <w:fldChar w:fldCharType="separate"/>
            </w:r>
            <w:r w:rsidRPr="0045004F">
              <w:rPr>
                <w:noProof/>
                <w:color w:val="auto"/>
              </w:rPr>
              <w:t>27</w:t>
            </w:r>
            <w:r w:rsidRPr="0045004F">
              <w:rPr>
                <w:noProof/>
                <w:color w:val="auto"/>
              </w:rPr>
              <w:fldChar w:fldCharType="end"/>
            </w:r>
          </w:hyperlink>
        </w:p>
        <w:p w14:paraId="1D5BAFAF" w14:textId="77777777" w:rsidR="00C94AC7" w:rsidRPr="0045004F" w:rsidRDefault="00C94AC7">
          <w:pPr>
            <w:pStyle w:val="TOC2"/>
            <w:tabs>
              <w:tab w:val="right" w:leader="dot" w:pos="9016"/>
            </w:tabs>
            <w:rPr>
              <w:noProof/>
              <w:color w:val="auto"/>
            </w:rPr>
          </w:pPr>
          <w:hyperlink w:anchor="_Toc232003719" w:history="1">
            <w:r w:rsidRPr="0045004F">
              <w:rPr>
                <w:rStyle w:val="Hyperlink"/>
                <w:noProof/>
                <w:color w:val="auto"/>
              </w:rPr>
              <w:t>5.20  Secure Accommodation</w:t>
            </w:r>
            <w:r w:rsidRPr="0045004F">
              <w:rPr>
                <w:noProof/>
                <w:color w:val="auto"/>
              </w:rPr>
              <w:tab/>
            </w:r>
            <w:r w:rsidRPr="0045004F">
              <w:rPr>
                <w:noProof/>
                <w:color w:val="auto"/>
              </w:rPr>
              <w:fldChar w:fldCharType="begin"/>
            </w:r>
            <w:r w:rsidRPr="0045004F">
              <w:rPr>
                <w:noProof/>
                <w:color w:val="auto"/>
              </w:rPr>
              <w:instrText xml:space="preserve"> PAGEREF _Toc232003719 \h </w:instrText>
            </w:r>
            <w:r w:rsidRPr="0045004F">
              <w:rPr>
                <w:noProof/>
                <w:color w:val="auto"/>
              </w:rPr>
            </w:r>
            <w:r w:rsidRPr="0045004F">
              <w:rPr>
                <w:noProof/>
                <w:color w:val="auto"/>
              </w:rPr>
              <w:fldChar w:fldCharType="separate"/>
            </w:r>
            <w:r w:rsidRPr="0045004F">
              <w:rPr>
                <w:noProof/>
                <w:color w:val="auto"/>
              </w:rPr>
              <w:t>27</w:t>
            </w:r>
            <w:r w:rsidRPr="0045004F">
              <w:rPr>
                <w:noProof/>
                <w:color w:val="auto"/>
              </w:rPr>
              <w:fldChar w:fldCharType="end"/>
            </w:r>
          </w:hyperlink>
        </w:p>
        <w:p w14:paraId="616F8598" w14:textId="77777777" w:rsidR="00C94AC7" w:rsidRPr="0045004F" w:rsidRDefault="00C94AC7">
          <w:pPr>
            <w:pStyle w:val="TOC2"/>
            <w:tabs>
              <w:tab w:val="right" w:leader="dot" w:pos="9016"/>
            </w:tabs>
            <w:rPr>
              <w:noProof/>
              <w:color w:val="auto"/>
            </w:rPr>
          </w:pPr>
          <w:hyperlink w:anchor="_Toc232003720" w:history="1">
            <w:r w:rsidRPr="0045004F">
              <w:rPr>
                <w:rStyle w:val="Hyperlink"/>
                <w:noProof/>
                <w:color w:val="auto"/>
              </w:rPr>
              <w:t>5.21  Children Absent Without Leave from Inpatient Settings</w:t>
            </w:r>
            <w:r w:rsidRPr="0045004F">
              <w:rPr>
                <w:noProof/>
                <w:color w:val="auto"/>
              </w:rPr>
              <w:tab/>
            </w:r>
            <w:r w:rsidRPr="0045004F">
              <w:rPr>
                <w:noProof/>
                <w:color w:val="auto"/>
              </w:rPr>
              <w:fldChar w:fldCharType="begin"/>
            </w:r>
            <w:r w:rsidRPr="0045004F">
              <w:rPr>
                <w:noProof/>
                <w:color w:val="auto"/>
              </w:rPr>
              <w:instrText xml:space="preserve"> PAGEREF _Toc232003720 \h </w:instrText>
            </w:r>
            <w:r w:rsidRPr="0045004F">
              <w:rPr>
                <w:noProof/>
                <w:color w:val="auto"/>
              </w:rPr>
            </w:r>
            <w:r w:rsidRPr="0045004F">
              <w:rPr>
                <w:noProof/>
                <w:color w:val="auto"/>
              </w:rPr>
              <w:fldChar w:fldCharType="separate"/>
            </w:r>
            <w:r w:rsidRPr="0045004F">
              <w:rPr>
                <w:noProof/>
                <w:color w:val="auto"/>
              </w:rPr>
              <w:t>27</w:t>
            </w:r>
            <w:r w:rsidRPr="0045004F">
              <w:rPr>
                <w:noProof/>
                <w:color w:val="auto"/>
              </w:rPr>
              <w:fldChar w:fldCharType="end"/>
            </w:r>
          </w:hyperlink>
        </w:p>
        <w:p w14:paraId="0E64FAD4" w14:textId="77777777" w:rsidR="00C94AC7" w:rsidRPr="0045004F" w:rsidRDefault="00C94AC7">
          <w:pPr>
            <w:pStyle w:val="TOC2"/>
            <w:tabs>
              <w:tab w:val="right" w:leader="dot" w:pos="9016"/>
            </w:tabs>
            <w:rPr>
              <w:noProof/>
              <w:color w:val="auto"/>
            </w:rPr>
          </w:pPr>
          <w:hyperlink w:anchor="_Toc232003721" w:history="1">
            <w:r w:rsidRPr="0045004F">
              <w:rPr>
                <w:rStyle w:val="Hyperlink"/>
                <w:noProof/>
                <w:color w:val="auto"/>
              </w:rPr>
              <w:t>5.22  Age-Appropriate Environments</w:t>
            </w:r>
            <w:r w:rsidRPr="0045004F">
              <w:rPr>
                <w:noProof/>
                <w:color w:val="auto"/>
              </w:rPr>
              <w:tab/>
            </w:r>
            <w:r w:rsidRPr="0045004F">
              <w:rPr>
                <w:noProof/>
                <w:color w:val="auto"/>
              </w:rPr>
              <w:fldChar w:fldCharType="begin"/>
            </w:r>
            <w:r w:rsidRPr="0045004F">
              <w:rPr>
                <w:noProof/>
                <w:color w:val="auto"/>
              </w:rPr>
              <w:instrText xml:space="preserve"> PAGEREF _Toc232003721 \h </w:instrText>
            </w:r>
            <w:r w:rsidRPr="0045004F">
              <w:rPr>
                <w:noProof/>
                <w:color w:val="auto"/>
              </w:rPr>
            </w:r>
            <w:r w:rsidRPr="0045004F">
              <w:rPr>
                <w:noProof/>
                <w:color w:val="auto"/>
              </w:rPr>
              <w:fldChar w:fldCharType="separate"/>
            </w:r>
            <w:r w:rsidRPr="0045004F">
              <w:rPr>
                <w:noProof/>
                <w:color w:val="auto"/>
              </w:rPr>
              <w:t>28</w:t>
            </w:r>
            <w:r w:rsidRPr="0045004F">
              <w:rPr>
                <w:noProof/>
                <w:color w:val="auto"/>
              </w:rPr>
              <w:fldChar w:fldCharType="end"/>
            </w:r>
          </w:hyperlink>
        </w:p>
        <w:p w14:paraId="52F74BFD" w14:textId="77777777" w:rsidR="00C94AC7" w:rsidRPr="0045004F" w:rsidRDefault="00C94AC7">
          <w:pPr>
            <w:pStyle w:val="TOC2"/>
            <w:tabs>
              <w:tab w:val="right" w:leader="dot" w:pos="9016"/>
            </w:tabs>
            <w:rPr>
              <w:noProof/>
              <w:color w:val="auto"/>
            </w:rPr>
          </w:pPr>
          <w:hyperlink w:anchor="_Toc232003722" w:history="1">
            <w:r w:rsidRPr="0045004F">
              <w:rPr>
                <w:rStyle w:val="Hyperlink"/>
                <w:noProof/>
                <w:color w:val="auto"/>
              </w:rPr>
              <w:t>5.23  Ligature Risk Assessment</w:t>
            </w:r>
            <w:r w:rsidRPr="0045004F">
              <w:rPr>
                <w:noProof/>
                <w:color w:val="auto"/>
              </w:rPr>
              <w:tab/>
            </w:r>
            <w:r w:rsidRPr="0045004F">
              <w:rPr>
                <w:noProof/>
                <w:color w:val="auto"/>
              </w:rPr>
              <w:fldChar w:fldCharType="begin"/>
            </w:r>
            <w:r w:rsidRPr="0045004F">
              <w:rPr>
                <w:noProof/>
                <w:color w:val="auto"/>
              </w:rPr>
              <w:instrText xml:space="preserve"> PAGEREF _Toc232003722 \h </w:instrText>
            </w:r>
            <w:r w:rsidRPr="0045004F">
              <w:rPr>
                <w:noProof/>
                <w:color w:val="auto"/>
              </w:rPr>
            </w:r>
            <w:r w:rsidRPr="0045004F">
              <w:rPr>
                <w:noProof/>
                <w:color w:val="auto"/>
              </w:rPr>
              <w:fldChar w:fldCharType="separate"/>
            </w:r>
            <w:r w:rsidRPr="0045004F">
              <w:rPr>
                <w:noProof/>
                <w:color w:val="auto"/>
              </w:rPr>
              <w:t>28</w:t>
            </w:r>
            <w:r w:rsidRPr="0045004F">
              <w:rPr>
                <w:noProof/>
                <w:color w:val="auto"/>
              </w:rPr>
              <w:fldChar w:fldCharType="end"/>
            </w:r>
          </w:hyperlink>
        </w:p>
        <w:p w14:paraId="742B12DB" w14:textId="77777777" w:rsidR="00C94AC7" w:rsidRPr="0045004F" w:rsidRDefault="00C94AC7">
          <w:pPr>
            <w:pStyle w:val="TOC2"/>
            <w:tabs>
              <w:tab w:val="right" w:leader="dot" w:pos="9016"/>
            </w:tabs>
            <w:rPr>
              <w:noProof/>
              <w:color w:val="auto"/>
            </w:rPr>
          </w:pPr>
          <w:hyperlink w:anchor="_Toc232003723" w:history="1">
            <w:r w:rsidRPr="0045004F">
              <w:rPr>
                <w:rStyle w:val="Hyperlink"/>
                <w:noProof/>
                <w:color w:val="auto"/>
              </w:rPr>
              <w:t>5.24  Perinatal Mental Health and Safeguarding</w:t>
            </w:r>
            <w:r w:rsidRPr="0045004F">
              <w:rPr>
                <w:noProof/>
                <w:color w:val="auto"/>
              </w:rPr>
              <w:tab/>
            </w:r>
            <w:r w:rsidRPr="0045004F">
              <w:rPr>
                <w:noProof/>
                <w:color w:val="auto"/>
              </w:rPr>
              <w:fldChar w:fldCharType="begin"/>
            </w:r>
            <w:r w:rsidRPr="0045004F">
              <w:rPr>
                <w:noProof/>
                <w:color w:val="auto"/>
              </w:rPr>
              <w:instrText xml:space="preserve"> PAGEREF _Toc232003723 \h </w:instrText>
            </w:r>
            <w:r w:rsidRPr="0045004F">
              <w:rPr>
                <w:noProof/>
                <w:color w:val="auto"/>
              </w:rPr>
            </w:r>
            <w:r w:rsidRPr="0045004F">
              <w:rPr>
                <w:noProof/>
                <w:color w:val="auto"/>
              </w:rPr>
              <w:fldChar w:fldCharType="separate"/>
            </w:r>
            <w:r w:rsidRPr="0045004F">
              <w:rPr>
                <w:noProof/>
                <w:color w:val="auto"/>
              </w:rPr>
              <w:t>28</w:t>
            </w:r>
            <w:r w:rsidRPr="0045004F">
              <w:rPr>
                <w:noProof/>
                <w:color w:val="auto"/>
              </w:rPr>
              <w:fldChar w:fldCharType="end"/>
            </w:r>
          </w:hyperlink>
        </w:p>
        <w:p w14:paraId="337F559E" w14:textId="77777777" w:rsidR="00C94AC7" w:rsidRPr="0045004F" w:rsidRDefault="00C94AC7">
          <w:pPr>
            <w:pStyle w:val="TOC2"/>
            <w:tabs>
              <w:tab w:val="right" w:leader="dot" w:pos="9016"/>
            </w:tabs>
            <w:rPr>
              <w:noProof/>
              <w:color w:val="auto"/>
            </w:rPr>
          </w:pPr>
          <w:hyperlink w:anchor="_Toc232003724" w:history="1">
            <w:r w:rsidRPr="0045004F">
              <w:rPr>
                <w:rStyle w:val="Hyperlink"/>
                <w:noProof/>
                <w:color w:val="auto"/>
              </w:rPr>
              <w:t>5.25  Safeguarding and Mental Health Support in Schools</w:t>
            </w:r>
            <w:r w:rsidRPr="0045004F">
              <w:rPr>
                <w:noProof/>
                <w:color w:val="auto"/>
              </w:rPr>
              <w:tab/>
            </w:r>
            <w:r w:rsidRPr="0045004F">
              <w:rPr>
                <w:noProof/>
                <w:color w:val="auto"/>
              </w:rPr>
              <w:fldChar w:fldCharType="begin"/>
            </w:r>
            <w:r w:rsidRPr="0045004F">
              <w:rPr>
                <w:noProof/>
                <w:color w:val="auto"/>
              </w:rPr>
              <w:instrText xml:space="preserve"> PAGEREF _Toc232003724 \h </w:instrText>
            </w:r>
            <w:r w:rsidRPr="0045004F">
              <w:rPr>
                <w:noProof/>
                <w:color w:val="auto"/>
              </w:rPr>
            </w:r>
            <w:r w:rsidRPr="0045004F">
              <w:rPr>
                <w:noProof/>
                <w:color w:val="auto"/>
              </w:rPr>
              <w:fldChar w:fldCharType="separate"/>
            </w:r>
            <w:r w:rsidRPr="0045004F">
              <w:rPr>
                <w:noProof/>
                <w:color w:val="auto"/>
              </w:rPr>
              <w:t>28</w:t>
            </w:r>
            <w:r w:rsidRPr="0045004F">
              <w:rPr>
                <w:noProof/>
                <w:color w:val="auto"/>
              </w:rPr>
              <w:fldChar w:fldCharType="end"/>
            </w:r>
          </w:hyperlink>
        </w:p>
        <w:p w14:paraId="37046431" w14:textId="77777777" w:rsidR="00C94AC7" w:rsidRPr="0045004F" w:rsidRDefault="00C94AC7">
          <w:pPr>
            <w:pStyle w:val="TOC2"/>
            <w:tabs>
              <w:tab w:val="right" w:leader="dot" w:pos="9016"/>
            </w:tabs>
            <w:rPr>
              <w:noProof/>
              <w:color w:val="auto"/>
            </w:rPr>
          </w:pPr>
          <w:hyperlink w:anchor="_Toc232003725" w:history="1">
            <w:r w:rsidRPr="0045004F">
              <w:rPr>
                <w:rStyle w:val="Hyperlink"/>
                <w:noProof/>
                <w:color w:val="auto"/>
              </w:rPr>
              <w:t>5.26  Dispute Resolution and Escalation</w:t>
            </w:r>
            <w:r w:rsidRPr="0045004F">
              <w:rPr>
                <w:noProof/>
                <w:color w:val="auto"/>
              </w:rPr>
              <w:tab/>
            </w:r>
            <w:r w:rsidRPr="0045004F">
              <w:rPr>
                <w:noProof/>
                <w:color w:val="auto"/>
              </w:rPr>
              <w:fldChar w:fldCharType="begin"/>
            </w:r>
            <w:r w:rsidRPr="0045004F">
              <w:rPr>
                <w:noProof/>
                <w:color w:val="auto"/>
              </w:rPr>
              <w:instrText xml:space="preserve"> PAGEREF _Toc232003725 \h </w:instrText>
            </w:r>
            <w:r w:rsidRPr="0045004F">
              <w:rPr>
                <w:noProof/>
                <w:color w:val="auto"/>
              </w:rPr>
            </w:r>
            <w:r w:rsidRPr="0045004F">
              <w:rPr>
                <w:noProof/>
                <w:color w:val="auto"/>
              </w:rPr>
              <w:fldChar w:fldCharType="separate"/>
            </w:r>
            <w:r w:rsidRPr="0045004F">
              <w:rPr>
                <w:noProof/>
                <w:color w:val="auto"/>
              </w:rPr>
              <w:t>29</w:t>
            </w:r>
            <w:r w:rsidRPr="0045004F">
              <w:rPr>
                <w:noProof/>
                <w:color w:val="auto"/>
              </w:rPr>
              <w:fldChar w:fldCharType="end"/>
            </w:r>
          </w:hyperlink>
        </w:p>
        <w:p w14:paraId="3E8484D1" w14:textId="77777777" w:rsidR="00C94AC7" w:rsidRPr="0045004F" w:rsidRDefault="00C94AC7">
          <w:pPr>
            <w:pStyle w:val="TOC2"/>
            <w:tabs>
              <w:tab w:val="right" w:leader="dot" w:pos="9016"/>
            </w:tabs>
            <w:rPr>
              <w:noProof/>
              <w:color w:val="auto"/>
            </w:rPr>
          </w:pPr>
          <w:hyperlink w:anchor="_Toc232003726" w:history="1">
            <w:r w:rsidRPr="0045004F">
              <w:rPr>
                <w:rStyle w:val="Hyperlink"/>
                <w:noProof/>
                <w:color w:val="auto"/>
              </w:rPr>
              <w:t>5.27  Child Safeguarding Practice Reviews and Child Death Reviews</w:t>
            </w:r>
            <w:r w:rsidRPr="0045004F">
              <w:rPr>
                <w:noProof/>
                <w:color w:val="auto"/>
              </w:rPr>
              <w:tab/>
            </w:r>
            <w:r w:rsidRPr="0045004F">
              <w:rPr>
                <w:noProof/>
                <w:color w:val="auto"/>
              </w:rPr>
              <w:fldChar w:fldCharType="begin"/>
            </w:r>
            <w:r w:rsidRPr="0045004F">
              <w:rPr>
                <w:noProof/>
                <w:color w:val="auto"/>
              </w:rPr>
              <w:instrText xml:space="preserve"> PAGEREF _Toc232003726 \h </w:instrText>
            </w:r>
            <w:r w:rsidRPr="0045004F">
              <w:rPr>
                <w:noProof/>
                <w:color w:val="auto"/>
              </w:rPr>
            </w:r>
            <w:r w:rsidRPr="0045004F">
              <w:rPr>
                <w:noProof/>
                <w:color w:val="auto"/>
              </w:rPr>
              <w:fldChar w:fldCharType="separate"/>
            </w:r>
            <w:r w:rsidRPr="0045004F">
              <w:rPr>
                <w:noProof/>
                <w:color w:val="auto"/>
              </w:rPr>
              <w:t>29</w:t>
            </w:r>
            <w:r w:rsidRPr="0045004F">
              <w:rPr>
                <w:noProof/>
                <w:color w:val="auto"/>
              </w:rPr>
              <w:fldChar w:fldCharType="end"/>
            </w:r>
          </w:hyperlink>
        </w:p>
        <w:p w14:paraId="7CE817AB" w14:textId="77777777" w:rsidR="00C94AC7" w:rsidRPr="0045004F" w:rsidRDefault="00C94AC7">
          <w:pPr>
            <w:pStyle w:val="TOC2"/>
            <w:tabs>
              <w:tab w:val="right" w:leader="dot" w:pos="9016"/>
            </w:tabs>
            <w:rPr>
              <w:noProof/>
              <w:color w:val="auto"/>
            </w:rPr>
          </w:pPr>
          <w:hyperlink w:anchor="_Toc232003727" w:history="1">
            <w:r w:rsidRPr="0045004F">
              <w:rPr>
                <w:rStyle w:val="Hyperlink"/>
                <w:noProof/>
                <w:color w:val="auto"/>
              </w:rPr>
              <w:t>5.28  Prevent and Radicalisation</w:t>
            </w:r>
            <w:r w:rsidRPr="0045004F">
              <w:rPr>
                <w:noProof/>
                <w:color w:val="auto"/>
              </w:rPr>
              <w:tab/>
            </w:r>
            <w:r w:rsidRPr="0045004F">
              <w:rPr>
                <w:noProof/>
                <w:color w:val="auto"/>
              </w:rPr>
              <w:fldChar w:fldCharType="begin"/>
            </w:r>
            <w:r w:rsidRPr="0045004F">
              <w:rPr>
                <w:noProof/>
                <w:color w:val="auto"/>
              </w:rPr>
              <w:instrText xml:space="preserve"> PAGEREF _Toc232003727 \h </w:instrText>
            </w:r>
            <w:r w:rsidRPr="0045004F">
              <w:rPr>
                <w:noProof/>
                <w:color w:val="auto"/>
              </w:rPr>
            </w:r>
            <w:r w:rsidRPr="0045004F">
              <w:rPr>
                <w:noProof/>
                <w:color w:val="auto"/>
              </w:rPr>
              <w:fldChar w:fldCharType="separate"/>
            </w:r>
            <w:r w:rsidRPr="0045004F">
              <w:rPr>
                <w:noProof/>
                <w:color w:val="auto"/>
              </w:rPr>
              <w:t>29</w:t>
            </w:r>
            <w:r w:rsidRPr="0045004F">
              <w:rPr>
                <w:noProof/>
                <w:color w:val="auto"/>
              </w:rPr>
              <w:fldChar w:fldCharType="end"/>
            </w:r>
          </w:hyperlink>
        </w:p>
        <w:p w14:paraId="6EE101D7" w14:textId="77777777" w:rsidR="00C94AC7" w:rsidRPr="0045004F" w:rsidRDefault="00C94AC7">
          <w:pPr>
            <w:pStyle w:val="TOC2"/>
            <w:tabs>
              <w:tab w:val="right" w:leader="dot" w:pos="9016"/>
            </w:tabs>
            <w:rPr>
              <w:noProof/>
              <w:color w:val="auto"/>
            </w:rPr>
          </w:pPr>
          <w:hyperlink w:anchor="_Toc232003728" w:history="1">
            <w:r w:rsidRPr="0045004F">
              <w:rPr>
                <w:rStyle w:val="Hyperlink"/>
                <w:noProof/>
                <w:color w:val="auto"/>
              </w:rPr>
              <w:t>5.29  VIP, Celebrity and Child Visits</w:t>
            </w:r>
            <w:r w:rsidRPr="0045004F">
              <w:rPr>
                <w:noProof/>
                <w:color w:val="auto"/>
              </w:rPr>
              <w:tab/>
            </w:r>
            <w:r w:rsidRPr="0045004F">
              <w:rPr>
                <w:noProof/>
                <w:color w:val="auto"/>
              </w:rPr>
              <w:fldChar w:fldCharType="begin"/>
            </w:r>
            <w:r w:rsidRPr="0045004F">
              <w:rPr>
                <w:noProof/>
                <w:color w:val="auto"/>
              </w:rPr>
              <w:instrText xml:space="preserve"> PAGEREF _Toc232003728 \h </w:instrText>
            </w:r>
            <w:r w:rsidRPr="0045004F">
              <w:rPr>
                <w:noProof/>
                <w:color w:val="auto"/>
              </w:rPr>
            </w:r>
            <w:r w:rsidRPr="0045004F">
              <w:rPr>
                <w:noProof/>
                <w:color w:val="auto"/>
              </w:rPr>
              <w:fldChar w:fldCharType="separate"/>
            </w:r>
            <w:r w:rsidRPr="0045004F">
              <w:rPr>
                <w:noProof/>
                <w:color w:val="auto"/>
              </w:rPr>
              <w:t>30</w:t>
            </w:r>
            <w:r w:rsidRPr="0045004F">
              <w:rPr>
                <w:noProof/>
                <w:color w:val="auto"/>
              </w:rPr>
              <w:fldChar w:fldCharType="end"/>
            </w:r>
          </w:hyperlink>
        </w:p>
        <w:p w14:paraId="491085B9" w14:textId="77777777" w:rsidR="00C94AC7" w:rsidRPr="0045004F" w:rsidRDefault="00C94AC7">
          <w:pPr>
            <w:pStyle w:val="TOC2"/>
            <w:tabs>
              <w:tab w:val="right" w:leader="dot" w:pos="9016"/>
            </w:tabs>
            <w:rPr>
              <w:noProof/>
              <w:color w:val="auto"/>
            </w:rPr>
          </w:pPr>
          <w:hyperlink w:anchor="_Toc232003729" w:history="1">
            <w:r w:rsidRPr="0045004F">
              <w:rPr>
                <w:rStyle w:val="Hyperlink"/>
                <w:noProof/>
                <w:color w:val="auto"/>
              </w:rPr>
              <w:t>5.30  Responding to Safeguarding Concerns Raised by External Agencies</w:t>
            </w:r>
            <w:r w:rsidRPr="0045004F">
              <w:rPr>
                <w:noProof/>
                <w:color w:val="auto"/>
              </w:rPr>
              <w:tab/>
            </w:r>
            <w:r w:rsidRPr="0045004F">
              <w:rPr>
                <w:noProof/>
                <w:color w:val="auto"/>
              </w:rPr>
              <w:fldChar w:fldCharType="begin"/>
            </w:r>
            <w:r w:rsidRPr="0045004F">
              <w:rPr>
                <w:noProof/>
                <w:color w:val="auto"/>
              </w:rPr>
              <w:instrText xml:space="preserve"> PAGEREF _Toc232003729 \h </w:instrText>
            </w:r>
            <w:r w:rsidRPr="0045004F">
              <w:rPr>
                <w:noProof/>
                <w:color w:val="auto"/>
              </w:rPr>
            </w:r>
            <w:r w:rsidRPr="0045004F">
              <w:rPr>
                <w:noProof/>
                <w:color w:val="auto"/>
              </w:rPr>
              <w:fldChar w:fldCharType="separate"/>
            </w:r>
            <w:r w:rsidRPr="0045004F">
              <w:rPr>
                <w:noProof/>
                <w:color w:val="auto"/>
              </w:rPr>
              <w:t>30</w:t>
            </w:r>
            <w:r w:rsidRPr="0045004F">
              <w:rPr>
                <w:noProof/>
                <w:color w:val="auto"/>
              </w:rPr>
              <w:fldChar w:fldCharType="end"/>
            </w:r>
          </w:hyperlink>
        </w:p>
        <w:p w14:paraId="19E6E459" w14:textId="77777777" w:rsidR="00C94AC7" w:rsidRPr="0045004F" w:rsidRDefault="00C94AC7">
          <w:pPr>
            <w:pStyle w:val="TOC2"/>
            <w:tabs>
              <w:tab w:val="right" w:leader="dot" w:pos="9016"/>
            </w:tabs>
            <w:rPr>
              <w:noProof/>
              <w:color w:val="auto"/>
            </w:rPr>
          </w:pPr>
          <w:hyperlink w:anchor="_Toc232003730" w:history="1">
            <w:r w:rsidRPr="0045004F">
              <w:rPr>
                <w:rStyle w:val="Hyperlink"/>
                <w:noProof/>
                <w:color w:val="auto"/>
              </w:rPr>
              <w:t>5.31  Safeguarding in Forensic, Secure and Criminal Justice Settings</w:t>
            </w:r>
            <w:r w:rsidRPr="0045004F">
              <w:rPr>
                <w:noProof/>
                <w:color w:val="auto"/>
              </w:rPr>
              <w:tab/>
            </w:r>
            <w:r w:rsidRPr="0045004F">
              <w:rPr>
                <w:noProof/>
                <w:color w:val="auto"/>
              </w:rPr>
              <w:fldChar w:fldCharType="begin"/>
            </w:r>
            <w:r w:rsidRPr="0045004F">
              <w:rPr>
                <w:noProof/>
                <w:color w:val="auto"/>
              </w:rPr>
              <w:instrText xml:space="preserve"> PAGEREF _Toc232003730 \h </w:instrText>
            </w:r>
            <w:r w:rsidRPr="0045004F">
              <w:rPr>
                <w:noProof/>
                <w:color w:val="auto"/>
              </w:rPr>
            </w:r>
            <w:r w:rsidRPr="0045004F">
              <w:rPr>
                <w:noProof/>
                <w:color w:val="auto"/>
              </w:rPr>
              <w:fldChar w:fldCharType="separate"/>
            </w:r>
            <w:r w:rsidRPr="0045004F">
              <w:rPr>
                <w:noProof/>
                <w:color w:val="auto"/>
              </w:rPr>
              <w:t>30</w:t>
            </w:r>
            <w:r w:rsidRPr="0045004F">
              <w:rPr>
                <w:noProof/>
                <w:color w:val="auto"/>
              </w:rPr>
              <w:fldChar w:fldCharType="end"/>
            </w:r>
          </w:hyperlink>
        </w:p>
        <w:p w14:paraId="49D2F183" w14:textId="77777777" w:rsidR="00C94AC7" w:rsidRPr="0045004F" w:rsidRDefault="00C94AC7">
          <w:pPr>
            <w:pStyle w:val="TOC2"/>
            <w:tabs>
              <w:tab w:val="right" w:leader="dot" w:pos="9016"/>
            </w:tabs>
            <w:rPr>
              <w:noProof/>
              <w:color w:val="auto"/>
            </w:rPr>
          </w:pPr>
          <w:hyperlink w:anchor="_Toc232003731" w:history="1">
            <w:r w:rsidRPr="0045004F">
              <w:rPr>
                <w:rStyle w:val="Hyperlink"/>
                <w:noProof/>
                <w:color w:val="auto"/>
              </w:rPr>
              <w:t>5.32  Public Law Outline and Pre-Proceedings</w:t>
            </w:r>
            <w:r w:rsidRPr="0045004F">
              <w:rPr>
                <w:noProof/>
                <w:color w:val="auto"/>
              </w:rPr>
              <w:tab/>
            </w:r>
            <w:r w:rsidRPr="0045004F">
              <w:rPr>
                <w:noProof/>
                <w:color w:val="auto"/>
              </w:rPr>
              <w:fldChar w:fldCharType="begin"/>
            </w:r>
            <w:r w:rsidRPr="0045004F">
              <w:rPr>
                <w:noProof/>
                <w:color w:val="auto"/>
              </w:rPr>
              <w:instrText xml:space="preserve"> PAGEREF _Toc232003731 \h </w:instrText>
            </w:r>
            <w:r w:rsidRPr="0045004F">
              <w:rPr>
                <w:noProof/>
                <w:color w:val="auto"/>
              </w:rPr>
            </w:r>
            <w:r w:rsidRPr="0045004F">
              <w:rPr>
                <w:noProof/>
                <w:color w:val="auto"/>
              </w:rPr>
              <w:fldChar w:fldCharType="separate"/>
            </w:r>
            <w:r w:rsidRPr="0045004F">
              <w:rPr>
                <w:noProof/>
                <w:color w:val="auto"/>
              </w:rPr>
              <w:t>31</w:t>
            </w:r>
            <w:r w:rsidRPr="0045004F">
              <w:rPr>
                <w:noProof/>
                <w:color w:val="auto"/>
              </w:rPr>
              <w:fldChar w:fldCharType="end"/>
            </w:r>
          </w:hyperlink>
        </w:p>
        <w:p w14:paraId="3C881DDC" w14:textId="77777777" w:rsidR="00C94AC7" w:rsidRPr="0045004F" w:rsidRDefault="00C94AC7">
          <w:pPr>
            <w:pStyle w:val="TOC2"/>
            <w:tabs>
              <w:tab w:val="right" w:leader="dot" w:pos="9016"/>
            </w:tabs>
            <w:rPr>
              <w:noProof/>
              <w:color w:val="auto"/>
            </w:rPr>
          </w:pPr>
          <w:hyperlink w:anchor="_Toc232003732" w:history="1">
            <w:r w:rsidRPr="0045004F">
              <w:rPr>
                <w:rStyle w:val="Hyperlink"/>
                <w:noProof/>
                <w:color w:val="auto"/>
              </w:rPr>
              <w:t>5.33  Independent Advocacy for Children and Young People</w:t>
            </w:r>
            <w:r w:rsidRPr="0045004F">
              <w:rPr>
                <w:noProof/>
                <w:color w:val="auto"/>
              </w:rPr>
              <w:tab/>
            </w:r>
            <w:r w:rsidRPr="0045004F">
              <w:rPr>
                <w:noProof/>
                <w:color w:val="auto"/>
              </w:rPr>
              <w:fldChar w:fldCharType="begin"/>
            </w:r>
            <w:r w:rsidRPr="0045004F">
              <w:rPr>
                <w:noProof/>
                <w:color w:val="auto"/>
              </w:rPr>
              <w:instrText xml:space="preserve"> PAGEREF _Toc232003732 \h </w:instrText>
            </w:r>
            <w:r w:rsidRPr="0045004F">
              <w:rPr>
                <w:noProof/>
                <w:color w:val="auto"/>
              </w:rPr>
            </w:r>
            <w:r w:rsidRPr="0045004F">
              <w:rPr>
                <w:noProof/>
                <w:color w:val="auto"/>
              </w:rPr>
              <w:fldChar w:fldCharType="separate"/>
            </w:r>
            <w:r w:rsidRPr="0045004F">
              <w:rPr>
                <w:noProof/>
                <w:color w:val="auto"/>
              </w:rPr>
              <w:t>31</w:t>
            </w:r>
            <w:r w:rsidRPr="0045004F">
              <w:rPr>
                <w:noProof/>
                <w:color w:val="auto"/>
              </w:rPr>
              <w:fldChar w:fldCharType="end"/>
            </w:r>
          </w:hyperlink>
        </w:p>
        <w:p w14:paraId="4CEE50A5" w14:textId="77777777" w:rsidR="00C94AC7" w:rsidRPr="0045004F" w:rsidRDefault="00C94AC7">
          <w:pPr>
            <w:pStyle w:val="TOC2"/>
            <w:tabs>
              <w:tab w:val="right" w:leader="dot" w:pos="9016"/>
            </w:tabs>
            <w:rPr>
              <w:noProof/>
              <w:color w:val="auto"/>
            </w:rPr>
          </w:pPr>
          <w:hyperlink w:anchor="_Toc232003733" w:history="1">
            <w:r w:rsidRPr="0045004F">
              <w:rPr>
                <w:rStyle w:val="Hyperlink"/>
                <w:noProof/>
                <w:color w:val="auto"/>
              </w:rPr>
              <w:t>5.34  Seeing Children Alone and the Use of Chaperones</w:t>
            </w:r>
            <w:r w:rsidRPr="0045004F">
              <w:rPr>
                <w:noProof/>
                <w:color w:val="auto"/>
              </w:rPr>
              <w:tab/>
            </w:r>
            <w:r w:rsidRPr="0045004F">
              <w:rPr>
                <w:noProof/>
                <w:color w:val="auto"/>
              </w:rPr>
              <w:fldChar w:fldCharType="begin"/>
            </w:r>
            <w:r w:rsidRPr="0045004F">
              <w:rPr>
                <w:noProof/>
                <w:color w:val="auto"/>
              </w:rPr>
              <w:instrText xml:space="preserve"> PAGEREF _Toc232003733 \h </w:instrText>
            </w:r>
            <w:r w:rsidRPr="0045004F">
              <w:rPr>
                <w:noProof/>
                <w:color w:val="auto"/>
              </w:rPr>
            </w:r>
            <w:r w:rsidRPr="0045004F">
              <w:rPr>
                <w:noProof/>
                <w:color w:val="auto"/>
              </w:rPr>
              <w:fldChar w:fldCharType="separate"/>
            </w:r>
            <w:r w:rsidRPr="0045004F">
              <w:rPr>
                <w:noProof/>
                <w:color w:val="auto"/>
              </w:rPr>
              <w:t>31</w:t>
            </w:r>
            <w:r w:rsidRPr="0045004F">
              <w:rPr>
                <w:noProof/>
                <w:color w:val="auto"/>
              </w:rPr>
              <w:fldChar w:fldCharType="end"/>
            </w:r>
          </w:hyperlink>
        </w:p>
        <w:p w14:paraId="6D98ADF8" w14:textId="77777777" w:rsidR="00C94AC7" w:rsidRPr="0045004F" w:rsidRDefault="00C94AC7">
          <w:pPr>
            <w:pStyle w:val="TOC2"/>
            <w:tabs>
              <w:tab w:val="right" w:leader="dot" w:pos="9016"/>
            </w:tabs>
            <w:rPr>
              <w:noProof/>
              <w:color w:val="auto"/>
            </w:rPr>
          </w:pPr>
          <w:hyperlink w:anchor="_Toc232003734" w:history="1">
            <w:r w:rsidRPr="0045004F">
              <w:rPr>
                <w:rStyle w:val="Hyperlink"/>
                <w:noProof/>
                <w:color w:val="auto"/>
              </w:rPr>
              <w:t>5.35  Allegations Against Staff</w:t>
            </w:r>
            <w:r w:rsidRPr="0045004F">
              <w:rPr>
                <w:noProof/>
                <w:color w:val="auto"/>
              </w:rPr>
              <w:tab/>
            </w:r>
            <w:r w:rsidRPr="0045004F">
              <w:rPr>
                <w:noProof/>
                <w:color w:val="auto"/>
              </w:rPr>
              <w:fldChar w:fldCharType="begin"/>
            </w:r>
            <w:r w:rsidRPr="0045004F">
              <w:rPr>
                <w:noProof/>
                <w:color w:val="auto"/>
              </w:rPr>
              <w:instrText xml:space="preserve"> PAGEREF _Toc232003734 \h </w:instrText>
            </w:r>
            <w:r w:rsidRPr="0045004F">
              <w:rPr>
                <w:noProof/>
                <w:color w:val="auto"/>
              </w:rPr>
            </w:r>
            <w:r w:rsidRPr="0045004F">
              <w:rPr>
                <w:noProof/>
                <w:color w:val="auto"/>
              </w:rPr>
              <w:fldChar w:fldCharType="separate"/>
            </w:r>
            <w:r w:rsidRPr="0045004F">
              <w:rPr>
                <w:noProof/>
                <w:color w:val="auto"/>
              </w:rPr>
              <w:t>31</w:t>
            </w:r>
            <w:r w:rsidRPr="0045004F">
              <w:rPr>
                <w:noProof/>
                <w:color w:val="auto"/>
              </w:rPr>
              <w:fldChar w:fldCharType="end"/>
            </w:r>
          </w:hyperlink>
        </w:p>
        <w:p w14:paraId="1556EFBE" w14:textId="77777777" w:rsidR="00C94AC7" w:rsidRPr="0045004F" w:rsidRDefault="00C94AC7">
          <w:pPr>
            <w:pStyle w:val="TOC2"/>
            <w:tabs>
              <w:tab w:val="right" w:leader="dot" w:pos="9016"/>
            </w:tabs>
            <w:rPr>
              <w:noProof/>
              <w:color w:val="auto"/>
            </w:rPr>
          </w:pPr>
          <w:hyperlink w:anchor="_Toc232003735" w:history="1">
            <w:r w:rsidRPr="0045004F">
              <w:rPr>
                <w:rStyle w:val="Hyperlink"/>
                <w:noProof/>
                <w:color w:val="auto"/>
              </w:rPr>
              <w:t>5.36  Non-Recent Abuse Disclosed by Adults</w:t>
            </w:r>
            <w:r w:rsidRPr="0045004F">
              <w:rPr>
                <w:noProof/>
                <w:color w:val="auto"/>
              </w:rPr>
              <w:tab/>
            </w:r>
            <w:r w:rsidRPr="0045004F">
              <w:rPr>
                <w:noProof/>
                <w:color w:val="auto"/>
              </w:rPr>
              <w:fldChar w:fldCharType="begin"/>
            </w:r>
            <w:r w:rsidRPr="0045004F">
              <w:rPr>
                <w:noProof/>
                <w:color w:val="auto"/>
              </w:rPr>
              <w:instrText xml:space="preserve"> PAGEREF _Toc232003735 \h </w:instrText>
            </w:r>
            <w:r w:rsidRPr="0045004F">
              <w:rPr>
                <w:noProof/>
                <w:color w:val="auto"/>
              </w:rPr>
            </w:r>
            <w:r w:rsidRPr="0045004F">
              <w:rPr>
                <w:noProof/>
                <w:color w:val="auto"/>
              </w:rPr>
              <w:fldChar w:fldCharType="separate"/>
            </w:r>
            <w:r w:rsidRPr="0045004F">
              <w:rPr>
                <w:noProof/>
                <w:color w:val="auto"/>
              </w:rPr>
              <w:t>32</w:t>
            </w:r>
            <w:r w:rsidRPr="0045004F">
              <w:rPr>
                <w:noProof/>
                <w:color w:val="auto"/>
              </w:rPr>
              <w:fldChar w:fldCharType="end"/>
            </w:r>
          </w:hyperlink>
        </w:p>
        <w:p w14:paraId="43380E2F" w14:textId="77777777" w:rsidR="00C94AC7" w:rsidRPr="0045004F" w:rsidRDefault="00C94AC7">
          <w:pPr>
            <w:pStyle w:val="TOC2"/>
            <w:tabs>
              <w:tab w:val="right" w:leader="dot" w:pos="9016"/>
            </w:tabs>
            <w:rPr>
              <w:noProof/>
              <w:color w:val="auto"/>
            </w:rPr>
          </w:pPr>
          <w:hyperlink w:anchor="_Toc232003736" w:history="1">
            <w:r w:rsidRPr="0045004F">
              <w:rPr>
                <w:rStyle w:val="Hyperlink"/>
                <w:noProof/>
                <w:color w:val="auto"/>
              </w:rPr>
              <w:t>5.37  Safer Recruitment</w:t>
            </w:r>
            <w:r w:rsidRPr="0045004F">
              <w:rPr>
                <w:noProof/>
                <w:color w:val="auto"/>
              </w:rPr>
              <w:tab/>
            </w:r>
            <w:r w:rsidRPr="0045004F">
              <w:rPr>
                <w:noProof/>
                <w:color w:val="auto"/>
              </w:rPr>
              <w:fldChar w:fldCharType="begin"/>
            </w:r>
            <w:r w:rsidRPr="0045004F">
              <w:rPr>
                <w:noProof/>
                <w:color w:val="auto"/>
              </w:rPr>
              <w:instrText xml:space="preserve"> PAGEREF _Toc232003736 \h </w:instrText>
            </w:r>
            <w:r w:rsidRPr="0045004F">
              <w:rPr>
                <w:noProof/>
                <w:color w:val="auto"/>
              </w:rPr>
            </w:r>
            <w:r w:rsidRPr="0045004F">
              <w:rPr>
                <w:noProof/>
                <w:color w:val="auto"/>
              </w:rPr>
              <w:fldChar w:fldCharType="separate"/>
            </w:r>
            <w:r w:rsidRPr="0045004F">
              <w:rPr>
                <w:noProof/>
                <w:color w:val="auto"/>
              </w:rPr>
              <w:t>32</w:t>
            </w:r>
            <w:r w:rsidRPr="0045004F">
              <w:rPr>
                <w:noProof/>
                <w:color w:val="auto"/>
              </w:rPr>
              <w:fldChar w:fldCharType="end"/>
            </w:r>
          </w:hyperlink>
        </w:p>
        <w:p w14:paraId="588509D3" w14:textId="77777777" w:rsidR="00C94AC7" w:rsidRPr="0045004F" w:rsidRDefault="00C94AC7">
          <w:pPr>
            <w:pStyle w:val="TOC2"/>
            <w:tabs>
              <w:tab w:val="right" w:leader="dot" w:pos="9016"/>
            </w:tabs>
            <w:rPr>
              <w:noProof/>
              <w:color w:val="auto"/>
            </w:rPr>
          </w:pPr>
          <w:hyperlink w:anchor="_Toc232003737" w:history="1">
            <w:r w:rsidRPr="0045004F">
              <w:rPr>
                <w:rStyle w:val="Hyperlink"/>
                <w:noProof/>
                <w:color w:val="auto"/>
              </w:rPr>
              <w:t>5.38  Multi-Agency Safeguarding Meetings</w:t>
            </w:r>
            <w:r w:rsidRPr="0045004F">
              <w:rPr>
                <w:noProof/>
                <w:color w:val="auto"/>
              </w:rPr>
              <w:tab/>
            </w:r>
            <w:r w:rsidRPr="0045004F">
              <w:rPr>
                <w:noProof/>
                <w:color w:val="auto"/>
              </w:rPr>
              <w:fldChar w:fldCharType="begin"/>
            </w:r>
            <w:r w:rsidRPr="0045004F">
              <w:rPr>
                <w:noProof/>
                <w:color w:val="auto"/>
              </w:rPr>
              <w:instrText xml:space="preserve"> PAGEREF _Toc232003737 \h </w:instrText>
            </w:r>
            <w:r w:rsidRPr="0045004F">
              <w:rPr>
                <w:noProof/>
                <w:color w:val="auto"/>
              </w:rPr>
            </w:r>
            <w:r w:rsidRPr="0045004F">
              <w:rPr>
                <w:noProof/>
                <w:color w:val="auto"/>
              </w:rPr>
              <w:fldChar w:fldCharType="separate"/>
            </w:r>
            <w:r w:rsidRPr="0045004F">
              <w:rPr>
                <w:noProof/>
                <w:color w:val="auto"/>
              </w:rPr>
              <w:t>32</w:t>
            </w:r>
            <w:r w:rsidRPr="0045004F">
              <w:rPr>
                <w:noProof/>
                <w:color w:val="auto"/>
              </w:rPr>
              <w:fldChar w:fldCharType="end"/>
            </w:r>
          </w:hyperlink>
        </w:p>
        <w:p w14:paraId="02D6BAF3" w14:textId="77777777" w:rsidR="00C94AC7" w:rsidRPr="0045004F" w:rsidRDefault="00C94AC7">
          <w:pPr>
            <w:pStyle w:val="TOC2"/>
            <w:tabs>
              <w:tab w:val="right" w:leader="dot" w:pos="9016"/>
            </w:tabs>
            <w:rPr>
              <w:noProof/>
              <w:color w:val="auto"/>
            </w:rPr>
          </w:pPr>
          <w:hyperlink w:anchor="_Toc232003738" w:history="1">
            <w:r w:rsidRPr="0045004F">
              <w:rPr>
                <w:rStyle w:val="Hyperlink"/>
                <w:noProof/>
                <w:color w:val="auto"/>
              </w:rPr>
              <w:t>5.39  Advice and Support</w:t>
            </w:r>
            <w:r w:rsidRPr="0045004F">
              <w:rPr>
                <w:noProof/>
                <w:color w:val="auto"/>
              </w:rPr>
              <w:tab/>
            </w:r>
            <w:r w:rsidRPr="0045004F">
              <w:rPr>
                <w:noProof/>
                <w:color w:val="auto"/>
              </w:rPr>
              <w:fldChar w:fldCharType="begin"/>
            </w:r>
            <w:r w:rsidRPr="0045004F">
              <w:rPr>
                <w:noProof/>
                <w:color w:val="auto"/>
              </w:rPr>
              <w:instrText xml:space="preserve"> PAGEREF _Toc232003738 \h </w:instrText>
            </w:r>
            <w:r w:rsidRPr="0045004F">
              <w:rPr>
                <w:noProof/>
                <w:color w:val="auto"/>
              </w:rPr>
            </w:r>
            <w:r w:rsidRPr="0045004F">
              <w:rPr>
                <w:noProof/>
                <w:color w:val="auto"/>
              </w:rPr>
              <w:fldChar w:fldCharType="separate"/>
            </w:r>
            <w:r w:rsidRPr="0045004F">
              <w:rPr>
                <w:noProof/>
                <w:color w:val="auto"/>
              </w:rPr>
              <w:t>33</w:t>
            </w:r>
            <w:r w:rsidRPr="0045004F">
              <w:rPr>
                <w:noProof/>
                <w:color w:val="auto"/>
              </w:rPr>
              <w:fldChar w:fldCharType="end"/>
            </w:r>
          </w:hyperlink>
        </w:p>
        <w:p w14:paraId="02CEA0D9" w14:textId="77777777" w:rsidR="00C94AC7" w:rsidRPr="0045004F" w:rsidRDefault="00C94AC7">
          <w:pPr>
            <w:pStyle w:val="TOC1"/>
            <w:tabs>
              <w:tab w:val="right" w:leader="dot" w:pos="9016"/>
            </w:tabs>
            <w:rPr>
              <w:noProof/>
              <w:color w:val="auto"/>
            </w:rPr>
          </w:pPr>
          <w:hyperlink w:anchor="_Toc232003739" w:history="1">
            <w:r w:rsidRPr="0045004F">
              <w:rPr>
                <w:rStyle w:val="Hyperlink"/>
                <w:noProof/>
                <w:color w:val="auto"/>
              </w:rPr>
              <w:t>6.0  Safeguarding Vulnerabilities</w:t>
            </w:r>
            <w:r w:rsidRPr="0045004F">
              <w:rPr>
                <w:noProof/>
                <w:color w:val="auto"/>
              </w:rPr>
              <w:tab/>
            </w:r>
            <w:r w:rsidRPr="0045004F">
              <w:rPr>
                <w:noProof/>
                <w:color w:val="auto"/>
              </w:rPr>
              <w:fldChar w:fldCharType="begin"/>
            </w:r>
            <w:r w:rsidRPr="0045004F">
              <w:rPr>
                <w:noProof/>
                <w:color w:val="auto"/>
              </w:rPr>
              <w:instrText xml:space="preserve"> PAGEREF _Toc232003739 \h </w:instrText>
            </w:r>
            <w:r w:rsidRPr="0045004F">
              <w:rPr>
                <w:noProof/>
                <w:color w:val="auto"/>
              </w:rPr>
            </w:r>
            <w:r w:rsidRPr="0045004F">
              <w:rPr>
                <w:noProof/>
                <w:color w:val="auto"/>
              </w:rPr>
              <w:fldChar w:fldCharType="separate"/>
            </w:r>
            <w:r w:rsidRPr="0045004F">
              <w:rPr>
                <w:noProof/>
                <w:color w:val="auto"/>
              </w:rPr>
              <w:t>34</w:t>
            </w:r>
            <w:r w:rsidRPr="0045004F">
              <w:rPr>
                <w:noProof/>
                <w:color w:val="auto"/>
              </w:rPr>
              <w:fldChar w:fldCharType="end"/>
            </w:r>
          </w:hyperlink>
        </w:p>
        <w:p w14:paraId="4BFD4A86" w14:textId="77777777" w:rsidR="00C94AC7" w:rsidRPr="0045004F" w:rsidRDefault="00C94AC7">
          <w:pPr>
            <w:pStyle w:val="TOC2"/>
            <w:tabs>
              <w:tab w:val="right" w:leader="dot" w:pos="9016"/>
            </w:tabs>
            <w:rPr>
              <w:noProof/>
              <w:color w:val="auto"/>
            </w:rPr>
          </w:pPr>
          <w:hyperlink w:anchor="_Toc232003740" w:history="1">
            <w:r w:rsidRPr="0045004F">
              <w:rPr>
                <w:rStyle w:val="Hyperlink"/>
                <w:noProof/>
                <w:color w:val="auto"/>
              </w:rPr>
              <w:t>6.1  Contextual Safeguarding and Extra-Familial Harm</w:t>
            </w:r>
            <w:r w:rsidRPr="0045004F">
              <w:rPr>
                <w:noProof/>
                <w:color w:val="auto"/>
              </w:rPr>
              <w:tab/>
            </w:r>
            <w:r w:rsidRPr="0045004F">
              <w:rPr>
                <w:noProof/>
                <w:color w:val="auto"/>
              </w:rPr>
              <w:fldChar w:fldCharType="begin"/>
            </w:r>
            <w:r w:rsidRPr="0045004F">
              <w:rPr>
                <w:noProof/>
                <w:color w:val="auto"/>
              </w:rPr>
              <w:instrText xml:space="preserve"> PAGEREF _Toc232003740 \h </w:instrText>
            </w:r>
            <w:r w:rsidRPr="0045004F">
              <w:rPr>
                <w:noProof/>
                <w:color w:val="auto"/>
              </w:rPr>
            </w:r>
            <w:r w:rsidRPr="0045004F">
              <w:rPr>
                <w:noProof/>
                <w:color w:val="auto"/>
              </w:rPr>
              <w:fldChar w:fldCharType="separate"/>
            </w:r>
            <w:r w:rsidRPr="0045004F">
              <w:rPr>
                <w:noProof/>
                <w:color w:val="auto"/>
              </w:rPr>
              <w:t>34</w:t>
            </w:r>
            <w:r w:rsidRPr="0045004F">
              <w:rPr>
                <w:noProof/>
                <w:color w:val="auto"/>
              </w:rPr>
              <w:fldChar w:fldCharType="end"/>
            </w:r>
          </w:hyperlink>
        </w:p>
        <w:p w14:paraId="4F20CF2A" w14:textId="77777777" w:rsidR="00C94AC7" w:rsidRPr="0045004F" w:rsidRDefault="00C94AC7">
          <w:pPr>
            <w:pStyle w:val="TOC2"/>
            <w:tabs>
              <w:tab w:val="right" w:leader="dot" w:pos="9016"/>
            </w:tabs>
            <w:rPr>
              <w:noProof/>
              <w:color w:val="auto"/>
            </w:rPr>
          </w:pPr>
          <w:hyperlink w:anchor="_Toc232003741" w:history="1">
            <w:r w:rsidRPr="0045004F">
              <w:rPr>
                <w:rStyle w:val="Hyperlink"/>
                <w:noProof/>
                <w:color w:val="auto"/>
              </w:rPr>
              <w:t xml:space="preserve">6.2  Child </w:t>
            </w:r>
            <w:r w:rsidR="003657BC" w:rsidRPr="0045004F">
              <w:rPr>
                <w:rStyle w:val="Hyperlink"/>
                <w:noProof/>
                <w:color w:val="auto"/>
              </w:rPr>
              <w:t xml:space="preserve">and Group Based </w:t>
            </w:r>
            <w:r w:rsidRPr="0045004F">
              <w:rPr>
                <w:rStyle w:val="Hyperlink"/>
                <w:noProof/>
                <w:color w:val="auto"/>
              </w:rPr>
              <w:t>Sexual Exploitation</w:t>
            </w:r>
            <w:r w:rsidRPr="0045004F">
              <w:rPr>
                <w:noProof/>
                <w:color w:val="auto"/>
              </w:rPr>
              <w:tab/>
            </w:r>
            <w:r w:rsidRPr="0045004F">
              <w:rPr>
                <w:noProof/>
                <w:color w:val="auto"/>
              </w:rPr>
              <w:fldChar w:fldCharType="begin"/>
            </w:r>
            <w:r w:rsidRPr="0045004F">
              <w:rPr>
                <w:noProof/>
                <w:color w:val="auto"/>
              </w:rPr>
              <w:instrText xml:space="preserve"> PAGEREF _Toc232003741 \h </w:instrText>
            </w:r>
            <w:r w:rsidRPr="0045004F">
              <w:rPr>
                <w:noProof/>
                <w:color w:val="auto"/>
              </w:rPr>
            </w:r>
            <w:r w:rsidRPr="0045004F">
              <w:rPr>
                <w:noProof/>
                <w:color w:val="auto"/>
              </w:rPr>
              <w:fldChar w:fldCharType="separate"/>
            </w:r>
            <w:r w:rsidRPr="0045004F">
              <w:rPr>
                <w:noProof/>
                <w:color w:val="auto"/>
              </w:rPr>
              <w:t>34</w:t>
            </w:r>
            <w:r w:rsidRPr="0045004F">
              <w:rPr>
                <w:noProof/>
                <w:color w:val="auto"/>
              </w:rPr>
              <w:fldChar w:fldCharType="end"/>
            </w:r>
          </w:hyperlink>
        </w:p>
        <w:p w14:paraId="38B86450" w14:textId="77777777" w:rsidR="00C94AC7" w:rsidRPr="0045004F" w:rsidRDefault="00C94AC7">
          <w:pPr>
            <w:pStyle w:val="TOC2"/>
            <w:tabs>
              <w:tab w:val="right" w:leader="dot" w:pos="9016"/>
            </w:tabs>
            <w:rPr>
              <w:noProof/>
              <w:color w:val="auto"/>
            </w:rPr>
          </w:pPr>
          <w:hyperlink w:anchor="_Toc232003742" w:history="1">
            <w:r w:rsidRPr="0045004F">
              <w:rPr>
                <w:rStyle w:val="Hyperlink"/>
                <w:noProof/>
                <w:color w:val="auto"/>
              </w:rPr>
              <w:t xml:space="preserve">6.3  Child </w:t>
            </w:r>
            <w:r w:rsidR="003657BC" w:rsidRPr="0045004F">
              <w:rPr>
                <w:rStyle w:val="Hyperlink"/>
                <w:noProof/>
                <w:color w:val="auto"/>
              </w:rPr>
              <w:t xml:space="preserve">and Group Based </w:t>
            </w:r>
            <w:r w:rsidRPr="0045004F">
              <w:rPr>
                <w:rStyle w:val="Hyperlink"/>
                <w:noProof/>
                <w:color w:val="auto"/>
              </w:rPr>
              <w:t>Criminal Exploitation and County Lines</w:t>
            </w:r>
            <w:r w:rsidRPr="0045004F">
              <w:rPr>
                <w:noProof/>
                <w:color w:val="auto"/>
              </w:rPr>
              <w:tab/>
            </w:r>
            <w:r w:rsidRPr="0045004F">
              <w:rPr>
                <w:noProof/>
                <w:color w:val="auto"/>
              </w:rPr>
              <w:fldChar w:fldCharType="begin"/>
            </w:r>
            <w:r w:rsidRPr="0045004F">
              <w:rPr>
                <w:noProof/>
                <w:color w:val="auto"/>
              </w:rPr>
              <w:instrText xml:space="preserve"> PAGEREF _Toc232003742 \h </w:instrText>
            </w:r>
            <w:r w:rsidRPr="0045004F">
              <w:rPr>
                <w:noProof/>
                <w:color w:val="auto"/>
              </w:rPr>
            </w:r>
            <w:r w:rsidRPr="0045004F">
              <w:rPr>
                <w:noProof/>
                <w:color w:val="auto"/>
              </w:rPr>
              <w:fldChar w:fldCharType="separate"/>
            </w:r>
            <w:r w:rsidRPr="0045004F">
              <w:rPr>
                <w:noProof/>
                <w:color w:val="auto"/>
              </w:rPr>
              <w:t>34</w:t>
            </w:r>
            <w:r w:rsidRPr="0045004F">
              <w:rPr>
                <w:noProof/>
                <w:color w:val="auto"/>
              </w:rPr>
              <w:fldChar w:fldCharType="end"/>
            </w:r>
          </w:hyperlink>
        </w:p>
        <w:p w14:paraId="14ED13AD" w14:textId="77777777" w:rsidR="00C94AC7" w:rsidRPr="0045004F" w:rsidRDefault="00C94AC7">
          <w:pPr>
            <w:pStyle w:val="TOC2"/>
            <w:tabs>
              <w:tab w:val="right" w:leader="dot" w:pos="9016"/>
            </w:tabs>
            <w:rPr>
              <w:noProof/>
              <w:color w:val="auto"/>
            </w:rPr>
          </w:pPr>
          <w:hyperlink w:anchor="_Toc232003743" w:history="1">
            <w:r w:rsidRPr="0045004F">
              <w:rPr>
                <w:rStyle w:val="Hyperlink"/>
                <w:noProof/>
                <w:color w:val="auto"/>
              </w:rPr>
              <w:t>6.4  Children Missing from Care, Home and Education</w:t>
            </w:r>
            <w:r w:rsidRPr="0045004F">
              <w:rPr>
                <w:noProof/>
                <w:color w:val="auto"/>
              </w:rPr>
              <w:tab/>
            </w:r>
            <w:r w:rsidRPr="0045004F">
              <w:rPr>
                <w:noProof/>
                <w:color w:val="auto"/>
              </w:rPr>
              <w:fldChar w:fldCharType="begin"/>
            </w:r>
            <w:r w:rsidRPr="0045004F">
              <w:rPr>
                <w:noProof/>
                <w:color w:val="auto"/>
              </w:rPr>
              <w:instrText xml:space="preserve"> PAGEREF _Toc232003743 \h </w:instrText>
            </w:r>
            <w:r w:rsidRPr="0045004F">
              <w:rPr>
                <w:noProof/>
                <w:color w:val="auto"/>
              </w:rPr>
            </w:r>
            <w:r w:rsidRPr="0045004F">
              <w:rPr>
                <w:noProof/>
                <w:color w:val="auto"/>
              </w:rPr>
              <w:fldChar w:fldCharType="separate"/>
            </w:r>
            <w:r w:rsidRPr="0045004F">
              <w:rPr>
                <w:noProof/>
                <w:color w:val="auto"/>
              </w:rPr>
              <w:t>34</w:t>
            </w:r>
            <w:r w:rsidRPr="0045004F">
              <w:rPr>
                <w:noProof/>
                <w:color w:val="auto"/>
              </w:rPr>
              <w:fldChar w:fldCharType="end"/>
            </w:r>
          </w:hyperlink>
        </w:p>
        <w:p w14:paraId="661899AE" w14:textId="77777777" w:rsidR="00C94AC7" w:rsidRPr="0045004F" w:rsidRDefault="00C94AC7">
          <w:pPr>
            <w:pStyle w:val="TOC2"/>
            <w:tabs>
              <w:tab w:val="right" w:leader="dot" w:pos="9016"/>
            </w:tabs>
            <w:rPr>
              <w:noProof/>
              <w:color w:val="auto"/>
            </w:rPr>
          </w:pPr>
          <w:hyperlink w:anchor="_Toc232003744" w:history="1">
            <w:r w:rsidRPr="0045004F">
              <w:rPr>
                <w:rStyle w:val="Hyperlink"/>
                <w:noProof/>
                <w:color w:val="auto"/>
              </w:rPr>
              <w:t>6.5  Female Genital Mutilation</w:t>
            </w:r>
            <w:r w:rsidRPr="0045004F">
              <w:rPr>
                <w:noProof/>
                <w:color w:val="auto"/>
              </w:rPr>
              <w:tab/>
            </w:r>
            <w:r w:rsidRPr="0045004F">
              <w:rPr>
                <w:noProof/>
                <w:color w:val="auto"/>
              </w:rPr>
              <w:fldChar w:fldCharType="begin"/>
            </w:r>
            <w:r w:rsidRPr="0045004F">
              <w:rPr>
                <w:noProof/>
                <w:color w:val="auto"/>
              </w:rPr>
              <w:instrText xml:space="preserve"> PAGEREF _Toc232003744 \h </w:instrText>
            </w:r>
            <w:r w:rsidRPr="0045004F">
              <w:rPr>
                <w:noProof/>
                <w:color w:val="auto"/>
              </w:rPr>
            </w:r>
            <w:r w:rsidRPr="0045004F">
              <w:rPr>
                <w:noProof/>
                <w:color w:val="auto"/>
              </w:rPr>
              <w:fldChar w:fldCharType="separate"/>
            </w:r>
            <w:r w:rsidRPr="0045004F">
              <w:rPr>
                <w:noProof/>
                <w:color w:val="auto"/>
              </w:rPr>
              <w:t>34</w:t>
            </w:r>
            <w:r w:rsidRPr="0045004F">
              <w:rPr>
                <w:noProof/>
                <w:color w:val="auto"/>
              </w:rPr>
              <w:fldChar w:fldCharType="end"/>
            </w:r>
          </w:hyperlink>
        </w:p>
        <w:p w14:paraId="58CC8D23" w14:textId="77777777" w:rsidR="00C94AC7" w:rsidRPr="0045004F" w:rsidRDefault="00C94AC7">
          <w:pPr>
            <w:pStyle w:val="TOC2"/>
            <w:tabs>
              <w:tab w:val="right" w:leader="dot" w:pos="9016"/>
            </w:tabs>
            <w:rPr>
              <w:noProof/>
              <w:color w:val="auto"/>
            </w:rPr>
          </w:pPr>
          <w:hyperlink w:anchor="_Toc232003745" w:history="1">
            <w:r w:rsidRPr="0045004F">
              <w:rPr>
                <w:rStyle w:val="Hyperlink"/>
                <w:noProof/>
                <w:color w:val="auto"/>
              </w:rPr>
              <w:t>6.6  Honour-Based Abuse and Harmful Practices</w:t>
            </w:r>
            <w:r w:rsidRPr="0045004F">
              <w:rPr>
                <w:noProof/>
                <w:color w:val="auto"/>
              </w:rPr>
              <w:tab/>
            </w:r>
            <w:r w:rsidRPr="0045004F">
              <w:rPr>
                <w:noProof/>
                <w:color w:val="auto"/>
              </w:rPr>
              <w:fldChar w:fldCharType="begin"/>
            </w:r>
            <w:r w:rsidRPr="0045004F">
              <w:rPr>
                <w:noProof/>
                <w:color w:val="auto"/>
              </w:rPr>
              <w:instrText xml:space="preserve"> PAGEREF _Toc232003745 \h </w:instrText>
            </w:r>
            <w:r w:rsidRPr="0045004F">
              <w:rPr>
                <w:noProof/>
                <w:color w:val="auto"/>
              </w:rPr>
            </w:r>
            <w:r w:rsidRPr="0045004F">
              <w:rPr>
                <w:noProof/>
                <w:color w:val="auto"/>
              </w:rPr>
              <w:fldChar w:fldCharType="separate"/>
            </w:r>
            <w:r w:rsidRPr="0045004F">
              <w:rPr>
                <w:noProof/>
                <w:color w:val="auto"/>
              </w:rPr>
              <w:t>34</w:t>
            </w:r>
            <w:r w:rsidRPr="0045004F">
              <w:rPr>
                <w:noProof/>
                <w:color w:val="auto"/>
              </w:rPr>
              <w:fldChar w:fldCharType="end"/>
            </w:r>
          </w:hyperlink>
        </w:p>
        <w:p w14:paraId="3A4F6B41" w14:textId="77777777" w:rsidR="00C94AC7" w:rsidRPr="0045004F" w:rsidRDefault="00C94AC7">
          <w:pPr>
            <w:pStyle w:val="TOC2"/>
            <w:tabs>
              <w:tab w:val="right" w:leader="dot" w:pos="9016"/>
            </w:tabs>
            <w:rPr>
              <w:noProof/>
              <w:color w:val="auto"/>
            </w:rPr>
          </w:pPr>
          <w:hyperlink w:anchor="_Toc232003746" w:history="1">
            <w:r w:rsidRPr="0045004F">
              <w:rPr>
                <w:rStyle w:val="Hyperlink"/>
                <w:noProof/>
                <w:color w:val="auto"/>
              </w:rPr>
              <w:t>6.7  Forced Marriage</w:t>
            </w:r>
            <w:r w:rsidRPr="0045004F">
              <w:rPr>
                <w:noProof/>
                <w:color w:val="auto"/>
              </w:rPr>
              <w:tab/>
            </w:r>
            <w:r w:rsidRPr="0045004F">
              <w:rPr>
                <w:noProof/>
                <w:color w:val="auto"/>
              </w:rPr>
              <w:fldChar w:fldCharType="begin"/>
            </w:r>
            <w:r w:rsidRPr="0045004F">
              <w:rPr>
                <w:noProof/>
                <w:color w:val="auto"/>
              </w:rPr>
              <w:instrText xml:space="preserve"> PAGEREF _Toc232003746 \h </w:instrText>
            </w:r>
            <w:r w:rsidRPr="0045004F">
              <w:rPr>
                <w:noProof/>
                <w:color w:val="auto"/>
              </w:rPr>
            </w:r>
            <w:r w:rsidRPr="0045004F">
              <w:rPr>
                <w:noProof/>
                <w:color w:val="auto"/>
              </w:rPr>
              <w:fldChar w:fldCharType="separate"/>
            </w:r>
            <w:r w:rsidRPr="0045004F">
              <w:rPr>
                <w:noProof/>
                <w:color w:val="auto"/>
              </w:rPr>
              <w:t>35</w:t>
            </w:r>
            <w:r w:rsidRPr="0045004F">
              <w:rPr>
                <w:noProof/>
                <w:color w:val="auto"/>
              </w:rPr>
              <w:fldChar w:fldCharType="end"/>
            </w:r>
          </w:hyperlink>
        </w:p>
        <w:p w14:paraId="13D279E7" w14:textId="77777777" w:rsidR="00C94AC7" w:rsidRPr="0045004F" w:rsidRDefault="00C94AC7">
          <w:pPr>
            <w:pStyle w:val="TOC2"/>
            <w:tabs>
              <w:tab w:val="right" w:leader="dot" w:pos="9016"/>
            </w:tabs>
            <w:rPr>
              <w:noProof/>
              <w:color w:val="auto"/>
            </w:rPr>
          </w:pPr>
          <w:hyperlink w:anchor="_Toc232003747" w:history="1">
            <w:r w:rsidRPr="0045004F">
              <w:rPr>
                <w:rStyle w:val="Hyperlink"/>
                <w:noProof/>
                <w:color w:val="auto"/>
              </w:rPr>
              <w:t>6.8  Trafficking and Modern Slavery</w:t>
            </w:r>
            <w:r w:rsidRPr="0045004F">
              <w:rPr>
                <w:noProof/>
                <w:color w:val="auto"/>
              </w:rPr>
              <w:tab/>
            </w:r>
            <w:r w:rsidRPr="0045004F">
              <w:rPr>
                <w:noProof/>
                <w:color w:val="auto"/>
              </w:rPr>
              <w:fldChar w:fldCharType="begin"/>
            </w:r>
            <w:r w:rsidRPr="0045004F">
              <w:rPr>
                <w:noProof/>
                <w:color w:val="auto"/>
              </w:rPr>
              <w:instrText xml:space="preserve"> PAGEREF _Toc232003747 \h </w:instrText>
            </w:r>
            <w:r w:rsidRPr="0045004F">
              <w:rPr>
                <w:noProof/>
                <w:color w:val="auto"/>
              </w:rPr>
            </w:r>
            <w:r w:rsidRPr="0045004F">
              <w:rPr>
                <w:noProof/>
                <w:color w:val="auto"/>
              </w:rPr>
              <w:fldChar w:fldCharType="separate"/>
            </w:r>
            <w:r w:rsidRPr="0045004F">
              <w:rPr>
                <w:noProof/>
                <w:color w:val="auto"/>
              </w:rPr>
              <w:t>35</w:t>
            </w:r>
            <w:r w:rsidRPr="0045004F">
              <w:rPr>
                <w:noProof/>
                <w:color w:val="auto"/>
              </w:rPr>
              <w:fldChar w:fldCharType="end"/>
            </w:r>
          </w:hyperlink>
        </w:p>
        <w:p w14:paraId="0C9B4BDE" w14:textId="77777777" w:rsidR="00C94AC7" w:rsidRPr="0045004F" w:rsidRDefault="00C94AC7">
          <w:pPr>
            <w:pStyle w:val="TOC2"/>
            <w:tabs>
              <w:tab w:val="right" w:leader="dot" w:pos="9016"/>
            </w:tabs>
            <w:rPr>
              <w:noProof/>
              <w:color w:val="auto"/>
            </w:rPr>
          </w:pPr>
          <w:hyperlink w:anchor="_Toc232003748" w:history="1">
            <w:r w:rsidRPr="0045004F">
              <w:rPr>
                <w:rStyle w:val="Hyperlink"/>
                <w:noProof/>
                <w:color w:val="auto"/>
              </w:rPr>
              <w:t>6.9  Private Fostering</w:t>
            </w:r>
            <w:r w:rsidRPr="0045004F">
              <w:rPr>
                <w:noProof/>
                <w:color w:val="auto"/>
              </w:rPr>
              <w:tab/>
            </w:r>
            <w:r w:rsidRPr="0045004F">
              <w:rPr>
                <w:noProof/>
                <w:color w:val="auto"/>
              </w:rPr>
              <w:fldChar w:fldCharType="begin"/>
            </w:r>
            <w:r w:rsidRPr="0045004F">
              <w:rPr>
                <w:noProof/>
                <w:color w:val="auto"/>
              </w:rPr>
              <w:instrText xml:space="preserve"> PAGEREF _Toc232003748 \h </w:instrText>
            </w:r>
            <w:r w:rsidRPr="0045004F">
              <w:rPr>
                <w:noProof/>
                <w:color w:val="auto"/>
              </w:rPr>
            </w:r>
            <w:r w:rsidRPr="0045004F">
              <w:rPr>
                <w:noProof/>
                <w:color w:val="auto"/>
              </w:rPr>
              <w:fldChar w:fldCharType="separate"/>
            </w:r>
            <w:r w:rsidRPr="0045004F">
              <w:rPr>
                <w:noProof/>
                <w:color w:val="auto"/>
              </w:rPr>
              <w:t>35</w:t>
            </w:r>
            <w:r w:rsidRPr="0045004F">
              <w:rPr>
                <w:noProof/>
                <w:color w:val="auto"/>
              </w:rPr>
              <w:fldChar w:fldCharType="end"/>
            </w:r>
          </w:hyperlink>
        </w:p>
        <w:p w14:paraId="3CBA38EC" w14:textId="77777777" w:rsidR="00C94AC7" w:rsidRPr="0045004F" w:rsidRDefault="00C94AC7">
          <w:pPr>
            <w:pStyle w:val="TOC2"/>
            <w:tabs>
              <w:tab w:val="right" w:leader="dot" w:pos="9016"/>
            </w:tabs>
            <w:rPr>
              <w:noProof/>
              <w:color w:val="auto"/>
            </w:rPr>
          </w:pPr>
          <w:hyperlink w:anchor="_Toc232003749" w:history="1">
            <w:r w:rsidRPr="0045004F">
              <w:rPr>
                <w:rStyle w:val="Hyperlink"/>
                <w:noProof/>
                <w:color w:val="auto"/>
              </w:rPr>
              <w:t>6.10  Fabricated or Induced Illness</w:t>
            </w:r>
            <w:r w:rsidRPr="0045004F">
              <w:rPr>
                <w:noProof/>
                <w:color w:val="auto"/>
              </w:rPr>
              <w:tab/>
            </w:r>
            <w:r w:rsidRPr="0045004F">
              <w:rPr>
                <w:noProof/>
                <w:color w:val="auto"/>
              </w:rPr>
              <w:fldChar w:fldCharType="begin"/>
            </w:r>
            <w:r w:rsidRPr="0045004F">
              <w:rPr>
                <w:noProof/>
                <w:color w:val="auto"/>
              </w:rPr>
              <w:instrText xml:space="preserve"> PAGEREF _Toc232003749 \h </w:instrText>
            </w:r>
            <w:r w:rsidRPr="0045004F">
              <w:rPr>
                <w:noProof/>
                <w:color w:val="auto"/>
              </w:rPr>
            </w:r>
            <w:r w:rsidRPr="0045004F">
              <w:rPr>
                <w:noProof/>
                <w:color w:val="auto"/>
              </w:rPr>
              <w:fldChar w:fldCharType="separate"/>
            </w:r>
            <w:r w:rsidRPr="0045004F">
              <w:rPr>
                <w:noProof/>
                <w:color w:val="auto"/>
              </w:rPr>
              <w:t>35</w:t>
            </w:r>
            <w:r w:rsidRPr="0045004F">
              <w:rPr>
                <w:noProof/>
                <w:color w:val="auto"/>
              </w:rPr>
              <w:fldChar w:fldCharType="end"/>
            </w:r>
          </w:hyperlink>
        </w:p>
        <w:p w14:paraId="4F269531" w14:textId="77777777" w:rsidR="00C94AC7" w:rsidRPr="0045004F" w:rsidRDefault="00C94AC7">
          <w:pPr>
            <w:pStyle w:val="TOC2"/>
            <w:tabs>
              <w:tab w:val="right" w:leader="dot" w:pos="9016"/>
            </w:tabs>
            <w:rPr>
              <w:noProof/>
              <w:color w:val="auto"/>
            </w:rPr>
          </w:pPr>
          <w:hyperlink w:anchor="_Toc232003750" w:history="1">
            <w:r w:rsidRPr="0045004F">
              <w:rPr>
                <w:rStyle w:val="Hyperlink"/>
                <w:noProof/>
                <w:color w:val="auto"/>
              </w:rPr>
              <w:t>6.11  Bruising in Non-Mobile Infants</w:t>
            </w:r>
            <w:r w:rsidRPr="0045004F">
              <w:rPr>
                <w:noProof/>
                <w:color w:val="auto"/>
              </w:rPr>
              <w:tab/>
            </w:r>
            <w:r w:rsidRPr="0045004F">
              <w:rPr>
                <w:noProof/>
                <w:color w:val="auto"/>
              </w:rPr>
              <w:fldChar w:fldCharType="begin"/>
            </w:r>
            <w:r w:rsidRPr="0045004F">
              <w:rPr>
                <w:noProof/>
                <w:color w:val="auto"/>
              </w:rPr>
              <w:instrText xml:space="preserve"> PAGEREF _Toc232003750 \h </w:instrText>
            </w:r>
            <w:r w:rsidRPr="0045004F">
              <w:rPr>
                <w:noProof/>
                <w:color w:val="auto"/>
              </w:rPr>
            </w:r>
            <w:r w:rsidRPr="0045004F">
              <w:rPr>
                <w:noProof/>
                <w:color w:val="auto"/>
              </w:rPr>
              <w:fldChar w:fldCharType="separate"/>
            </w:r>
            <w:r w:rsidRPr="0045004F">
              <w:rPr>
                <w:noProof/>
                <w:color w:val="auto"/>
              </w:rPr>
              <w:t>35</w:t>
            </w:r>
            <w:r w:rsidRPr="0045004F">
              <w:rPr>
                <w:noProof/>
                <w:color w:val="auto"/>
              </w:rPr>
              <w:fldChar w:fldCharType="end"/>
            </w:r>
          </w:hyperlink>
        </w:p>
        <w:p w14:paraId="16366261" w14:textId="77777777" w:rsidR="00C94AC7" w:rsidRPr="0045004F" w:rsidRDefault="00C94AC7">
          <w:pPr>
            <w:pStyle w:val="TOC2"/>
            <w:tabs>
              <w:tab w:val="right" w:leader="dot" w:pos="9016"/>
            </w:tabs>
            <w:rPr>
              <w:noProof/>
              <w:color w:val="auto"/>
            </w:rPr>
          </w:pPr>
          <w:hyperlink w:anchor="_Toc232003751" w:history="1">
            <w:r w:rsidRPr="0045004F">
              <w:rPr>
                <w:rStyle w:val="Hyperlink"/>
                <w:noProof/>
                <w:color w:val="auto"/>
              </w:rPr>
              <w:t>6.12  Harmful Beliefs and Spirit Possession</w:t>
            </w:r>
            <w:r w:rsidRPr="0045004F">
              <w:rPr>
                <w:noProof/>
                <w:color w:val="auto"/>
              </w:rPr>
              <w:tab/>
            </w:r>
            <w:r w:rsidRPr="0045004F">
              <w:rPr>
                <w:noProof/>
                <w:color w:val="auto"/>
              </w:rPr>
              <w:fldChar w:fldCharType="begin"/>
            </w:r>
            <w:r w:rsidRPr="0045004F">
              <w:rPr>
                <w:noProof/>
                <w:color w:val="auto"/>
              </w:rPr>
              <w:instrText xml:space="preserve"> PAGEREF _Toc232003751 \h </w:instrText>
            </w:r>
            <w:r w:rsidRPr="0045004F">
              <w:rPr>
                <w:noProof/>
                <w:color w:val="auto"/>
              </w:rPr>
            </w:r>
            <w:r w:rsidRPr="0045004F">
              <w:rPr>
                <w:noProof/>
                <w:color w:val="auto"/>
              </w:rPr>
              <w:fldChar w:fldCharType="separate"/>
            </w:r>
            <w:r w:rsidRPr="0045004F">
              <w:rPr>
                <w:noProof/>
                <w:color w:val="auto"/>
              </w:rPr>
              <w:t>36</w:t>
            </w:r>
            <w:r w:rsidRPr="0045004F">
              <w:rPr>
                <w:noProof/>
                <w:color w:val="auto"/>
              </w:rPr>
              <w:fldChar w:fldCharType="end"/>
            </w:r>
          </w:hyperlink>
        </w:p>
        <w:p w14:paraId="3F68D418" w14:textId="77777777" w:rsidR="00C94AC7" w:rsidRPr="0045004F" w:rsidRDefault="00C94AC7">
          <w:pPr>
            <w:pStyle w:val="TOC2"/>
            <w:tabs>
              <w:tab w:val="right" w:leader="dot" w:pos="9016"/>
            </w:tabs>
            <w:rPr>
              <w:noProof/>
              <w:color w:val="auto"/>
            </w:rPr>
          </w:pPr>
          <w:hyperlink w:anchor="_Toc232003752" w:history="1">
            <w:r w:rsidRPr="0045004F">
              <w:rPr>
                <w:rStyle w:val="Hyperlink"/>
                <w:noProof/>
                <w:color w:val="auto"/>
              </w:rPr>
              <w:t>6.13  E-Safety and Online Harms</w:t>
            </w:r>
            <w:r w:rsidRPr="0045004F">
              <w:rPr>
                <w:noProof/>
                <w:color w:val="auto"/>
              </w:rPr>
              <w:tab/>
            </w:r>
            <w:r w:rsidRPr="0045004F">
              <w:rPr>
                <w:noProof/>
                <w:color w:val="auto"/>
              </w:rPr>
              <w:fldChar w:fldCharType="begin"/>
            </w:r>
            <w:r w:rsidRPr="0045004F">
              <w:rPr>
                <w:noProof/>
                <w:color w:val="auto"/>
              </w:rPr>
              <w:instrText xml:space="preserve"> PAGEREF _Toc232003752 \h </w:instrText>
            </w:r>
            <w:r w:rsidRPr="0045004F">
              <w:rPr>
                <w:noProof/>
                <w:color w:val="auto"/>
              </w:rPr>
            </w:r>
            <w:r w:rsidRPr="0045004F">
              <w:rPr>
                <w:noProof/>
                <w:color w:val="auto"/>
              </w:rPr>
              <w:fldChar w:fldCharType="separate"/>
            </w:r>
            <w:r w:rsidRPr="0045004F">
              <w:rPr>
                <w:noProof/>
                <w:color w:val="auto"/>
              </w:rPr>
              <w:t>36</w:t>
            </w:r>
            <w:r w:rsidRPr="0045004F">
              <w:rPr>
                <w:noProof/>
                <w:color w:val="auto"/>
              </w:rPr>
              <w:fldChar w:fldCharType="end"/>
            </w:r>
          </w:hyperlink>
        </w:p>
        <w:p w14:paraId="339D60AE" w14:textId="77777777" w:rsidR="00C94AC7" w:rsidRPr="0045004F" w:rsidRDefault="00C94AC7">
          <w:pPr>
            <w:pStyle w:val="TOC2"/>
            <w:tabs>
              <w:tab w:val="right" w:leader="dot" w:pos="9016"/>
            </w:tabs>
            <w:rPr>
              <w:noProof/>
              <w:color w:val="auto"/>
            </w:rPr>
          </w:pPr>
          <w:hyperlink w:anchor="_Toc232003753" w:history="1">
            <w:r w:rsidRPr="0045004F">
              <w:rPr>
                <w:rStyle w:val="Hyperlink"/>
                <w:noProof/>
                <w:color w:val="auto"/>
              </w:rPr>
              <w:t>6.14  Disguised Compliance and Professional Curiosity</w:t>
            </w:r>
            <w:r w:rsidRPr="0045004F">
              <w:rPr>
                <w:noProof/>
                <w:color w:val="auto"/>
              </w:rPr>
              <w:tab/>
            </w:r>
            <w:r w:rsidRPr="0045004F">
              <w:rPr>
                <w:noProof/>
                <w:color w:val="auto"/>
              </w:rPr>
              <w:fldChar w:fldCharType="begin"/>
            </w:r>
            <w:r w:rsidRPr="0045004F">
              <w:rPr>
                <w:noProof/>
                <w:color w:val="auto"/>
              </w:rPr>
              <w:instrText xml:space="preserve"> PAGEREF _Toc232003753 \h </w:instrText>
            </w:r>
            <w:r w:rsidRPr="0045004F">
              <w:rPr>
                <w:noProof/>
                <w:color w:val="auto"/>
              </w:rPr>
            </w:r>
            <w:r w:rsidRPr="0045004F">
              <w:rPr>
                <w:noProof/>
                <w:color w:val="auto"/>
              </w:rPr>
              <w:fldChar w:fldCharType="separate"/>
            </w:r>
            <w:r w:rsidRPr="0045004F">
              <w:rPr>
                <w:noProof/>
                <w:color w:val="auto"/>
              </w:rPr>
              <w:t>36</w:t>
            </w:r>
            <w:r w:rsidRPr="0045004F">
              <w:rPr>
                <w:noProof/>
                <w:color w:val="auto"/>
              </w:rPr>
              <w:fldChar w:fldCharType="end"/>
            </w:r>
          </w:hyperlink>
        </w:p>
        <w:p w14:paraId="3792C363" w14:textId="77777777" w:rsidR="00C94AC7" w:rsidRPr="0045004F" w:rsidRDefault="00C94AC7">
          <w:pPr>
            <w:pStyle w:val="TOC2"/>
            <w:tabs>
              <w:tab w:val="right" w:leader="dot" w:pos="9016"/>
            </w:tabs>
            <w:rPr>
              <w:noProof/>
              <w:color w:val="auto"/>
            </w:rPr>
          </w:pPr>
          <w:hyperlink w:anchor="_Toc232003754" w:history="1">
            <w:r w:rsidRPr="0045004F">
              <w:rPr>
                <w:rStyle w:val="Hyperlink"/>
                <w:noProof/>
                <w:color w:val="auto"/>
              </w:rPr>
              <w:t>6.15  Adultification Bias</w:t>
            </w:r>
            <w:r w:rsidRPr="0045004F">
              <w:rPr>
                <w:noProof/>
                <w:color w:val="auto"/>
              </w:rPr>
              <w:tab/>
            </w:r>
            <w:r w:rsidRPr="0045004F">
              <w:rPr>
                <w:noProof/>
                <w:color w:val="auto"/>
              </w:rPr>
              <w:fldChar w:fldCharType="begin"/>
            </w:r>
            <w:r w:rsidRPr="0045004F">
              <w:rPr>
                <w:noProof/>
                <w:color w:val="auto"/>
              </w:rPr>
              <w:instrText xml:space="preserve"> PAGEREF _Toc232003754 \h </w:instrText>
            </w:r>
            <w:r w:rsidRPr="0045004F">
              <w:rPr>
                <w:noProof/>
                <w:color w:val="auto"/>
              </w:rPr>
            </w:r>
            <w:r w:rsidRPr="0045004F">
              <w:rPr>
                <w:noProof/>
                <w:color w:val="auto"/>
              </w:rPr>
              <w:fldChar w:fldCharType="separate"/>
            </w:r>
            <w:r w:rsidRPr="0045004F">
              <w:rPr>
                <w:noProof/>
                <w:color w:val="auto"/>
              </w:rPr>
              <w:t>36</w:t>
            </w:r>
            <w:r w:rsidRPr="0045004F">
              <w:rPr>
                <w:noProof/>
                <w:color w:val="auto"/>
              </w:rPr>
              <w:fldChar w:fldCharType="end"/>
            </w:r>
          </w:hyperlink>
        </w:p>
        <w:p w14:paraId="145E6E15" w14:textId="77777777" w:rsidR="00C94AC7" w:rsidRPr="0045004F" w:rsidRDefault="00C94AC7">
          <w:pPr>
            <w:pStyle w:val="TOC2"/>
            <w:tabs>
              <w:tab w:val="right" w:leader="dot" w:pos="9016"/>
            </w:tabs>
            <w:rPr>
              <w:noProof/>
              <w:color w:val="auto"/>
            </w:rPr>
          </w:pPr>
          <w:hyperlink w:anchor="_Toc232003755" w:history="1">
            <w:r w:rsidRPr="0045004F">
              <w:rPr>
                <w:rStyle w:val="Hyperlink"/>
                <w:noProof/>
                <w:color w:val="auto"/>
              </w:rPr>
              <w:t>6.16  Use of Interpreters and Communication Barriers</w:t>
            </w:r>
            <w:r w:rsidRPr="0045004F">
              <w:rPr>
                <w:noProof/>
                <w:color w:val="auto"/>
              </w:rPr>
              <w:tab/>
            </w:r>
            <w:r w:rsidRPr="0045004F">
              <w:rPr>
                <w:noProof/>
                <w:color w:val="auto"/>
              </w:rPr>
              <w:fldChar w:fldCharType="begin"/>
            </w:r>
            <w:r w:rsidRPr="0045004F">
              <w:rPr>
                <w:noProof/>
                <w:color w:val="auto"/>
              </w:rPr>
              <w:instrText xml:space="preserve"> PAGEREF _Toc232003755 \h </w:instrText>
            </w:r>
            <w:r w:rsidRPr="0045004F">
              <w:rPr>
                <w:noProof/>
                <w:color w:val="auto"/>
              </w:rPr>
            </w:r>
            <w:r w:rsidRPr="0045004F">
              <w:rPr>
                <w:noProof/>
                <w:color w:val="auto"/>
              </w:rPr>
              <w:fldChar w:fldCharType="separate"/>
            </w:r>
            <w:r w:rsidRPr="0045004F">
              <w:rPr>
                <w:noProof/>
                <w:color w:val="auto"/>
              </w:rPr>
              <w:t>37</w:t>
            </w:r>
            <w:r w:rsidRPr="0045004F">
              <w:rPr>
                <w:noProof/>
                <w:color w:val="auto"/>
              </w:rPr>
              <w:fldChar w:fldCharType="end"/>
            </w:r>
          </w:hyperlink>
        </w:p>
        <w:p w14:paraId="05B1C930" w14:textId="77777777" w:rsidR="00C94AC7" w:rsidRPr="0045004F" w:rsidRDefault="00C94AC7">
          <w:pPr>
            <w:pStyle w:val="TOC2"/>
            <w:tabs>
              <w:tab w:val="right" w:leader="dot" w:pos="9016"/>
            </w:tabs>
            <w:rPr>
              <w:noProof/>
              <w:color w:val="auto"/>
            </w:rPr>
          </w:pPr>
          <w:hyperlink w:anchor="_Toc232003756" w:history="1">
            <w:r w:rsidRPr="0045004F">
              <w:rPr>
                <w:rStyle w:val="Hyperlink"/>
                <w:noProof/>
                <w:color w:val="auto"/>
              </w:rPr>
              <w:t>6.17  Neonatal and Newborn Safeguarding</w:t>
            </w:r>
            <w:r w:rsidRPr="0045004F">
              <w:rPr>
                <w:noProof/>
                <w:color w:val="auto"/>
              </w:rPr>
              <w:tab/>
            </w:r>
            <w:r w:rsidRPr="0045004F">
              <w:rPr>
                <w:noProof/>
                <w:color w:val="auto"/>
              </w:rPr>
              <w:fldChar w:fldCharType="begin"/>
            </w:r>
            <w:r w:rsidRPr="0045004F">
              <w:rPr>
                <w:noProof/>
                <w:color w:val="auto"/>
              </w:rPr>
              <w:instrText xml:space="preserve"> PAGEREF _Toc232003756 \h </w:instrText>
            </w:r>
            <w:r w:rsidRPr="0045004F">
              <w:rPr>
                <w:noProof/>
                <w:color w:val="auto"/>
              </w:rPr>
            </w:r>
            <w:r w:rsidRPr="0045004F">
              <w:rPr>
                <w:noProof/>
                <w:color w:val="auto"/>
              </w:rPr>
              <w:fldChar w:fldCharType="separate"/>
            </w:r>
            <w:r w:rsidRPr="0045004F">
              <w:rPr>
                <w:noProof/>
                <w:color w:val="auto"/>
              </w:rPr>
              <w:t>37</w:t>
            </w:r>
            <w:r w:rsidRPr="0045004F">
              <w:rPr>
                <w:noProof/>
                <w:color w:val="auto"/>
              </w:rPr>
              <w:fldChar w:fldCharType="end"/>
            </w:r>
          </w:hyperlink>
        </w:p>
        <w:p w14:paraId="107FFAB3" w14:textId="77777777" w:rsidR="00C94AC7" w:rsidRPr="0045004F" w:rsidRDefault="00C94AC7">
          <w:pPr>
            <w:pStyle w:val="TOC2"/>
            <w:tabs>
              <w:tab w:val="right" w:leader="dot" w:pos="9016"/>
            </w:tabs>
            <w:rPr>
              <w:noProof/>
              <w:color w:val="auto"/>
            </w:rPr>
          </w:pPr>
          <w:hyperlink w:anchor="_Toc232003757" w:history="1">
            <w:r w:rsidRPr="0045004F">
              <w:rPr>
                <w:rStyle w:val="Hyperlink"/>
                <w:noProof/>
                <w:color w:val="auto"/>
              </w:rPr>
              <w:t>6.18  Child-on-Child Abuse</w:t>
            </w:r>
            <w:r w:rsidRPr="0045004F">
              <w:rPr>
                <w:noProof/>
                <w:color w:val="auto"/>
              </w:rPr>
              <w:tab/>
            </w:r>
            <w:r w:rsidRPr="0045004F">
              <w:rPr>
                <w:noProof/>
                <w:color w:val="auto"/>
              </w:rPr>
              <w:fldChar w:fldCharType="begin"/>
            </w:r>
            <w:r w:rsidRPr="0045004F">
              <w:rPr>
                <w:noProof/>
                <w:color w:val="auto"/>
              </w:rPr>
              <w:instrText xml:space="preserve"> PAGEREF _Toc232003757 \h </w:instrText>
            </w:r>
            <w:r w:rsidRPr="0045004F">
              <w:rPr>
                <w:noProof/>
                <w:color w:val="auto"/>
              </w:rPr>
            </w:r>
            <w:r w:rsidRPr="0045004F">
              <w:rPr>
                <w:noProof/>
                <w:color w:val="auto"/>
              </w:rPr>
              <w:fldChar w:fldCharType="separate"/>
            </w:r>
            <w:r w:rsidRPr="0045004F">
              <w:rPr>
                <w:noProof/>
                <w:color w:val="auto"/>
              </w:rPr>
              <w:t>37</w:t>
            </w:r>
            <w:r w:rsidRPr="0045004F">
              <w:rPr>
                <w:noProof/>
                <w:color w:val="auto"/>
              </w:rPr>
              <w:fldChar w:fldCharType="end"/>
            </w:r>
          </w:hyperlink>
        </w:p>
        <w:p w14:paraId="18C16AB7" w14:textId="77777777" w:rsidR="00C94AC7" w:rsidRPr="0045004F" w:rsidRDefault="00C94AC7">
          <w:pPr>
            <w:pStyle w:val="TOC2"/>
            <w:tabs>
              <w:tab w:val="right" w:leader="dot" w:pos="9016"/>
            </w:tabs>
            <w:rPr>
              <w:noProof/>
              <w:color w:val="auto"/>
            </w:rPr>
          </w:pPr>
          <w:hyperlink w:anchor="_Toc232003758" w:history="1">
            <w:r w:rsidRPr="0045004F">
              <w:rPr>
                <w:rStyle w:val="Hyperlink"/>
                <w:noProof/>
                <w:color w:val="auto"/>
              </w:rPr>
              <w:t>6.19  Children with Disabilities</w:t>
            </w:r>
            <w:r w:rsidRPr="0045004F">
              <w:rPr>
                <w:noProof/>
                <w:color w:val="auto"/>
              </w:rPr>
              <w:tab/>
            </w:r>
            <w:r w:rsidRPr="0045004F">
              <w:rPr>
                <w:noProof/>
                <w:color w:val="auto"/>
              </w:rPr>
              <w:fldChar w:fldCharType="begin"/>
            </w:r>
            <w:r w:rsidRPr="0045004F">
              <w:rPr>
                <w:noProof/>
                <w:color w:val="auto"/>
              </w:rPr>
              <w:instrText xml:space="preserve"> PAGEREF _Toc232003758 \h </w:instrText>
            </w:r>
            <w:r w:rsidRPr="0045004F">
              <w:rPr>
                <w:noProof/>
                <w:color w:val="auto"/>
              </w:rPr>
            </w:r>
            <w:r w:rsidRPr="0045004F">
              <w:rPr>
                <w:noProof/>
                <w:color w:val="auto"/>
              </w:rPr>
              <w:fldChar w:fldCharType="separate"/>
            </w:r>
            <w:r w:rsidRPr="0045004F">
              <w:rPr>
                <w:noProof/>
                <w:color w:val="auto"/>
              </w:rPr>
              <w:t>37</w:t>
            </w:r>
            <w:r w:rsidRPr="0045004F">
              <w:rPr>
                <w:noProof/>
                <w:color w:val="auto"/>
              </w:rPr>
              <w:fldChar w:fldCharType="end"/>
            </w:r>
          </w:hyperlink>
        </w:p>
        <w:p w14:paraId="4F279F1C" w14:textId="77777777" w:rsidR="00C94AC7" w:rsidRPr="0045004F" w:rsidRDefault="00C94AC7">
          <w:pPr>
            <w:pStyle w:val="TOC2"/>
            <w:tabs>
              <w:tab w:val="right" w:leader="dot" w:pos="9016"/>
            </w:tabs>
            <w:rPr>
              <w:noProof/>
              <w:color w:val="auto"/>
            </w:rPr>
          </w:pPr>
          <w:hyperlink w:anchor="_Toc232003759" w:history="1">
            <w:r w:rsidRPr="0045004F">
              <w:rPr>
                <w:rStyle w:val="Hyperlink"/>
                <w:noProof/>
                <w:color w:val="auto"/>
              </w:rPr>
              <w:t>6.20  Young Carers</w:t>
            </w:r>
            <w:r w:rsidRPr="0045004F">
              <w:rPr>
                <w:noProof/>
                <w:color w:val="auto"/>
              </w:rPr>
              <w:tab/>
            </w:r>
            <w:r w:rsidRPr="0045004F">
              <w:rPr>
                <w:noProof/>
                <w:color w:val="auto"/>
              </w:rPr>
              <w:fldChar w:fldCharType="begin"/>
            </w:r>
            <w:r w:rsidRPr="0045004F">
              <w:rPr>
                <w:noProof/>
                <w:color w:val="auto"/>
              </w:rPr>
              <w:instrText xml:space="preserve"> PAGEREF _Toc232003759 \h </w:instrText>
            </w:r>
            <w:r w:rsidRPr="0045004F">
              <w:rPr>
                <w:noProof/>
                <w:color w:val="auto"/>
              </w:rPr>
            </w:r>
            <w:r w:rsidRPr="0045004F">
              <w:rPr>
                <w:noProof/>
                <w:color w:val="auto"/>
              </w:rPr>
              <w:fldChar w:fldCharType="separate"/>
            </w:r>
            <w:r w:rsidRPr="0045004F">
              <w:rPr>
                <w:noProof/>
                <w:color w:val="auto"/>
              </w:rPr>
              <w:t>37</w:t>
            </w:r>
            <w:r w:rsidRPr="0045004F">
              <w:rPr>
                <w:noProof/>
                <w:color w:val="auto"/>
              </w:rPr>
              <w:fldChar w:fldCharType="end"/>
            </w:r>
          </w:hyperlink>
        </w:p>
        <w:p w14:paraId="3E0FCA97" w14:textId="77777777" w:rsidR="00C94AC7" w:rsidRPr="0045004F" w:rsidRDefault="00C94AC7">
          <w:pPr>
            <w:pStyle w:val="TOC2"/>
            <w:tabs>
              <w:tab w:val="right" w:leader="dot" w:pos="9016"/>
            </w:tabs>
            <w:rPr>
              <w:noProof/>
              <w:color w:val="auto"/>
            </w:rPr>
          </w:pPr>
          <w:hyperlink w:anchor="_Toc232003760" w:history="1">
            <w:r w:rsidRPr="0045004F">
              <w:rPr>
                <w:rStyle w:val="Hyperlink"/>
                <w:noProof/>
                <w:color w:val="auto"/>
              </w:rPr>
              <w:t>6.21  Transition to Adult Services</w:t>
            </w:r>
            <w:r w:rsidRPr="0045004F">
              <w:rPr>
                <w:noProof/>
                <w:color w:val="auto"/>
              </w:rPr>
              <w:tab/>
            </w:r>
            <w:r w:rsidRPr="0045004F">
              <w:rPr>
                <w:noProof/>
                <w:color w:val="auto"/>
              </w:rPr>
              <w:fldChar w:fldCharType="begin"/>
            </w:r>
            <w:r w:rsidRPr="0045004F">
              <w:rPr>
                <w:noProof/>
                <w:color w:val="auto"/>
              </w:rPr>
              <w:instrText xml:space="preserve"> PAGEREF _Toc232003760 \h </w:instrText>
            </w:r>
            <w:r w:rsidRPr="0045004F">
              <w:rPr>
                <w:noProof/>
                <w:color w:val="auto"/>
              </w:rPr>
            </w:r>
            <w:r w:rsidRPr="0045004F">
              <w:rPr>
                <w:noProof/>
                <w:color w:val="auto"/>
              </w:rPr>
              <w:fldChar w:fldCharType="separate"/>
            </w:r>
            <w:r w:rsidRPr="0045004F">
              <w:rPr>
                <w:noProof/>
                <w:color w:val="auto"/>
              </w:rPr>
              <w:t>37</w:t>
            </w:r>
            <w:r w:rsidRPr="0045004F">
              <w:rPr>
                <w:noProof/>
                <w:color w:val="auto"/>
              </w:rPr>
              <w:fldChar w:fldCharType="end"/>
            </w:r>
          </w:hyperlink>
        </w:p>
        <w:p w14:paraId="7EDBDF63" w14:textId="71847158" w:rsidR="00C94AC7" w:rsidRPr="0045004F" w:rsidRDefault="00C94AC7">
          <w:pPr>
            <w:pStyle w:val="TOC1"/>
            <w:tabs>
              <w:tab w:val="right" w:leader="dot" w:pos="9016"/>
            </w:tabs>
            <w:rPr>
              <w:noProof/>
              <w:color w:val="auto"/>
            </w:rPr>
          </w:pPr>
          <w:hyperlink w:anchor="_Toc232003761" w:history="1">
            <w:r w:rsidRPr="0045004F">
              <w:rPr>
                <w:rStyle w:val="Hyperlink"/>
                <w:noProof/>
                <w:color w:val="auto"/>
              </w:rPr>
              <w:t>7.0  Reference Documents and Legislation</w:t>
            </w:r>
            <w:r w:rsidRPr="0045004F">
              <w:rPr>
                <w:noProof/>
                <w:color w:val="auto"/>
              </w:rPr>
              <w:tab/>
            </w:r>
            <w:r w:rsidR="005C4770" w:rsidRPr="0045004F">
              <w:rPr>
                <w:noProof/>
                <w:color w:val="auto"/>
              </w:rPr>
              <w:t>40</w:t>
            </w:r>
          </w:hyperlink>
        </w:p>
        <w:p w14:paraId="5415E5AE" w14:textId="3D028A9B" w:rsidR="00C94AC7" w:rsidRPr="0045004F" w:rsidRDefault="00C94AC7">
          <w:pPr>
            <w:pStyle w:val="TOC1"/>
            <w:tabs>
              <w:tab w:val="right" w:leader="dot" w:pos="9016"/>
            </w:tabs>
            <w:rPr>
              <w:noProof/>
              <w:color w:val="auto"/>
            </w:rPr>
          </w:pPr>
          <w:hyperlink w:anchor="_Toc232003762" w:history="1">
            <w:r w:rsidRPr="0045004F">
              <w:rPr>
                <w:rStyle w:val="Hyperlink"/>
                <w:noProof/>
                <w:color w:val="auto"/>
              </w:rPr>
              <w:t>8.0  Glossary</w:t>
            </w:r>
            <w:r w:rsidRPr="0045004F">
              <w:rPr>
                <w:noProof/>
                <w:color w:val="auto"/>
              </w:rPr>
              <w:tab/>
            </w:r>
            <w:r w:rsidRPr="0045004F">
              <w:rPr>
                <w:noProof/>
                <w:color w:val="auto"/>
              </w:rPr>
              <w:fldChar w:fldCharType="begin"/>
            </w:r>
            <w:r w:rsidRPr="0045004F">
              <w:rPr>
                <w:noProof/>
                <w:color w:val="auto"/>
              </w:rPr>
              <w:instrText xml:space="preserve"> PAGEREF _Toc232003762 \h </w:instrText>
            </w:r>
            <w:r w:rsidRPr="0045004F">
              <w:rPr>
                <w:noProof/>
                <w:color w:val="auto"/>
              </w:rPr>
            </w:r>
            <w:r w:rsidRPr="0045004F">
              <w:rPr>
                <w:noProof/>
                <w:color w:val="auto"/>
              </w:rPr>
              <w:fldChar w:fldCharType="separate"/>
            </w:r>
            <w:r w:rsidRPr="0045004F">
              <w:rPr>
                <w:noProof/>
                <w:color w:val="auto"/>
              </w:rPr>
              <w:t>4</w:t>
            </w:r>
            <w:r w:rsidR="005C4770" w:rsidRPr="0045004F">
              <w:rPr>
                <w:noProof/>
                <w:color w:val="auto"/>
              </w:rPr>
              <w:t>3</w:t>
            </w:r>
            <w:r w:rsidRPr="0045004F">
              <w:rPr>
                <w:noProof/>
                <w:color w:val="auto"/>
              </w:rPr>
              <w:fldChar w:fldCharType="end"/>
            </w:r>
          </w:hyperlink>
        </w:p>
        <w:p w14:paraId="671922D8" w14:textId="2B7C53A1" w:rsidR="00C94AC7" w:rsidRPr="0045004F" w:rsidRDefault="00C94AC7">
          <w:pPr>
            <w:pStyle w:val="TOC1"/>
            <w:tabs>
              <w:tab w:val="right" w:leader="dot" w:pos="9016"/>
            </w:tabs>
            <w:rPr>
              <w:noProof/>
              <w:color w:val="auto"/>
            </w:rPr>
          </w:pPr>
          <w:hyperlink w:anchor="_Toc232003763" w:history="1">
            <w:r w:rsidRPr="0045004F">
              <w:rPr>
                <w:rStyle w:val="Hyperlink"/>
                <w:noProof/>
                <w:color w:val="auto"/>
              </w:rPr>
              <w:t>9.0  Appendices</w:t>
            </w:r>
            <w:r w:rsidRPr="0045004F">
              <w:rPr>
                <w:noProof/>
                <w:color w:val="auto"/>
              </w:rPr>
              <w:tab/>
            </w:r>
            <w:r w:rsidRPr="0045004F">
              <w:rPr>
                <w:noProof/>
                <w:color w:val="auto"/>
              </w:rPr>
              <w:fldChar w:fldCharType="begin"/>
            </w:r>
            <w:r w:rsidRPr="0045004F">
              <w:rPr>
                <w:noProof/>
                <w:color w:val="auto"/>
              </w:rPr>
              <w:instrText xml:space="preserve"> PAGEREF _Toc232003763 \h </w:instrText>
            </w:r>
            <w:r w:rsidRPr="0045004F">
              <w:rPr>
                <w:noProof/>
                <w:color w:val="auto"/>
              </w:rPr>
            </w:r>
            <w:r w:rsidRPr="0045004F">
              <w:rPr>
                <w:noProof/>
                <w:color w:val="auto"/>
              </w:rPr>
              <w:fldChar w:fldCharType="separate"/>
            </w:r>
            <w:r w:rsidRPr="0045004F">
              <w:rPr>
                <w:noProof/>
                <w:color w:val="auto"/>
              </w:rPr>
              <w:t>4</w:t>
            </w:r>
            <w:r w:rsidR="00376955" w:rsidRPr="0045004F">
              <w:rPr>
                <w:noProof/>
                <w:color w:val="auto"/>
              </w:rPr>
              <w:t>5</w:t>
            </w:r>
            <w:r w:rsidRPr="0045004F">
              <w:rPr>
                <w:noProof/>
                <w:color w:val="auto"/>
              </w:rPr>
              <w:fldChar w:fldCharType="end"/>
            </w:r>
          </w:hyperlink>
        </w:p>
        <w:p w14:paraId="4A5AA21E" w14:textId="4C7A885D" w:rsidR="00C94AC7" w:rsidRPr="0045004F" w:rsidRDefault="00C94AC7">
          <w:pPr>
            <w:pStyle w:val="TOC2"/>
            <w:tabs>
              <w:tab w:val="right" w:leader="dot" w:pos="9016"/>
            </w:tabs>
            <w:rPr>
              <w:noProof/>
              <w:color w:val="auto"/>
            </w:rPr>
          </w:pPr>
          <w:hyperlink w:anchor="_Toc232003764" w:history="1">
            <w:r w:rsidRPr="0045004F">
              <w:rPr>
                <w:rStyle w:val="Hyperlink"/>
                <w:noProof/>
                <w:color w:val="auto"/>
              </w:rPr>
              <w:t xml:space="preserve">Appendix 1  </w:t>
            </w:r>
            <w:r w:rsidR="00804F90" w:rsidRPr="0045004F">
              <w:rPr>
                <w:rStyle w:val="Hyperlink"/>
                <w:noProof/>
                <w:color w:val="auto"/>
              </w:rPr>
              <w:t>Verification of Parental Responsibility</w:t>
            </w:r>
            <w:r w:rsidRPr="0045004F">
              <w:rPr>
                <w:noProof/>
                <w:color w:val="auto"/>
              </w:rPr>
              <w:tab/>
            </w:r>
            <w:r w:rsidRPr="0045004F">
              <w:rPr>
                <w:noProof/>
                <w:color w:val="auto"/>
              </w:rPr>
              <w:fldChar w:fldCharType="begin"/>
            </w:r>
            <w:r w:rsidRPr="0045004F">
              <w:rPr>
                <w:noProof/>
                <w:color w:val="auto"/>
              </w:rPr>
              <w:instrText xml:space="preserve"> PAGEREF _Toc232003764 \h </w:instrText>
            </w:r>
            <w:r w:rsidRPr="0045004F">
              <w:rPr>
                <w:noProof/>
                <w:color w:val="auto"/>
              </w:rPr>
            </w:r>
            <w:r w:rsidRPr="0045004F">
              <w:rPr>
                <w:noProof/>
                <w:color w:val="auto"/>
              </w:rPr>
              <w:fldChar w:fldCharType="separate"/>
            </w:r>
            <w:r w:rsidRPr="0045004F">
              <w:rPr>
                <w:noProof/>
                <w:color w:val="auto"/>
              </w:rPr>
              <w:t>4</w:t>
            </w:r>
            <w:r w:rsidR="00376955" w:rsidRPr="0045004F">
              <w:rPr>
                <w:noProof/>
                <w:color w:val="auto"/>
              </w:rPr>
              <w:t>5</w:t>
            </w:r>
            <w:r w:rsidRPr="0045004F">
              <w:rPr>
                <w:noProof/>
                <w:color w:val="auto"/>
              </w:rPr>
              <w:fldChar w:fldCharType="end"/>
            </w:r>
          </w:hyperlink>
        </w:p>
        <w:p w14:paraId="120A3716" w14:textId="38A1362F" w:rsidR="00C94AC7" w:rsidRPr="0045004F" w:rsidRDefault="00C94AC7">
          <w:pPr>
            <w:pStyle w:val="TOC2"/>
            <w:tabs>
              <w:tab w:val="right" w:leader="dot" w:pos="9016"/>
            </w:tabs>
            <w:rPr>
              <w:noProof/>
              <w:color w:val="auto"/>
            </w:rPr>
          </w:pPr>
          <w:hyperlink w:anchor="_Toc232003765" w:history="1">
            <w:r w:rsidRPr="0045004F">
              <w:rPr>
                <w:rStyle w:val="Hyperlink"/>
                <w:noProof/>
                <w:color w:val="auto"/>
              </w:rPr>
              <w:t xml:space="preserve">Appendix 2  </w:t>
            </w:r>
            <w:r w:rsidR="00804F90" w:rsidRPr="0045004F">
              <w:rPr>
                <w:rStyle w:val="Hyperlink"/>
                <w:noProof/>
                <w:color w:val="auto"/>
              </w:rPr>
              <w:t>Safeguarding Standards</w:t>
            </w:r>
            <w:r w:rsidRPr="0045004F">
              <w:rPr>
                <w:noProof/>
                <w:color w:val="auto"/>
              </w:rPr>
              <w:tab/>
            </w:r>
            <w:r w:rsidRPr="0045004F">
              <w:rPr>
                <w:noProof/>
                <w:color w:val="auto"/>
              </w:rPr>
              <w:fldChar w:fldCharType="begin"/>
            </w:r>
            <w:r w:rsidRPr="0045004F">
              <w:rPr>
                <w:noProof/>
                <w:color w:val="auto"/>
              </w:rPr>
              <w:instrText xml:space="preserve"> PAGEREF _Toc232003765 \h </w:instrText>
            </w:r>
            <w:r w:rsidRPr="0045004F">
              <w:rPr>
                <w:noProof/>
                <w:color w:val="auto"/>
              </w:rPr>
            </w:r>
            <w:r w:rsidRPr="0045004F">
              <w:rPr>
                <w:noProof/>
                <w:color w:val="auto"/>
              </w:rPr>
              <w:fldChar w:fldCharType="separate"/>
            </w:r>
            <w:r w:rsidRPr="0045004F">
              <w:rPr>
                <w:noProof/>
                <w:color w:val="auto"/>
              </w:rPr>
              <w:t>4</w:t>
            </w:r>
            <w:r w:rsidR="00376955" w:rsidRPr="0045004F">
              <w:rPr>
                <w:noProof/>
                <w:color w:val="auto"/>
              </w:rPr>
              <w:t>6</w:t>
            </w:r>
            <w:r w:rsidRPr="0045004F">
              <w:rPr>
                <w:noProof/>
                <w:color w:val="auto"/>
              </w:rPr>
              <w:fldChar w:fldCharType="end"/>
            </w:r>
          </w:hyperlink>
        </w:p>
        <w:p w14:paraId="2CF006D5" w14:textId="06110589" w:rsidR="00C94AC7" w:rsidRPr="0045004F" w:rsidRDefault="00C94AC7">
          <w:pPr>
            <w:pStyle w:val="TOC2"/>
            <w:tabs>
              <w:tab w:val="right" w:leader="dot" w:pos="9016"/>
            </w:tabs>
            <w:rPr>
              <w:noProof/>
              <w:color w:val="auto"/>
            </w:rPr>
          </w:pPr>
          <w:hyperlink w:anchor="_Toc232003766" w:history="1">
            <w:r w:rsidRPr="0045004F">
              <w:rPr>
                <w:rStyle w:val="Hyperlink"/>
                <w:noProof/>
                <w:color w:val="auto"/>
              </w:rPr>
              <w:t>Appendix 3  Fabricated or Induced Illness Procedure</w:t>
            </w:r>
            <w:r w:rsidRPr="0045004F">
              <w:rPr>
                <w:noProof/>
                <w:color w:val="auto"/>
              </w:rPr>
              <w:tab/>
            </w:r>
            <w:r w:rsidR="00D51B9B" w:rsidRPr="0045004F">
              <w:rPr>
                <w:noProof/>
                <w:color w:val="auto"/>
              </w:rPr>
              <w:t>51</w:t>
            </w:r>
          </w:hyperlink>
        </w:p>
        <w:p w14:paraId="0F42E9EE" w14:textId="0C4FEED7" w:rsidR="00C94AC7" w:rsidRPr="0045004F" w:rsidRDefault="00C94AC7">
          <w:pPr>
            <w:pStyle w:val="TOC2"/>
            <w:tabs>
              <w:tab w:val="right" w:leader="dot" w:pos="9016"/>
            </w:tabs>
          </w:pPr>
          <w:hyperlink w:anchor="_Toc232003768" w:history="1">
            <w:r w:rsidRPr="0045004F">
              <w:rPr>
                <w:rStyle w:val="Hyperlink"/>
                <w:noProof/>
                <w:color w:val="auto"/>
              </w:rPr>
              <w:t xml:space="preserve">Appendix </w:t>
            </w:r>
            <w:r w:rsidR="005808FA" w:rsidRPr="0045004F">
              <w:rPr>
                <w:rStyle w:val="Hyperlink"/>
                <w:noProof/>
                <w:color w:val="auto"/>
              </w:rPr>
              <w:t>4</w:t>
            </w:r>
            <w:r w:rsidRPr="0045004F">
              <w:rPr>
                <w:rStyle w:val="Hyperlink"/>
                <w:noProof/>
                <w:color w:val="auto"/>
              </w:rPr>
              <w:t xml:space="preserve">  </w:t>
            </w:r>
            <w:r w:rsidR="00AC71A9" w:rsidRPr="0045004F">
              <w:rPr>
                <w:rStyle w:val="Hyperlink"/>
                <w:noProof/>
                <w:color w:val="auto"/>
              </w:rPr>
              <w:t>Child Death Process</w:t>
            </w:r>
            <w:r w:rsidRPr="0045004F">
              <w:rPr>
                <w:noProof/>
                <w:color w:val="auto"/>
              </w:rPr>
              <w:tab/>
            </w:r>
            <w:r w:rsidR="00D51B9B" w:rsidRPr="0045004F">
              <w:rPr>
                <w:noProof/>
                <w:color w:val="auto"/>
              </w:rPr>
              <w:t>6</w:t>
            </w:r>
            <w:r w:rsidR="00536119" w:rsidRPr="0045004F">
              <w:rPr>
                <w:noProof/>
                <w:color w:val="auto"/>
              </w:rPr>
              <w:t>5</w:t>
            </w:r>
          </w:hyperlink>
        </w:p>
        <w:p w14:paraId="6EB0E28C" w14:textId="511AF5B0" w:rsidR="00BD2120" w:rsidRPr="0045004F" w:rsidRDefault="00AC71A9" w:rsidP="00D51B9B">
          <w:pPr>
            <w:pStyle w:val="TOC2"/>
            <w:tabs>
              <w:tab w:val="right" w:leader="dot" w:pos="9016"/>
            </w:tabs>
            <w:rPr>
              <w:color w:val="auto"/>
            </w:rPr>
          </w:pPr>
          <w:hyperlink w:anchor="_Toc232003768" w:history="1">
            <w:r w:rsidRPr="0045004F">
              <w:rPr>
                <w:rStyle w:val="Hyperlink"/>
                <w:noProof/>
                <w:color w:val="auto"/>
              </w:rPr>
              <w:t xml:space="preserve">Appendix </w:t>
            </w:r>
            <w:r w:rsidR="005808FA" w:rsidRPr="0045004F">
              <w:rPr>
                <w:rStyle w:val="Hyperlink"/>
                <w:noProof/>
                <w:color w:val="auto"/>
              </w:rPr>
              <w:t>5</w:t>
            </w:r>
            <w:r w:rsidRPr="0045004F">
              <w:rPr>
                <w:rStyle w:val="Hyperlink"/>
                <w:noProof/>
                <w:color w:val="auto"/>
              </w:rPr>
              <w:t xml:space="preserve">  Equality Impact Assessment</w:t>
            </w:r>
            <w:r w:rsidRPr="0045004F">
              <w:rPr>
                <w:noProof/>
                <w:color w:val="auto"/>
              </w:rPr>
              <w:tab/>
            </w:r>
            <w:r w:rsidR="00D51B9B" w:rsidRPr="0045004F">
              <w:rPr>
                <w:noProof/>
                <w:color w:val="auto"/>
              </w:rPr>
              <w:t>65</w:t>
            </w:r>
          </w:hyperlink>
          <w:r w:rsidR="001F4B17" w:rsidRPr="0045004F">
            <w:rPr>
              <w:color w:val="auto"/>
            </w:rPr>
            <w:fldChar w:fldCharType="end"/>
          </w:r>
        </w:p>
      </w:sdtContent>
    </w:sdt>
    <w:p w14:paraId="12F015AA" w14:textId="77777777" w:rsidR="00BD2120" w:rsidRPr="0045004F" w:rsidRDefault="001F4B17">
      <w:pPr>
        <w:rPr>
          <w:color w:val="auto"/>
        </w:rPr>
      </w:pPr>
      <w:r w:rsidRPr="0045004F">
        <w:rPr>
          <w:color w:val="auto"/>
        </w:rPr>
        <w:br w:type="page"/>
      </w:r>
    </w:p>
    <w:p w14:paraId="1F7BD787" w14:textId="77777777" w:rsidR="00BD2120" w:rsidRPr="0045004F" w:rsidRDefault="001F4B17">
      <w:pPr>
        <w:pStyle w:val="Heading1"/>
        <w:rPr>
          <w:color w:val="auto"/>
          <w:sz w:val="22"/>
          <w:szCs w:val="22"/>
        </w:rPr>
      </w:pPr>
      <w:bookmarkStart w:id="2" w:name="_Toc232003682"/>
      <w:proofErr w:type="gramStart"/>
      <w:r w:rsidRPr="0045004F">
        <w:rPr>
          <w:color w:val="auto"/>
          <w:sz w:val="22"/>
          <w:szCs w:val="22"/>
        </w:rPr>
        <w:lastRenderedPageBreak/>
        <w:t>1.0  Introduction</w:t>
      </w:r>
      <w:bookmarkEnd w:id="2"/>
      <w:proofErr w:type="gramEnd"/>
    </w:p>
    <w:p w14:paraId="6D08156E" w14:textId="77777777" w:rsidR="00BD2120" w:rsidRPr="0045004F" w:rsidRDefault="001F4B17">
      <w:pPr>
        <w:spacing w:after="120" w:line="276" w:lineRule="auto"/>
        <w:rPr>
          <w:color w:val="auto"/>
        </w:rPr>
      </w:pPr>
      <w:r w:rsidRPr="0045004F">
        <w:rPr>
          <w:color w:val="auto"/>
        </w:rPr>
        <w:t xml:space="preserve">Everyone who </w:t>
      </w:r>
      <w:proofErr w:type="gramStart"/>
      <w:r w:rsidRPr="0045004F">
        <w:rPr>
          <w:color w:val="auto"/>
        </w:rPr>
        <w:t>comes into contact with</w:t>
      </w:r>
      <w:proofErr w:type="gramEnd"/>
      <w:r w:rsidRPr="0045004F">
        <w:rPr>
          <w:color w:val="auto"/>
        </w:rPr>
        <w:t xml:space="preserve"> children and families has a role to play in keeping them safe. No single practitioner can have a full picture of a child's needs and circumstances. If children and families are to receive the right help at the right time, everyone who </w:t>
      </w:r>
      <w:proofErr w:type="gramStart"/>
      <w:r w:rsidRPr="0045004F">
        <w:rPr>
          <w:color w:val="auto"/>
        </w:rPr>
        <w:t>comes into contact with</w:t>
      </w:r>
      <w:proofErr w:type="gramEnd"/>
      <w:r w:rsidRPr="0045004F">
        <w:rPr>
          <w:color w:val="auto"/>
        </w:rPr>
        <w:t xml:space="preserve"> them has a role in identifying concerns, sharing information and taking prompt action.</w:t>
      </w:r>
    </w:p>
    <w:p w14:paraId="6A2B106C" w14:textId="77777777" w:rsidR="00BD2120" w:rsidRPr="0045004F" w:rsidRDefault="001F4B17">
      <w:pPr>
        <w:spacing w:after="120" w:line="276" w:lineRule="auto"/>
        <w:rPr>
          <w:color w:val="auto"/>
        </w:rPr>
      </w:pPr>
      <w:r w:rsidRPr="0045004F">
        <w:rPr>
          <w:color w:val="auto"/>
        </w:rPr>
        <w:t>NHS providers have a duty under Section 11 of the Children Act 2004 to ensure that they consider the need to safeguard and promote the welfare of children when carrying out their functions. The Trust commits to the principles set out in Working Together to Safeguard Children 2026 and the Children Act 2004. As a public sector organisation, the Trust has an overall duty to take all reasonable measures to minimise the risk of harm to children, and to take appropriate action to address child protection concerns by working to agreed local policies and procedures in full partnership with other agencies.</w:t>
      </w:r>
    </w:p>
    <w:p w14:paraId="1121FBFE" w14:textId="77777777" w:rsidR="00BD2120" w:rsidRPr="0045004F" w:rsidRDefault="001F4B17">
      <w:pPr>
        <w:spacing w:after="120" w:line="276" w:lineRule="auto"/>
        <w:rPr>
          <w:color w:val="auto"/>
        </w:rPr>
      </w:pPr>
      <w:r w:rsidRPr="0045004F">
        <w:rPr>
          <w:color w:val="auto"/>
        </w:rPr>
        <w:t>This policy should be read in conjunction with local multi-agency policy and procedures, which can be accessed through local safeguarding partnership websites.</w:t>
      </w:r>
    </w:p>
    <w:p w14:paraId="5FCD034F" w14:textId="77777777" w:rsidR="00BD2120" w:rsidRPr="0045004F" w:rsidRDefault="001F4B17">
      <w:pPr>
        <w:pStyle w:val="Heading2"/>
        <w:rPr>
          <w:color w:val="auto"/>
          <w:sz w:val="22"/>
          <w:szCs w:val="22"/>
        </w:rPr>
      </w:pPr>
      <w:bookmarkStart w:id="3" w:name="_Toc232003683"/>
      <w:proofErr w:type="gramStart"/>
      <w:r w:rsidRPr="0045004F">
        <w:rPr>
          <w:color w:val="auto"/>
          <w:sz w:val="22"/>
          <w:szCs w:val="22"/>
        </w:rPr>
        <w:t>1.1  Rationale</w:t>
      </w:r>
      <w:bookmarkEnd w:id="3"/>
      <w:proofErr w:type="gramEnd"/>
    </w:p>
    <w:p w14:paraId="5704C4D7" w14:textId="77777777" w:rsidR="00BD2120" w:rsidRPr="0045004F" w:rsidRDefault="001F4B17">
      <w:pPr>
        <w:spacing w:after="120" w:line="276" w:lineRule="auto"/>
        <w:rPr>
          <w:color w:val="auto"/>
        </w:rPr>
      </w:pPr>
      <w:r w:rsidRPr="0045004F">
        <w:rPr>
          <w:color w:val="auto"/>
        </w:rPr>
        <w:t>Section 11 of the Children Act 2004 places a statutory duty on organisations and individuals to safeguard and promote the welfare of children. The Trust is committed to promoting the safety and wellbeing of children and young people aged from unborn to 18. This policy outlines the legislation, principles and values that inform the practice of all Trust staff who meet or deliver services to children, young people and their parents and carers.</w:t>
      </w:r>
    </w:p>
    <w:p w14:paraId="6D004F75" w14:textId="77777777" w:rsidR="00BD2120" w:rsidRPr="0045004F" w:rsidRDefault="001F4B17">
      <w:pPr>
        <w:pStyle w:val="Heading2"/>
        <w:rPr>
          <w:color w:val="auto"/>
          <w:sz w:val="22"/>
          <w:szCs w:val="22"/>
        </w:rPr>
      </w:pPr>
      <w:bookmarkStart w:id="4" w:name="_Toc232003684"/>
      <w:proofErr w:type="gramStart"/>
      <w:r w:rsidRPr="0045004F">
        <w:rPr>
          <w:color w:val="auto"/>
          <w:sz w:val="22"/>
          <w:szCs w:val="22"/>
        </w:rPr>
        <w:t>1.2  Scope</w:t>
      </w:r>
      <w:bookmarkEnd w:id="4"/>
      <w:proofErr w:type="gramEnd"/>
    </w:p>
    <w:p w14:paraId="3FF53629" w14:textId="77777777" w:rsidR="00BD2120" w:rsidRPr="0045004F" w:rsidRDefault="001F4B17">
      <w:pPr>
        <w:spacing w:after="120" w:line="276" w:lineRule="auto"/>
        <w:rPr>
          <w:color w:val="auto"/>
        </w:rPr>
      </w:pPr>
      <w:r w:rsidRPr="0045004F">
        <w:rPr>
          <w:color w:val="auto"/>
        </w:rPr>
        <w:t>This policy applies to all Trust staff, including permanent, temporary, bank, agency staff, volunteers and contractors. It applies to all children from unborn to 18 years, whether they are patients or are cared for by patients, and to children in the wider community whom Trust staff become aware of in the course of their work. It relates to the following children and young people up to their eighteenth birthday:</w:t>
      </w:r>
    </w:p>
    <w:p w14:paraId="3D2BAA12" w14:textId="77777777" w:rsidR="00BD2120" w:rsidRPr="0045004F" w:rsidRDefault="001F4B17">
      <w:pPr>
        <w:pStyle w:val="ListParagraph"/>
        <w:numPr>
          <w:ilvl w:val="0"/>
          <w:numId w:val="2"/>
        </w:numPr>
        <w:spacing w:after="60" w:line="276" w:lineRule="auto"/>
        <w:rPr>
          <w:color w:val="auto"/>
        </w:rPr>
      </w:pPr>
      <w:r w:rsidRPr="0045004F">
        <w:rPr>
          <w:color w:val="auto"/>
        </w:rPr>
        <w:t>Unborn children of service users who are pregnant or who have a pregnant partner.</w:t>
      </w:r>
    </w:p>
    <w:p w14:paraId="4F2852F3" w14:textId="77777777" w:rsidR="00BD2120" w:rsidRPr="0045004F" w:rsidRDefault="001F4B17">
      <w:pPr>
        <w:pStyle w:val="ListParagraph"/>
        <w:numPr>
          <w:ilvl w:val="0"/>
          <w:numId w:val="2"/>
        </w:numPr>
        <w:spacing w:after="60" w:line="276" w:lineRule="auto"/>
        <w:rPr>
          <w:color w:val="auto"/>
        </w:rPr>
      </w:pPr>
      <w:r w:rsidRPr="0045004F">
        <w:rPr>
          <w:color w:val="auto"/>
        </w:rPr>
        <w:t>All children and young people who are service users of Trust services, and their siblings.</w:t>
      </w:r>
    </w:p>
    <w:p w14:paraId="59030905" w14:textId="77777777" w:rsidR="00BD2120" w:rsidRPr="0045004F" w:rsidRDefault="001F4B17">
      <w:pPr>
        <w:pStyle w:val="ListParagraph"/>
        <w:numPr>
          <w:ilvl w:val="0"/>
          <w:numId w:val="2"/>
        </w:numPr>
        <w:spacing w:after="60" w:line="276" w:lineRule="auto"/>
        <w:rPr>
          <w:color w:val="auto"/>
        </w:rPr>
      </w:pPr>
      <w:r w:rsidRPr="0045004F">
        <w:rPr>
          <w:color w:val="auto"/>
        </w:rPr>
        <w:t>Children of service users, whether living in the same household or not.</w:t>
      </w:r>
    </w:p>
    <w:p w14:paraId="647DEF5D" w14:textId="77777777" w:rsidR="00BD2120" w:rsidRPr="0045004F" w:rsidRDefault="001F4B17">
      <w:pPr>
        <w:pStyle w:val="ListParagraph"/>
        <w:numPr>
          <w:ilvl w:val="0"/>
          <w:numId w:val="2"/>
        </w:numPr>
        <w:spacing w:after="60" w:line="276" w:lineRule="auto"/>
        <w:rPr>
          <w:color w:val="auto"/>
        </w:rPr>
      </w:pPr>
      <w:r w:rsidRPr="0045004F">
        <w:rPr>
          <w:color w:val="auto"/>
        </w:rPr>
        <w:t xml:space="preserve">Children related to service users, including grandchildren, nephews, nieces, siblings, </w:t>
      </w:r>
      <w:proofErr w:type="gramStart"/>
      <w:r w:rsidRPr="0045004F">
        <w:rPr>
          <w:color w:val="auto"/>
        </w:rPr>
        <w:t>step-children</w:t>
      </w:r>
      <w:proofErr w:type="gramEnd"/>
      <w:r w:rsidRPr="0045004F">
        <w:rPr>
          <w:color w:val="auto"/>
        </w:rPr>
        <w:t xml:space="preserve"> and foster children.</w:t>
      </w:r>
    </w:p>
    <w:p w14:paraId="4E54A7DD" w14:textId="77777777" w:rsidR="00BD2120" w:rsidRPr="0045004F" w:rsidRDefault="001F4B17">
      <w:pPr>
        <w:pStyle w:val="ListParagraph"/>
        <w:numPr>
          <w:ilvl w:val="0"/>
          <w:numId w:val="2"/>
        </w:numPr>
        <w:spacing w:after="60" w:line="276" w:lineRule="auto"/>
        <w:rPr>
          <w:color w:val="auto"/>
        </w:rPr>
      </w:pPr>
      <w:r w:rsidRPr="0045004F">
        <w:rPr>
          <w:color w:val="auto"/>
        </w:rPr>
        <w:t>Children who live in households shared with, or visited by, service users.</w:t>
      </w:r>
    </w:p>
    <w:p w14:paraId="20B8A466" w14:textId="77777777" w:rsidR="00BD2120" w:rsidRPr="0045004F" w:rsidRDefault="001F4B17">
      <w:pPr>
        <w:pStyle w:val="ListParagraph"/>
        <w:numPr>
          <w:ilvl w:val="0"/>
          <w:numId w:val="2"/>
        </w:numPr>
        <w:spacing w:after="60" w:line="276" w:lineRule="auto"/>
        <w:rPr>
          <w:color w:val="auto"/>
        </w:rPr>
      </w:pPr>
      <w:r w:rsidRPr="0045004F">
        <w:rPr>
          <w:color w:val="auto"/>
        </w:rPr>
        <w:t>Children who are supported by the local authority on Child Protection Plans and children in care.</w:t>
      </w:r>
    </w:p>
    <w:p w14:paraId="6687B219" w14:textId="77777777" w:rsidR="00BD2120" w:rsidRPr="0045004F" w:rsidRDefault="001F4B17">
      <w:pPr>
        <w:pStyle w:val="ListParagraph"/>
        <w:numPr>
          <w:ilvl w:val="0"/>
          <w:numId w:val="2"/>
        </w:numPr>
        <w:spacing w:after="60" w:line="276" w:lineRule="auto"/>
        <w:rPr>
          <w:color w:val="auto"/>
        </w:rPr>
      </w:pPr>
      <w:r w:rsidRPr="0045004F">
        <w:rPr>
          <w:color w:val="auto"/>
        </w:rPr>
        <w:t>Any child who may have contact with a person about whom a service user has disclosed past abuse.</w:t>
      </w:r>
    </w:p>
    <w:p w14:paraId="7EC84923" w14:textId="77777777" w:rsidR="00BD2120" w:rsidRPr="0045004F" w:rsidRDefault="001F4B17">
      <w:pPr>
        <w:pStyle w:val="ListParagraph"/>
        <w:numPr>
          <w:ilvl w:val="0"/>
          <w:numId w:val="2"/>
        </w:numPr>
        <w:spacing w:after="60" w:line="276" w:lineRule="auto"/>
        <w:rPr>
          <w:color w:val="auto"/>
        </w:rPr>
      </w:pPr>
      <w:r w:rsidRPr="0045004F">
        <w:rPr>
          <w:color w:val="auto"/>
        </w:rPr>
        <w:t>Children involved in private fostering arrangements.</w:t>
      </w:r>
    </w:p>
    <w:p w14:paraId="64AABEAC" w14:textId="77777777" w:rsidR="00BD2120" w:rsidRPr="0045004F" w:rsidRDefault="001F4B17">
      <w:pPr>
        <w:pStyle w:val="ListParagraph"/>
        <w:numPr>
          <w:ilvl w:val="0"/>
          <w:numId w:val="2"/>
        </w:numPr>
        <w:spacing w:after="60" w:line="276" w:lineRule="auto"/>
        <w:rPr>
          <w:color w:val="auto"/>
        </w:rPr>
      </w:pPr>
      <w:r w:rsidRPr="0045004F">
        <w:rPr>
          <w:color w:val="auto"/>
        </w:rPr>
        <w:t>Any other children who may be at risk from a service user, including through paid employment or voluntary work.</w:t>
      </w:r>
    </w:p>
    <w:p w14:paraId="0561A92D" w14:textId="77777777" w:rsidR="00BD2120" w:rsidRPr="0045004F" w:rsidRDefault="001F4B17">
      <w:pPr>
        <w:pStyle w:val="ListParagraph"/>
        <w:numPr>
          <w:ilvl w:val="0"/>
          <w:numId w:val="2"/>
        </w:numPr>
        <w:spacing w:after="60" w:line="276" w:lineRule="auto"/>
        <w:rPr>
          <w:color w:val="auto"/>
        </w:rPr>
      </w:pPr>
      <w:r w:rsidRPr="0045004F">
        <w:rPr>
          <w:color w:val="auto"/>
        </w:rPr>
        <w:t>Children of staff members against whom child abuse allegations are made.</w:t>
      </w:r>
    </w:p>
    <w:p w14:paraId="0EA3CAEA" w14:textId="77777777" w:rsidR="00BD2120" w:rsidRPr="0045004F" w:rsidRDefault="001F4B17">
      <w:pPr>
        <w:pStyle w:val="ListParagraph"/>
        <w:numPr>
          <w:ilvl w:val="0"/>
          <w:numId w:val="2"/>
        </w:numPr>
        <w:spacing w:after="60" w:line="276" w:lineRule="auto"/>
        <w:rPr>
          <w:color w:val="auto"/>
        </w:rPr>
      </w:pPr>
      <w:r w:rsidRPr="0045004F">
        <w:rPr>
          <w:color w:val="auto"/>
        </w:rPr>
        <w:lastRenderedPageBreak/>
        <w:t>Any child that staff consider to be at risk.</w:t>
      </w:r>
    </w:p>
    <w:p w14:paraId="3CAC22E3" w14:textId="77777777" w:rsidR="00BD2120" w:rsidRPr="0045004F" w:rsidRDefault="001F4B17">
      <w:pPr>
        <w:spacing w:after="120" w:line="276" w:lineRule="auto"/>
        <w:rPr>
          <w:color w:val="auto"/>
        </w:rPr>
      </w:pPr>
      <w:r w:rsidRPr="0045004F">
        <w:rPr>
          <w:color w:val="auto"/>
        </w:rPr>
        <w:t>The fact that a child has reached 16 years of age, is living independently, is in further education, is a member of the armed forces, is in hospital or is in custody does not change their status or entitlement to services or protection under the Children Act 1989.</w:t>
      </w:r>
    </w:p>
    <w:p w14:paraId="32C33AED" w14:textId="77777777" w:rsidR="00BD2120" w:rsidRPr="0045004F" w:rsidRDefault="001F4B17">
      <w:pPr>
        <w:pStyle w:val="Heading2"/>
        <w:rPr>
          <w:color w:val="auto"/>
          <w:sz w:val="22"/>
          <w:szCs w:val="22"/>
        </w:rPr>
      </w:pPr>
      <w:bookmarkStart w:id="5" w:name="_Toc232003685"/>
      <w:proofErr w:type="gramStart"/>
      <w:r w:rsidRPr="0045004F">
        <w:rPr>
          <w:color w:val="auto"/>
          <w:sz w:val="22"/>
          <w:szCs w:val="22"/>
        </w:rPr>
        <w:t>1.3  Principles</w:t>
      </w:r>
      <w:bookmarkEnd w:id="5"/>
      <w:proofErr w:type="gramEnd"/>
    </w:p>
    <w:p w14:paraId="06B8757C" w14:textId="77777777" w:rsidR="00BD2120" w:rsidRPr="0045004F" w:rsidRDefault="001F4B17">
      <w:pPr>
        <w:spacing w:after="120" w:line="276" w:lineRule="auto"/>
        <w:rPr>
          <w:color w:val="auto"/>
        </w:rPr>
      </w:pPr>
      <w:r w:rsidRPr="0045004F">
        <w:rPr>
          <w:color w:val="auto"/>
        </w:rPr>
        <w:t>Safeguarding and promoting the welfare of children is everyone's business. The following principles underpin the Trust's approach:</w:t>
      </w:r>
    </w:p>
    <w:p w14:paraId="6D7FD249" w14:textId="77777777" w:rsidR="00BD2120" w:rsidRPr="0045004F" w:rsidRDefault="001F4B17">
      <w:pPr>
        <w:pStyle w:val="ListParagraph"/>
        <w:numPr>
          <w:ilvl w:val="0"/>
          <w:numId w:val="2"/>
        </w:numPr>
        <w:spacing w:after="60" w:line="276" w:lineRule="auto"/>
        <w:rPr>
          <w:color w:val="auto"/>
        </w:rPr>
      </w:pPr>
      <w:r w:rsidRPr="0045004F">
        <w:rPr>
          <w:color w:val="auto"/>
        </w:rPr>
        <w:t>The Trust has a statutory duty under Section 11 of the Children Act 2004 to protect children from harm and a duty of care to ensure robust safeguarding arrangements are in place.</w:t>
      </w:r>
    </w:p>
    <w:p w14:paraId="5BB33C38" w14:textId="77777777" w:rsidR="00BD2120" w:rsidRPr="0045004F" w:rsidRDefault="001F4B17">
      <w:pPr>
        <w:pStyle w:val="ListParagraph"/>
        <w:numPr>
          <w:ilvl w:val="0"/>
          <w:numId w:val="2"/>
        </w:numPr>
        <w:spacing w:after="60" w:line="276" w:lineRule="auto"/>
        <w:rPr>
          <w:color w:val="auto"/>
        </w:rPr>
      </w:pPr>
      <w:r w:rsidRPr="0045004F">
        <w:rPr>
          <w:color w:val="auto"/>
        </w:rPr>
        <w:t xml:space="preserve">The Trust works in partnership with local safeguarding </w:t>
      </w:r>
      <w:proofErr w:type="gramStart"/>
      <w:r w:rsidRPr="0045004F">
        <w:rPr>
          <w:color w:val="auto"/>
        </w:rPr>
        <w:t>children</w:t>
      </w:r>
      <w:proofErr w:type="gramEnd"/>
      <w:r w:rsidRPr="0045004F">
        <w:rPr>
          <w:color w:val="auto"/>
        </w:rPr>
        <w:t xml:space="preserve"> partnerships. All staff who meet children and young people accept a shared responsibility to work jointly across agencies to achieve the best outcomes for children.</w:t>
      </w:r>
    </w:p>
    <w:p w14:paraId="061A1A5F" w14:textId="77777777" w:rsidR="00BD2120" w:rsidRPr="0045004F" w:rsidRDefault="001F4B17">
      <w:pPr>
        <w:pStyle w:val="ListParagraph"/>
        <w:numPr>
          <w:ilvl w:val="0"/>
          <w:numId w:val="2"/>
        </w:numPr>
        <w:spacing w:after="60" w:line="276" w:lineRule="auto"/>
        <w:rPr>
          <w:color w:val="auto"/>
        </w:rPr>
      </w:pPr>
      <w:r w:rsidRPr="0045004F">
        <w:rPr>
          <w:color w:val="auto"/>
        </w:rPr>
        <w:t>All staff and volunteers must be aware that the right of a child to be protected from abuse or neglect always overrides the needs or wishes of any adult. This duty takes precedence and is not compromised by responsibilities to any adult in the Trust's care.</w:t>
      </w:r>
    </w:p>
    <w:p w14:paraId="327262D0" w14:textId="77777777" w:rsidR="00BD2120" w:rsidRPr="0045004F" w:rsidRDefault="001F4B17">
      <w:pPr>
        <w:pStyle w:val="ListParagraph"/>
        <w:numPr>
          <w:ilvl w:val="0"/>
          <w:numId w:val="2"/>
        </w:numPr>
        <w:spacing w:after="60" w:line="276" w:lineRule="auto"/>
        <w:rPr>
          <w:color w:val="auto"/>
        </w:rPr>
      </w:pPr>
      <w:r w:rsidRPr="0045004F">
        <w:rPr>
          <w:color w:val="auto"/>
        </w:rPr>
        <w:t>All staff must be aware of, and manage, the specific risks that mental ill health, substance misuse and domestic abuse may present to children when working with service users who are parents and carers.</w:t>
      </w:r>
    </w:p>
    <w:p w14:paraId="69459728" w14:textId="77777777" w:rsidR="00BD2120" w:rsidRPr="0045004F" w:rsidRDefault="001F4B17">
      <w:pPr>
        <w:pStyle w:val="ListParagraph"/>
        <w:numPr>
          <w:ilvl w:val="0"/>
          <w:numId w:val="2"/>
        </w:numPr>
        <w:spacing w:after="60" w:line="276" w:lineRule="auto"/>
        <w:rPr>
          <w:color w:val="auto"/>
        </w:rPr>
      </w:pPr>
      <w:r w:rsidRPr="0045004F">
        <w:rPr>
          <w:color w:val="auto"/>
        </w:rPr>
        <w:t>All staff must take account of cultural and diversity issues relating to service users and their families and the impact these may have on safeguarding, while remaining vigilant to the risk of adultification bias (see section 6.15).</w:t>
      </w:r>
    </w:p>
    <w:p w14:paraId="2DC4D251" w14:textId="77777777" w:rsidR="00BD2120" w:rsidRPr="0045004F" w:rsidRDefault="001F4B17">
      <w:pPr>
        <w:pStyle w:val="ListParagraph"/>
        <w:numPr>
          <w:ilvl w:val="0"/>
          <w:numId w:val="2"/>
        </w:numPr>
        <w:spacing w:after="60" w:line="276" w:lineRule="auto"/>
        <w:rPr>
          <w:color w:val="auto"/>
        </w:rPr>
      </w:pPr>
      <w:r w:rsidRPr="0045004F">
        <w:rPr>
          <w:color w:val="auto"/>
        </w:rPr>
        <w:t>The Trust is committed to a trauma-informed approach across all safeguarding practice, recognising that many children and families subject to safeguarding concerns have experienced significant trauma, including adverse childhood experiences.</w:t>
      </w:r>
    </w:p>
    <w:p w14:paraId="72C53FC5" w14:textId="77777777" w:rsidR="00BD2120" w:rsidRPr="0045004F" w:rsidRDefault="001F4B17">
      <w:pPr>
        <w:pStyle w:val="ListParagraph"/>
        <w:numPr>
          <w:ilvl w:val="0"/>
          <w:numId w:val="2"/>
        </w:numPr>
        <w:spacing w:after="60" w:line="276" w:lineRule="auto"/>
        <w:rPr>
          <w:color w:val="auto"/>
        </w:rPr>
      </w:pPr>
      <w:r w:rsidRPr="0045004F">
        <w:rPr>
          <w:color w:val="auto"/>
        </w:rPr>
        <w:t>The Trust adopts a strengths-based approach that recognises and builds on existing strengths, resources and protective factors within children, families and communities, while ensuring that risk assessments are not undermined by disguised compliance (see section 6.14).</w:t>
      </w:r>
    </w:p>
    <w:p w14:paraId="142C5A50" w14:textId="77777777" w:rsidR="00BD2120" w:rsidRPr="0045004F" w:rsidRDefault="001F4B17">
      <w:pPr>
        <w:pStyle w:val="ListParagraph"/>
        <w:numPr>
          <w:ilvl w:val="0"/>
          <w:numId w:val="2"/>
        </w:numPr>
        <w:spacing w:after="60" w:line="276" w:lineRule="auto"/>
        <w:rPr>
          <w:color w:val="auto"/>
        </w:rPr>
      </w:pPr>
      <w:r w:rsidRPr="0045004F">
        <w:rPr>
          <w:color w:val="auto"/>
        </w:rPr>
        <w:t xml:space="preserve">This policy must be read in conjunction with the ELFT Safeguarding Standards (see Appendix </w:t>
      </w:r>
      <w:r w:rsidR="00536119" w:rsidRPr="0045004F">
        <w:rPr>
          <w:color w:val="auto"/>
        </w:rPr>
        <w:t>2</w:t>
      </w:r>
      <w:r w:rsidRPr="0045004F">
        <w:rPr>
          <w:color w:val="auto"/>
        </w:rPr>
        <w:t>), which provide a supporting framework that clarifies safeguarding expectations.</w:t>
      </w:r>
    </w:p>
    <w:p w14:paraId="0491585A" w14:textId="77777777" w:rsidR="00BD2120" w:rsidRPr="0045004F" w:rsidRDefault="001F4B17">
      <w:pPr>
        <w:pStyle w:val="Heading2"/>
        <w:rPr>
          <w:color w:val="auto"/>
          <w:sz w:val="22"/>
          <w:szCs w:val="22"/>
        </w:rPr>
      </w:pPr>
      <w:bookmarkStart w:id="6" w:name="_Toc232003686"/>
      <w:proofErr w:type="gramStart"/>
      <w:r w:rsidRPr="0045004F">
        <w:rPr>
          <w:color w:val="auto"/>
          <w:sz w:val="22"/>
          <w:szCs w:val="22"/>
        </w:rPr>
        <w:t>1.4  Voice</w:t>
      </w:r>
      <w:proofErr w:type="gramEnd"/>
      <w:r w:rsidRPr="0045004F">
        <w:rPr>
          <w:color w:val="auto"/>
          <w:sz w:val="22"/>
          <w:szCs w:val="22"/>
        </w:rPr>
        <w:t xml:space="preserve"> of the Child</w:t>
      </w:r>
      <w:bookmarkEnd w:id="6"/>
    </w:p>
    <w:p w14:paraId="56F72B64" w14:textId="77777777" w:rsidR="00BD2120" w:rsidRPr="0045004F" w:rsidRDefault="001F4B17">
      <w:pPr>
        <w:spacing w:after="120" w:line="276" w:lineRule="auto"/>
        <w:rPr>
          <w:color w:val="auto"/>
        </w:rPr>
      </w:pPr>
      <w:r w:rsidRPr="0045004F">
        <w:rPr>
          <w:color w:val="auto"/>
        </w:rPr>
        <w:t>Children may be vulnerable to neglect, abuse or exploitation from within their family and from individuals they meet in their day-to-day lives. A child-centred approach is fundamental to safeguarding and promoting the welfare of every child. It means keeping the child in focus when making decisions about their life and working in partnership with them and their family.</w:t>
      </w:r>
    </w:p>
    <w:p w14:paraId="63488C18" w14:textId="77777777" w:rsidR="00BD2120" w:rsidRPr="0045004F" w:rsidRDefault="001F4B17">
      <w:pPr>
        <w:spacing w:after="120" w:line="276" w:lineRule="auto"/>
        <w:rPr>
          <w:color w:val="auto"/>
        </w:rPr>
      </w:pPr>
      <w:r w:rsidRPr="0045004F">
        <w:rPr>
          <w:color w:val="auto"/>
        </w:rPr>
        <w:t>All practitioners should follow the principles of the Children Acts 1989 and 2004, which state that the welfare of children is paramount and that children are best looked after within their families, with their parents playing a full part in their lives, unless compulsory intervention is necessary.</w:t>
      </w:r>
    </w:p>
    <w:p w14:paraId="71335CB7" w14:textId="77777777" w:rsidR="00BD2120" w:rsidRPr="0045004F" w:rsidRDefault="001F4B17">
      <w:pPr>
        <w:spacing w:after="120" w:line="276" w:lineRule="auto"/>
        <w:rPr>
          <w:color w:val="auto"/>
        </w:rPr>
      </w:pPr>
      <w:r w:rsidRPr="0045004F">
        <w:rPr>
          <w:color w:val="auto"/>
        </w:rPr>
        <w:t xml:space="preserve">The term “the child's voice” refers not only to what children say directly but to the many ways children communicate, including verbal and non-verbal communication. It means more than </w:t>
      </w:r>
      <w:r w:rsidRPr="0045004F">
        <w:rPr>
          <w:color w:val="auto"/>
        </w:rPr>
        <w:lastRenderedPageBreak/>
        <w:t>seeking views. Children and young people should have the opportunity to describe things from their point of view, should be continually involved, and should have information fed back to them in a way they can understand. There should always be evidence that the child's voice has influenced the decisions professionals make. Key points in gathering the voice of the child are:</w:t>
      </w:r>
    </w:p>
    <w:p w14:paraId="5A78DD2D" w14:textId="77777777" w:rsidR="00BD2120" w:rsidRPr="0045004F" w:rsidRDefault="001F4B17">
      <w:pPr>
        <w:pStyle w:val="ListParagraph"/>
        <w:numPr>
          <w:ilvl w:val="0"/>
          <w:numId w:val="2"/>
        </w:numPr>
        <w:spacing w:after="60" w:line="276" w:lineRule="auto"/>
        <w:rPr>
          <w:color w:val="auto"/>
        </w:rPr>
      </w:pPr>
      <w:r w:rsidRPr="0045004F">
        <w:rPr>
          <w:color w:val="auto"/>
        </w:rPr>
        <w:t>Seeking to understand the child's story.</w:t>
      </w:r>
    </w:p>
    <w:p w14:paraId="69C9FB8F" w14:textId="77777777" w:rsidR="00BD2120" w:rsidRPr="0045004F" w:rsidRDefault="001F4B17">
      <w:pPr>
        <w:pStyle w:val="ListParagraph"/>
        <w:numPr>
          <w:ilvl w:val="0"/>
          <w:numId w:val="2"/>
        </w:numPr>
        <w:spacing w:after="60" w:line="276" w:lineRule="auto"/>
        <w:rPr>
          <w:color w:val="auto"/>
        </w:rPr>
      </w:pPr>
      <w:r w:rsidRPr="0045004F">
        <w:rPr>
          <w:color w:val="auto"/>
        </w:rPr>
        <w:t>Ensuring the child's views are advocated for.</w:t>
      </w:r>
    </w:p>
    <w:p w14:paraId="04C49297" w14:textId="77777777" w:rsidR="00BD2120" w:rsidRPr="0045004F" w:rsidRDefault="001F4B17">
      <w:pPr>
        <w:pStyle w:val="ListParagraph"/>
        <w:numPr>
          <w:ilvl w:val="0"/>
          <w:numId w:val="2"/>
        </w:numPr>
        <w:spacing w:after="60" w:line="276" w:lineRule="auto"/>
        <w:rPr>
          <w:color w:val="auto"/>
        </w:rPr>
      </w:pPr>
      <w:r w:rsidRPr="0045004F">
        <w:rPr>
          <w:color w:val="auto"/>
        </w:rPr>
        <w:t>Picking up on non-verbal cues.</w:t>
      </w:r>
    </w:p>
    <w:p w14:paraId="04386514" w14:textId="77777777" w:rsidR="00BD2120" w:rsidRPr="0045004F" w:rsidRDefault="001F4B17">
      <w:pPr>
        <w:pStyle w:val="ListParagraph"/>
        <w:numPr>
          <w:ilvl w:val="0"/>
          <w:numId w:val="2"/>
        </w:numPr>
        <w:spacing w:after="60" w:line="276" w:lineRule="auto"/>
        <w:rPr>
          <w:color w:val="auto"/>
        </w:rPr>
      </w:pPr>
      <w:r w:rsidRPr="0045004F">
        <w:rPr>
          <w:color w:val="auto"/>
        </w:rPr>
        <w:t>Using professional influence to secure outcomes on the child's behalf.</w:t>
      </w:r>
    </w:p>
    <w:p w14:paraId="028A68EA" w14:textId="77777777" w:rsidR="00BD2120" w:rsidRPr="0045004F" w:rsidRDefault="001F4B17">
      <w:pPr>
        <w:pStyle w:val="ListParagraph"/>
        <w:numPr>
          <w:ilvl w:val="0"/>
          <w:numId w:val="2"/>
        </w:numPr>
        <w:spacing w:after="60" w:line="276" w:lineRule="auto"/>
        <w:rPr>
          <w:color w:val="auto"/>
        </w:rPr>
      </w:pPr>
      <w:r w:rsidRPr="0045004F">
        <w:rPr>
          <w:color w:val="auto"/>
        </w:rPr>
        <w:t>Challenging the use of single narratives about a child or family.</w:t>
      </w:r>
    </w:p>
    <w:p w14:paraId="12E798C6" w14:textId="77777777" w:rsidR="00BD2120" w:rsidRPr="0045004F" w:rsidRDefault="001F4B17">
      <w:pPr>
        <w:spacing w:after="120" w:line="276" w:lineRule="auto"/>
        <w:rPr>
          <w:color w:val="auto"/>
        </w:rPr>
      </w:pPr>
      <w:r w:rsidRPr="0045004F">
        <w:rPr>
          <w:color w:val="auto"/>
        </w:rPr>
        <w:t>The child's lived experience means seeing and understanding their experiences from their point of view. Practitioners may meet barriers to eliciting the voice of the child, including a lack of engagement from the young person or family members. As a result, there is a risk that decisions are not informed by the child's views, feelings and experiences. This is particularly risky when decisions are made about case closure where young people may pose a risk of harm to themselves. Where children and young people do not engage, practitioners should use partner agency connections, for example schools, colleges or children's social care, to build an understanding of the child's voice and inform decision making.</w:t>
      </w:r>
      <w:r w:rsidR="00494525" w:rsidRPr="0045004F">
        <w:rPr>
          <w:color w:val="auto"/>
        </w:rPr>
        <w:t xml:space="preserve"> Where appropriate, the child must be offered the opportunity to be seen alone as part of safeguarding good practice.</w:t>
      </w:r>
    </w:p>
    <w:p w14:paraId="59DCAD83" w14:textId="77777777" w:rsidR="00BD2120" w:rsidRPr="0045004F" w:rsidRDefault="001F4B17">
      <w:pPr>
        <w:rPr>
          <w:color w:val="auto"/>
        </w:rPr>
      </w:pPr>
      <w:r w:rsidRPr="0045004F">
        <w:rPr>
          <w:color w:val="auto"/>
        </w:rPr>
        <w:br w:type="page"/>
      </w:r>
    </w:p>
    <w:p w14:paraId="01F9534F" w14:textId="77777777" w:rsidR="00BD2120" w:rsidRPr="0045004F" w:rsidRDefault="001F4B17">
      <w:pPr>
        <w:pStyle w:val="Heading1"/>
        <w:rPr>
          <w:color w:val="auto"/>
          <w:sz w:val="22"/>
          <w:szCs w:val="22"/>
        </w:rPr>
      </w:pPr>
      <w:bookmarkStart w:id="7" w:name="_Toc232003687"/>
      <w:proofErr w:type="gramStart"/>
      <w:r w:rsidRPr="0045004F">
        <w:rPr>
          <w:color w:val="auto"/>
          <w:sz w:val="22"/>
          <w:szCs w:val="22"/>
        </w:rPr>
        <w:lastRenderedPageBreak/>
        <w:t>2.0  Policy</w:t>
      </w:r>
      <w:bookmarkEnd w:id="7"/>
      <w:proofErr w:type="gramEnd"/>
    </w:p>
    <w:p w14:paraId="54FDB392" w14:textId="77777777" w:rsidR="00BD2120" w:rsidRPr="0045004F" w:rsidRDefault="001F4B17">
      <w:pPr>
        <w:spacing w:after="120" w:line="276" w:lineRule="auto"/>
        <w:rPr>
          <w:color w:val="auto"/>
        </w:rPr>
      </w:pPr>
      <w:r w:rsidRPr="0045004F">
        <w:rPr>
          <w:color w:val="auto"/>
        </w:rPr>
        <w:t>This policy is underpinned by the key legislation and statutory guidance set out below. The full reference list is at section 7.0.</w:t>
      </w:r>
    </w:p>
    <w:p w14:paraId="23DED8E3" w14:textId="77777777" w:rsidR="00BD2120" w:rsidRPr="0045004F" w:rsidRDefault="001F4B17">
      <w:pPr>
        <w:pStyle w:val="Heading2"/>
        <w:rPr>
          <w:color w:val="auto"/>
          <w:sz w:val="22"/>
          <w:szCs w:val="22"/>
        </w:rPr>
      </w:pPr>
      <w:bookmarkStart w:id="8" w:name="_Toc232003688"/>
      <w:proofErr w:type="gramStart"/>
      <w:r w:rsidRPr="0045004F">
        <w:rPr>
          <w:color w:val="auto"/>
          <w:sz w:val="22"/>
          <w:szCs w:val="22"/>
        </w:rPr>
        <w:t>2.1  Legislation</w:t>
      </w:r>
      <w:proofErr w:type="gramEnd"/>
      <w:r w:rsidRPr="0045004F">
        <w:rPr>
          <w:color w:val="auto"/>
          <w:sz w:val="22"/>
          <w:szCs w:val="22"/>
        </w:rPr>
        <w:t xml:space="preserve"> and Guidance</w:t>
      </w:r>
      <w:bookmarkEnd w:id="8"/>
    </w:p>
    <w:p w14:paraId="373335B6" w14:textId="77777777" w:rsidR="00BD2120" w:rsidRPr="0045004F" w:rsidRDefault="001F4B17">
      <w:pPr>
        <w:pStyle w:val="Heading3"/>
        <w:rPr>
          <w:color w:val="auto"/>
          <w:sz w:val="22"/>
          <w:szCs w:val="22"/>
        </w:rPr>
      </w:pPr>
      <w:r w:rsidRPr="0045004F">
        <w:rPr>
          <w:color w:val="auto"/>
          <w:sz w:val="22"/>
          <w:szCs w:val="22"/>
        </w:rPr>
        <w:t>Legal framework</w:t>
      </w:r>
    </w:p>
    <w:p w14:paraId="42A05844" w14:textId="77777777" w:rsidR="00BD2120" w:rsidRPr="0045004F" w:rsidRDefault="001F4B17">
      <w:pPr>
        <w:pStyle w:val="ListParagraph"/>
        <w:numPr>
          <w:ilvl w:val="0"/>
          <w:numId w:val="2"/>
        </w:numPr>
        <w:spacing w:after="60" w:line="276" w:lineRule="auto"/>
        <w:rPr>
          <w:color w:val="auto"/>
        </w:rPr>
      </w:pPr>
      <w:r w:rsidRPr="0045004F">
        <w:rPr>
          <w:b/>
          <w:bCs/>
          <w:color w:val="auto"/>
        </w:rPr>
        <w:t>Children Act 1989.</w:t>
      </w:r>
      <w:r w:rsidRPr="0045004F">
        <w:rPr>
          <w:color w:val="auto"/>
        </w:rPr>
        <w:t xml:space="preserve"> Introduced the concept of significant harm as the threshold justifying compulsory intervention in family life. Places a duty on local authorities to investigate where there is reasonable cause to suspect a child is suffering, or likely to suffer, significant harm (Section 47). Section 17 provides services for children in need, Section 20 provides for the accommodation of children, and Section 31 sets out the circumstances for care orders.</w:t>
      </w:r>
    </w:p>
    <w:p w14:paraId="1C66F7AE" w14:textId="77777777" w:rsidR="00BD2120" w:rsidRPr="0045004F" w:rsidRDefault="001F4B17">
      <w:pPr>
        <w:pStyle w:val="ListParagraph"/>
        <w:numPr>
          <w:ilvl w:val="0"/>
          <w:numId w:val="2"/>
        </w:numPr>
        <w:spacing w:after="60" w:line="276" w:lineRule="auto"/>
        <w:rPr>
          <w:color w:val="auto"/>
        </w:rPr>
      </w:pPr>
      <w:r w:rsidRPr="0045004F">
        <w:rPr>
          <w:b/>
          <w:bCs/>
          <w:color w:val="auto"/>
        </w:rPr>
        <w:t>Children Act 2004.</w:t>
      </w:r>
      <w:r w:rsidRPr="0045004F">
        <w:rPr>
          <w:color w:val="auto"/>
        </w:rPr>
        <w:t xml:space="preserve"> Requires local authorities, health and partner agencies to </w:t>
      </w:r>
      <w:proofErr w:type="gramStart"/>
      <w:r w:rsidRPr="0045004F">
        <w:rPr>
          <w:color w:val="auto"/>
        </w:rPr>
        <w:t>make arrangements</w:t>
      </w:r>
      <w:proofErr w:type="gramEnd"/>
      <w:r w:rsidRPr="0045004F">
        <w:rPr>
          <w:color w:val="auto"/>
        </w:rPr>
        <w:t xml:space="preserve"> to promote cooperation and the wellbeing of children. Section 10 requires cooperation to improve wellbeing and Section 11 places duties on NHS organisations to safeguard and promote the welfare of children.</w:t>
      </w:r>
    </w:p>
    <w:p w14:paraId="353892EC" w14:textId="77777777" w:rsidR="00BD2120" w:rsidRPr="0045004F" w:rsidRDefault="001F4B17">
      <w:pPr>
        <w:pStyle w:val="ListParagraph"/>
        <w:numPr>
          <w:ilvl w:val="0"/>
          <w:numId w:val="2"/>
        </w:numPr>
        <w:spacing w:after="60" w:line="276" w:lineRule="auto"/>
        <w:rPr>
          <w:color w:val="auto"/>
        </w:rPr>
      </w:pPr>
      <w:r w:rsidRPr="0045004F">
        <w:rPr>
          <w:b/>
          <w:bCs/>
          <w:color w:val="auto"/>
        </w:rPr>
        <w:t>Children and Social Work Act 2017.</w:t>
      </w:r>
      <w:r w:rsidRPr="0045004F">
        <w:rPr>
          <w:color w:val="auto"/>
        </w:rPr>
        <w:t xml:space="preserve"> Amended the Children Act 2004 to establish local multi-agency safeguarding arrangements through three safeguarding partners: the local authority, integrated care boards and the police.</w:t>
      </w:r>
    </w:p>
    <w:p w14:paraId="566930DD" w14:textId="77777777" w:rsidR="00BD2120" w:rsidRPr="0045004F" w:rsidRDefault="001F4B17">
      <w:pPr>
        <w:pStyle w:val="ListParagraph"/>
        <w:numPr>
          <w:ilvl w:val="0"/>
          <w:numId w:val="2"/>
        </w:numPr>
        <w:spacing w:after="60" w:line="276" w:lineRule="auto"/>
        <w:rPr>
          <w:color w:val="auto"/>
        </w:rPr>
      </w:pPr>
      <w:r w:rsidRPr="0045004F">
        <w:rPr>
          <w:b/>
          <w:bCs/>
          <w:color w:val="auto"/>
        </w:rPr>
        <w:t>Children's Wellbeing and Schools Act 2026.</w:t>
      </w:r>
      <w:r w:rsidRPr="0045004F">
        <w:rPr>
          <w:color w:val="auto"/>
        </w:rPr>
        <w:t xml:space="preserve"> Received Royal Assent on 29 April 2026. A wide-ranging Act covering the safeguarding and welfare of children, support for children in care and care leavers, multi-agency information sharing, a single unique identifier for children, mandatory family group decision-making, and arrangements for children not in school. Many provisions will commence over time through regulations and guidance.</w:t>
      </w:r>
    </w:p>
    <w:p w14:paraId="1C8472EB" w14:textId="77777777" w:rsidR="00BD2120" w:rsidRPr="0045004F" w:rsidRDefault="001F4B17">
      <w:pPr>
        <w:pStyle w:val="ListParagraph"/>
        <w:numPr>
          <w:ilvl w:val="0"/>
          <w:numId w:val="2"/>
        </w:numPr>
        <w:spacing w:after="60" w:line="276" w:lineRule="auto"/>
        <w:rPr>
          <w:color w:val="auto"/>
        </w:rPr>
      </w:pPr>
      <w:r w:rsidRPr="0045004F">
        <w:rPr>
          <w:b/>
          <w:bCs/>
          <w:color w:val="auto"/>
        </w:rPr>
        <w:t>Domestic Abuse Act 2021.</w:t>
      </w:r>
      <w:r w:rsidRPr="0045004F">
        <w:rPr>
          <w:color w:val="auto"/>
        </w:rPr>
        <w:t xml:space="preserve"> Provides a statutory definition of domestic abuse and recognises children as victims </w:t>
      </w:r>
      <w:proofErr w:type="gramStart"/>
      <w:r w:rsidRPr="0045004F">
        <w:rPr>
          <w:color w:val="auto"/>
        </w:rPr>
        <w:t>in their own right where</w:t>
      </w:r>
      <w:proofErr w:type="gramEnd"/>
      <w:r w:rsidRPr="0045004F">
        <w:rPr>
          <w:color w:val="auto"/>
        </w:rPr>
        <w:t xml:space="preserve"> they see, hear or experience the effects of domestic abuse. Section 49A places a duty on the police to notify a child's education setting where they believe a child may be a victim of domestic abuse (Operation Encompass).</w:t>
      </w:r>
    </w:p>
    <w:p w14:paraId="203952AD" w14:textId="77777777" w:rsidR="00BD2120" w:rsidRPr="0045004F" w:rsidRDefault="001F4B17">
      <w:pPr>
        <w:pStyle w:val="ListParagraph"/>
        <w:numPr>
          <w:ilvl w:val="0"/>
          <w:numId w:val="2"/>
        </w:numPr>
        <w:spacing w:after="60" w:line="276" w:lineRule="auto"/>
        <w:rPr>
          <w:color w:val="auto"/>
        </w:rPr>
      </w:pPr>
      <w:r w:rsidRPr="0045004F">
        <w:rPr>
          <w:b/>
          <w:bCs/>
          <w:color w:val="auto"/>
        </w:rPr>
        <w:t>Online Safety Act 2023.</w:t>
      </w:r>
      <w:r w:rsidRPr="0045004F">
        <w:rPr>
          <w:color w:val="auto"/>
        </w:rPr>
        <w:t xml:space="preserve"> Places duties on online service providers to protect children from harmful content, including requirements for age assurance and robust safety measures.</w:t>
      </w:r>
    </w:p>
    <w:p w14:paraId="52257E41" w14:textId="77777777" w:rsidR="00BD2120" w:rsidRPr="0045004F" w:rsidRDefault="001F4B17">
      <w:pPr>
        <w:pStyle w:val="ListParagraph"/>
        <w:numPr>
          <w:ilvl w:val="0"/>
          <w:numId w:val="2"/>
        </w:numPr>
        <w:spacing w:after="60" w:line="276" w:lineRule="auto"/>
        <w:rPr>
          <w:color w:val="auto"/>
        </w:rPr>
      </w:pPr>
      <w:r w:rsidRPr="0045004F">
        <w:rPr>
          <w:b/>
          <w:bCs/>
          <w:color w:val="auto"/>
        </w:rPr>
        <w:t>Data (Use and Access) Act 2025.</w:t>
      </w:r>
      <w:r w:rsidRPr="0045004F">
        <w:rPr>
          <w:color w:val="auto"/>
        </w:rPr>
        <w:t xml:space="preserve"> Updates data protection law and strengthens protections relating to the processing of children's personal information.</w:t>
      </w:r>
    </w:p>
    <w:p w14:paraId="0369616D" w14:textId="77777777" w:rsidR="00BD2120" w:rsidRPr="0045004F" w:rsidRDefault="001F4B17">
      <w:pPr>
        <w:pStyle w:val="ListParagraph"/>
        <w:numPr>
          <w:ilvl w:val="0"/>
          <w:numId w:val="2"/>
        </w:numPr>
        <w:spacing w:after="60" w:line="276" w:lineRule="auto"/>
        <w:rPr>
          <w:color w:val="auto"/>
        </w:rPr>
      </w:pPr>
      <w:r w:rsidRPr="0045004F">
        <w:rPr>
          <w:b/>
          <w:bCs/>
          <w:color w:val="auto"/>
        </w:rPr>
        <w:t>Counter-Terrorism and Security Act 2015.</w:t>
      </w:r>
      <w:r w:rsidRPr="0045004F">
        <w:rPr>
          <w:color w:val="auto"/>
        </w:rPr>
        <w:t xml:space="preserve"> Section 26 places a duty on specified authorities, including NHS bodies, to have due regard to the need to prevent people from being drawn into terrorism.</w:t>
      </w:r>
    </w:p>
    <w:p w14:paraId="7CCB55F4" w14:textId="77777777" w:rsidR="00BD2120" w:rsidRPr="0045004F" w:rsidRDefault="001F4B17">
      <w:pPr>
        <w:pStyle w:val="ListParagraph"/>
        <w:numPr>
          <w:ilvl w:val="0"/>
          <w:numId w:val="2"/>
        </w:numPr>
        <w:spacing w:after="60" w:line="276" w:lineRule="auto"/>
        <w:rPr>
          <w:color w:val="auto"/>
        </w:rPr>
      </w:pPr>
      <w:r w:rsidRPr="0045004F">
        <w:rPr>
          <w:b/>
          <w:bCs/>
          <w:color w:val="auto"/>
        </w:rPr>
        <w:t>Serious Crime Act 2015.</w:t>
      </w:r>
      <w:r w:rsidRPr="0045004F">
        <w:rPr>
          <w:color w:val="auto"/>
        </w:rPr>
        <w:t xml:space="preserve"> Includes provisions on the mandatory reporting of female genital mutilation and on coercive or controlling behaviour.</w:t>
      </w:r>
    </w:p>
    <w:p w14:paraId="1FAD7D29" w14:textId="77777777" w:rsidR="00BD2120" w:rsidRPr="0045004F" w:rsidRDefault="001F4B17">
      <w:pPr>
        <w:pStyle w:val="ListParagraph"/>
        <w:numPr>
          <w:ilvl w:val="0"/>
          <w:numId w:val="2"/>
        </w:numPr>
        <w:spacing w:after="60" w:line="276" w:lineRule="auto"/>
        <w:rPr>
          <w:color w:val="auto"/>
        </w:rPr>
      </w:pPr>
      <w:r w:rsidRPr="0045004F">
        <w:rPr>
          <w:b/>
          <w:bCs/>
          <w:color w:val="auto"/>
        </w:rPr>
        <w:t>Marriage and Civil Partnership (Minimum Age) Act 2022.</w:t>
      </w:r>
      <w:r w:rsidRPr="0045004F">
        <w:rPr>
          <w:color w:val="auto"/>
        </w:rPr>
        <w:t xml:space="preserve"> Raised the minimum age of marriage and civil partnership to 18 in England and Wales and made it an offence to cause a child under 18 to marry.</w:t>
      </w:r>
    </w:p>
    <w:p w14:paraId="5DA749C3" w14:textId="77777777" w:rsidR="00BD2120" w:rsidRPr="0045004F" w:rsidRDefault="001F4B17">
      <w:pPr>
        <w:pStyle w:val="ListParagraph"/>
        <w:numPr>
          <w:ilvl w:val="0"/>
          <w:numId w:val="2"/>
        </w:numPr>
        <w:spacing w:after="60" w:line="276" w:lineRule="auto"/>
        <w:rPr>
          <w:color w:val="auto"/>
        </w:rPr>
      </w:pPr>
      <w:r w:rsidRPr="0045004F">
        <w:rPr>
          <w:b/>
          <w:bCs/>
          <w:color w:val="auto"/>
        </w:rPr>
        <w:lastRenderedPageBreak/>
        <w:t>Mental Capacity Act 2005.</w:t>
      </w:r>
      <w:r w:rsidRPr="0045004F">
        <w:rPr>
          <w:color w:val="auto"/>
        </w:rPr>
        <w:t xml:space="preserve"> Provides the framework for decision making on behalf of those who lack capacity, applicable to those aged 16 and above with specific exceptions.</w:t>
      </w:r>
    </w:p>
    <w:p w14:paraId="75C59CB2" w14:textId="77777777" w:rsidR="00BD2120" w:rsidRPr="0045004F" w:rsidRDefault="001F4B17">
      <w:pPr>
        <w:pStyle w:val="ListParagraph"/>
        <w:numPr>
          <w:ilvl w:val="0"/>
          <w:numId w:val="2"/>
        </w:numPr>
        <w:spacing w:after="60" w:line="276" w:lineRule="auto"/>
        <w:rPr>
          <w:color w:val="auto"/>
        </w:rPr>
      </w:pPr>
      <w:r w:rsidRPr="0045004F">
        <w:rPr>
          <w:b/>
          <w:bCs/>
          <w:color w:val="auto"/>
        </w:rPr>
        <w:t>Equality Act 2010.</w:t>
      </w:r>
      <w:r w:rsidRPr="0045004F">
        <w:rPr>
          <w:color w:val="auto"/>
        </w:rPr>
        <w:t xml:space="preserve"> Protects people, including children, from discrimination </w:t>
      </w:r>
      <w:proofErr w:type="gramStart"/>
      <w:r w:rsidRPr="0045004F">
        <w:rPr>
          <w:color w:val="auto"/>
        </w:rPr>
        <w:t>on the basis of</w:t>
      </w:r>
      <w:proofErr w:type="gramEnd"/>
      <w:r w:rsidRPr="0045004F">
        <w:rPr>
          <w:color w:val="auto"/>
        </w:rPr>
        <w:t xml:space="preserve"> protected characteristics.</w:t>
      </w:r>
    </w:p>
    <w:p w14:paraId="39195738" w14:textId="77777777" w:rsidR="00BD2120" w:rsidRPr="0045004F" w:rsidRDefault="001F4B17">
      <w:pPr>
        <w:pStyle w:val="ListParagraph"/>
        <w:numPr>
          <w:ilvl w:val="0"/>
          <w:numId w:val="2"/>
        </w:numPr>
        <w:spacing w:after="60" w:line="276" w:lineRule="auto"/>
        <w:rPr>
          <w:color w:val="auto"/>
        </w:rPr>
      </w:pPr>
      <w:r w:rsidRPr="0045004F">
        <w:rPr>
          <w:b/>
          <w:bCs/>
          <w:color w:val="auto"/>
        </w:rPr>
        <w:t>Modern Slavery Act 2015.</w:t>
      </w:r>
      <w:r w:rsidRPr="0045004F">
        <w:rPr>
          <w:color w:val="auto"/>
        </w:rPr>
        <w:t xml:space="preserve"> Establishes the National Referral Mechanism for identifying and supporting victims of modern slavery and trafficking.</w:t>
      </w:r>
    </w:p>
    <w:p w14:paraId="1C33D13E" w14:textId="77777777" w:rsidR="00BD2120" w:rsidRPr="0045004F" w:rsidRDefault="001F4B17">
      <w:pPr>
        <w:pStyle w:val="ListParagraph"/>
        <w:numPr>
          <w:ilvl w:val="0"/>
          <w:numId w:val="2"/>
        </w:numPr>
        <w:spacing w:after="60" w:line="276" w:lineRule="auto"/>
        <w:rPr>
          <w:color w:val="auto"/>
        </w:rPr>
      </w:pPr>
      <w:r w:rsidRPr="0045004F">
        <w:rPr>
          <w:b/>
          <w:bCs/>
          <w:color w:val="auto"/>
        </w:rPr>
        <w:t>Care Act 2014.</w:t>
      </w:r>
      <w:r w:rsidRPr="0045004F">
        <w:rPr>
          <w:color w:val="auto"/>
        </w:rPr>
        <w:t xml:space="preserve"> Places duties on health and social care regarding transition assessments for children likely to need care and support after turning 18.</w:t>
      </w:r>
    </w:p>
    <w:p w14:paraId="0AEEFF75" w14:textId="77777777" w:rsidR="00BD2120" w:rsidRPr="0045004F" w:rsidRDefault="001F4B17">
      <w:pPr>
        <w:pStyle w:val="ListParagraph"/>
        <w:numPr>
          <w:ilvl w:val="0"/>
          <w:numId w:val="2"/>
        </w:numPr>
        <w:spacing w:after="60" w:line="276" w:lineRule="auto"/>
        <w:rPr>
          <w:color w:val="auto"/>
        </w:rPr>
      </w:pPr>
      <w:r w:rsidRPr="0045004F">
        <w:rPr>
          <w:b/>
          <w:bCs/>
          <w:color w:val="auto"/>
        </w:rPr>
        <w:t>Children and Families Act 2014.</w:t>
      </w:r>
      <w:r w:rsidRPr="0045004F">
        <w:rPr>
          <w:color w:val="auto"/>
        </w:rPr>
        <w:t xml:space="preserve"> Captures the principles of personalisation, inclusion, participation and co-production in law.</w:t>
      </w:r>
    </w:p>
    <w:p w14:paraId="0DCAED5F" w14:textId="77777777" w:rsidR="00BD2120" w:rsidRPr="0045004F" w:rsidRDefault="001F4B17">
      <w:pPr>
        <w:pStyle w:val="ListParagraph"/>
        <w:numPr>
          <w:ilvl w:val="0"/>
          <w:numId w:val="2"/>
        </w:numPr>
        <w:spacing w:after="60" w:line="276" w:lineRule="auto"/>
        <w:rPr>
          <w:color w:val="auto"/>
        </w:rPr>
      </w:pPr>
      <w:r w:rsidRPr="0045004F">
        <w:rPr>
          <w:b/>
          <w:bCs/>
          <w:color w:val="auto"/>
        </w:rPr>
        <w:t>Adoption and Children Act 2002.</w:t>
      </w:r>
      <w:r w:rsidRPr="0045004F">
        <w:rPr>
          <w:color w:val="auto"/>
        </w:rPr>
        <w:t xml:space="preserve"> Section 120 extended the definition of harm to include seeing or hearing the ill-treatment of another person.</w:t>
      </w:r>
    </w:p>
    <w:p w14:paraId="3D00FC06" w14:textId="77777777" w:rsidR="00BD2120" w:rsidRPr="0045004F" w:rsidRDefault="001F4B17">
      <w:pPr>
        <w:pStyle w:val="ListParagraph"/>
        <w:numPr>
          <w:ilvl w:val="0"/>
          <w:numId w:val="2"/>
        </w:numPr>
        <w:spacing w:after="60" w:line="276" w:lineRule="auto"/>
        <w:rPr>
          <w:color w:val="auto"/>
        </w:rPr>
      </w:pPr>
      <w:r w:rsidRPr="0045004F">
        <w:rPr>
          <w:b/>
          <w:bCs/>
          <w:color w:val="auto"/>
        </w:rPr>
        <w:t>Mental Health Act 1983 (as amended).</w:t>
      </w:r>
      <w:r w:rsidRPr="0045004F">
        <w:rPr>
          <w:color w:val="auto"/>
        </w:rPr>
        <w:t xml:space="preserve"> Applies to children and young people with additional safeguarding considerations, including Section 131A on age-appropriate environments and Section 130A on access to an Independent Mental Health Advocate.</w:t>
      </w:r>
    </w:p>
    <w:p w14:paraId="69D159F4" w14:textId="77777777" w:rsidR="00BD2120" w:rsidRPr="0045004F" w:rsidRDefault="001F4B17">
      <w:pPr>
        <w:pStyle w:val="ListParagraph"/>
        <w:numPr>
          <w:ilvl w:val="0"/>
          <w:numId w:val="2"/>
        </w:numPr>
        <w:spacing w:after="60" w:line="276" w:lineRule="auto"/>
        <w:rPr>
          <w:color w:val="auto"/>
        </w:rPr>
      </w:pPr>
      <w:r w:rsidRPr="0045004F">
        <w:rPr>
          <w:b/>
          <w:bCs/>
          <w:color w:val="auto"/>
        </w:rPr>
        <w:t>Mental Health Units (Use of Force) Act 2018.</w:t>
      </w:r>
      <w:r w:rsidRPr="0045004F">
        <w:rPr>
          <w:color w:val="auto"/>
        </w:rPr>
        <w:t xml:space="preserve"> Known as Seni's Law, requires mental health units to take steps to reduce the use of force, to record its use and to report serious incidents.</w:t>
      </w:r>
    </w:p>
    <w:p w14:paraId="1F74D570" w14:textId="77777777" w:rsidR="00200FDA" w:rsidRPr="0045004F" w:rsidRDefault="00200FDA">
      <w:pPr>
        <w:pStyle w:val="ListParagraph"/>
        <w:numPr>
          <w:ilvl w:val="0"/>
          <w:numId w:val="2"/>
        </w:numPr>
        <w:spacing w:after="60" w:line="276" w:lineRule="auto"/>
        <w:rPr>
          <w:color w:val="auto"/>
        </w:rPr>
      </w:pPr>
      <w:r w:rsidRPr="0045004F">
        <w:rPr>
          <w:b/>
          <w:bCs/>
          <w:color w:val="auto"/>
        </w:rPr>
        <w:t xml:space="preserve">Crime and Policing Act 2026. </w:t>
      </w:r>
      <w:r w:rsidRPr="0045004F">
        <w:rPr>
          <w:color w:val="auto"/>
        </w:rPr>
        <w:t>Addressing</w:t>
      </w:r>
      <w:r w:rsidRPr="0045004F">
        <w:rPr>
          <w:b/>
          <w:bCs/>
          <w:color w:val="auto"/>
        </w:rPr>
        <w:t xml:space="preserve"> </w:t>
      </w:r>
      <w:r w:rsidRPr="0045004F">
        <w:rPr>
          <w:color w:val="auto"/>
        </w:rPr>
        <w:t xml:space="preserve">child criminal exploitation, child sexual abuse and other forms of serious harm. </w:t>
      </w:r>
    </w:p>
    <w:p w14:paraId="602CDD76" w14:textId="77777777" w:rsidR="00BD2120" w:rsidRPr="0045004F" w:rsidRDefault="001F4B17">
      <w:pPr>
        <w:pStyle w:val="Heading3"/>
        <w:rPr>
          <w:color w:val="auto"/>
          <w:sz w:val="22"/>
          <w:szCs w:val="22"/>
        </w:rPr>
      </w:pPr>
      <w:r w:rsidRPr="0045004F">
        <w:rPr>
          <w:color w:val="auto"/>
          <w:sz w:val="22"/>
          <w:szCs w:val="22"/>
        </w:rPr>
        <w:t>Statutory guidance and frameworks</w:t>
      </w:r>
    </w:p>
    <w:p w14:paraId="3438E56A" w14:textId="77777777" w:rsidR="00BD2120" w:rsidRPr="0045004F" w:rsidRDefault="001F4B17">
      <w:pPr>
        <w:pStyle w:val="ListParagraph"/>
        <w:numPr>
          <w:ilvl w:val="0"/>
          <w:numId w:val="2"/>
        </w:numPr>
        <w:spacing w:after="60" w:line="276" w:lineRule="auto"/>
        <w:rPr>
          <w:color w:val="auto"/>
        </w:rPr>
      </w:pPr>
      <w:r w:rsidRPr="0045004F">
        <w:rPr>
          <w:b/>
          <w:bCs/>
          <w:color w:val="auto"/>
        </w:rPr>
        <w:t>Working Together to Safeguard Children 2026.</w:t>
      </w:r>
      <w:r w:rsidRPr="0045004F">
        <w:rPr>
          <w:color w:val="auto"/>
        </w:rPr>
        <w:t xml:space="preserve"> The statutory guidance on multi-agency working to help, protect and promote the welfare of children, published in March 2026 and replacing the 2023 edition.</w:t>
      </w:r>
    </w:p>
    <w:p w14:paraId="05C5DC6B" w14:textId="77777777" w:rsidR="00BD2120" w:rsidRPr="0045004F" w:rsidRDefault="001F4B17">
      <w:pPr>
        <w:pStyle w:val="ListParagraph"/>
        <w:numPr>
          <w:ilvl w:val="0"/>
          <w:numId w:val="2"/>
        </w:numPr>
        <w:spacing w:after="60" w:line="276" w:lineRule="auto"/>
        <w:rPr>
          <w:color w:val="auto"/>
        </w:rPr>
      </w:pPr>
      <w:r w:rsidRPr="0045004F">
        <w:rPr>
          <w:b/>
          <w:bCs/>
          <w:color w:val="auto"/>
        </w:rPr>
        <w:t>Keeping Children Safe in Education 2025.</w:t>
      </w:r>
      <w:r w:rsidRPr="0045004F">
        <w:rPr>
          <w:color w:val="auto"/>
        </w:rPr>
        <w:t xml:space="preserve"> Statutory guidance for schools and colleges on safeguarding children.</w:t>
      </w:r>
    </w:p>
    <w:p w14:paraId="12A59E3C" w14:textId="77777777" w:rsidR="00BD2120" w:rsidRPr="0045004F" w:rsidRDefault="001F4B17">
      <w:pPr>
        <w:pStyle w:val="ListParagraph"/>
        <w:numPr>
          <w:ilvl w:val="0"/>
          <w:numId w:val="2"/>
        </w:numPr>
        <w:spacing w:after="60" w:line="276" w:lineRule="auto"/>
        <w:rPr>
          <w:color w:val="auto"/>
        </w:rPr>
      </w:pPr>
      <w:r w:rsidRPr="0045004F">
        <w:rPr>
          <w:b/>
          <w:bCs/>
          <w:color w:val="auto"/>
        </w:rPr>
        <w:t>Safeguarding Children and Young People and Children and Young People in Care: Competencies for Health Care Staff.</w:t>
      </w:r>
      <w:r w:rsidRPr="0045004F">
        <w:rPr>
          <w:color w:val="auto"/>
        </w:rPr>
        <w:t xml:space="preserve"> The Intercollegiate Document, 5th edition (2025), which combines and updates the previous children's safeguarding and looked after children competency frameworks.</w:t>
      </w:r>
    </w:p>
    <w:p w14:paraId="76B42176" w14:textId="77777777" w:rsidR="00BD2120" w:rsidRPr="0045004F" w:rsidRDefault="001F4B17">
      <w:pPr>
        <w:pStyle w:val="ListParagraph"/>
        <w:numPr>
          <w:ilvl w:val="0"/>
          <w:numId w:val="2"/>
        </w:numPr>
        <w:spacing w:after="60" w:line="276" w:lineRule="auto"/>
        <w:rPr>
          <w:color w:val="auto"/>
        </w:rPr>
      </w:pPr>
      <w:r w:rsidRPr="0045004F">
        <w:rPr>
          <w:b/>
          <w:bCs/>
          <w:color w:val="auto"/>
        </w:rPr>
        <w:t>NHS Safeguarding Accountability and Assurance Framework.</w:t>
      </w:r>
      <w:r w:rsidRPr="0045004F">
        <w:rPr>
          <w:color w:val="auto"/>
        </w:rPr>
        <w:t xml:space="preserve"> Sets out the safeguarding roles, duties and responsibilities of NHS organisations.</w:t>
      </w:r>
    </w:p>
    <w:p w14:paraId="77749883" w14:textId="77777777" w:rsidR="00BD2120" w:rsidRPr="0045004F" w:rsidRDefault="001F4B17">
      <w:pPr>
        <w:pStyle w:val="ListParagraph"/>
        <w:numPr>
          <w:ilvl w:val="0"/>
          <w:numId w:val="2"/>
        </w:numPr>
        <w:spacing w:after="60" w:line="276" w:lineRule="auto"/>
        <w:rPr>
          <w:color w:val="auto"/>
        </w:rPr>
      </w:pPr>
      <w:r w:rsidRPr="0045004F">
        <w:rPr>
          <w:b/>
          <w:bCs/>
          <w:color w:val="auto"/>
        </w:rPr>
        <w:t>Promoting the Health and Wellbeing of Looked After Children.</w:t>
      </w:r>
      <w:r w:rsidRPr="0045004F">
        <w:rPr>
          <w:color w:val="auto"/>
        </w:rPr>
        <w:t xml:space="preserve"> Department for Education and Department of Health and Social Care statutory guidance (2015, updated 2022).</w:t>
      </w:r>
    </w:p>
    <w:p w14:paraId="4F0BC21D" w14:textId="77777777" w:rsidR="00BD2120" w:rsidRPr="0045004F" w:rsidRDefault="001F4B17">
      <w:pPr>
        <w:pStyle w:val="ListParagraph"/>
        <w:numPr>
          <w:ilvl w:val="0"/>
          <w:numId w:val="2"/>
        </w:numPr>
        <w:spacing w:after="60" w:line="276" w:lineRule="auto"/>
        <w:rPr>
          <w:color w:val="auto"/>
        </w:rPr>
      </w:pPr>
      <w:r w:rsidRPr="0045004F">
        <w:rPr>
          <w:b/>
          <w:bCs/>
          <w:color w:val="auto"/>
        </w:rPr>
        <w:t>Information Sharing: Advice for Practitioners.</w:t>
      </w:r>
      <w:r w:rsidRPr="0045004F">
        <w:rPr>
          <w:color w:val="auto"/>
        </w:rPr>
        <w:t xml:space="preserve"> Guidance on sharing personal information on a case-by-case basis.</w:t>
      </w:r>
    </w:p>
    <w:p w14:paraId="1122BB5D" w14:textId="77777777" w:rsidR="00BD2120" w:rsidRPr="0045004F" w:rsidRDefault="001F4B17">
      <w:pPr>
        <w:pStyle w:val="ListParagraph"/>
        <w:numPr>
          <w:ilvl w:val="0"/>
          <w:numId w:val="2"/>
        </w:numPr>
        <w:spacing w:after="60" w:line="276" w:lineRule="auto"/>
        <w:rPr>
          <w:color w:val="auto"/>
        </w:rPr>
      </w:pPr>
      <w:r w:rsidRPr="0045004F">
        <w:rPr>
          <w:b/>
          <w:bCs/>
          <w:color w:val="auto"/>
        </w:rPr>
        <w:t>London Safeguarding Children Procedures and the Bedford Borough, Central Bedfordshire and Luton Safeguarding Children Partnership procedures.</w:t>
      </w:r>
      <w:r w:rsidRPr="0045004F">
        <w:rPr>
          <w:color w:val="auto"/>
        </w:rPr>
        <w:t xml:space="preserve"> The local multi-agency procedures relevant to the areas the Trust serves.</w:t>
      </w:r>
    </w:p>
    <w:p w14:paraId="7C7A96AE" w14:textId="77777777" w:rsidR="00BD2120" w:rsidRPr="0045004F" w:rsidRDefault="001F4B17">
      <w:pPr>
        <w:pStyle w:val="Heading3"/>
        <w:rPr>
          <w:color w:val="auto"/>
          <w:sz w:val="22"/>
          <w:szCs w:val="22"/>
        </w:rPr>
      </w:pPr>
      <w:r w:rsidRPr="0045004F">
        <w:rPr>
          <w:color w:val="auto"/>
          <w:sz w:val="22"/>
          <w:szCs w:val="22"/>
        </w:rPr>
        <w:t>The Trust's statutory duties</w:t>
      </w:r>
    </w:p>
    <w:p w14:paraId="05F37E63" w14:textId="77777777" w:rsidR="00BD2120" w:rsidRPr="0045004F" w:rsidRDefault="001F4B17">
      <w:pPr>
        <w:spacing w:after="120" w:line="276" w:lineRule="auto"/>
        <w:rPr>
          <w:color w:val="auto"/>
        </w:rPr>
      </w:pPr>
      <w:r w:rsidRPr="0045004F">
        <w:rPr>
          <w:color w:val="auto"/>
        </w:rPr>
        <w:t>Section 11 of the Children Act 2004 requires the Trust to have in place:</w:t>
      </w:r>
    </w:p>
    <w:p w14:paraId="6944421A" w14:textId="77777777" w:rsidR="00BD2120" w:rsidRPr="0045004F" w:rsidRDefault="001F4B17">
      <w:pPr>
        <w:pStyle w:val="ListParagraph"/>
        <w:numPr>
          <w:ilvl w:val="0"/>
          <w:numId w:val="2"/>
        </w:numPr>
        <w:spacing w:after="60" w:line="276" w:lineRule="auto"/>
        <w:rPr>
          <w:color w:val="auto"/>
        </w:rPr>
      </w:pPr>
      <w:r w:rsidRPr="0045004F">
        <w:rPr>
          <w:color w:val="auto"/>
        </w:rPr>
        <w:lastRenderedPageBreak/>
        <w:t>A clear line of accountability for the commissioning and provision of services designed to safeguard and promote the welfare of children.</w:t>
      </w:r>
    </w:p>
    <w:p w14:paraId="7AA8CABD" w14:textId="77777777" w:rsidR="00BD2120" w:rsidRPr="0045004F" w:rsidRDefault="001F4B17">
      <w:pPr>
        <w:pStyle w:val="ListParagraph"/>
        <w:numPr>
          <w:ilvl w:val="0"/>
          <w:numId w:val="2"/>
        </w:numPr>
        <w:spacing w:after="60" w:line="276" w:lineRule="auto"/>
        <w:rPr>
          <w:color w:val="auto"/>
        </w:rPr>
      </w:pPr>
      <w:r w:rsidRPr="0045004F">
        <w:rPr>
          <w:color w:val="auto"/>
        </w:rPr>
        <w:t>A senior board-level lead with the required knowledge, skills and expertise for safeguarding.</w:t>
      </w:r>
    </w:p>
    <w:p w14:paraId="3876B90F" w14:textId="77777777" w:rsidR="00BD2120" w:rsidRPr="0045004F" w:rsidRDefault="001F4B17">
      <w:pPr>
        <w:pStyle w:val="ListParagraph"/>
        <w:numPr>
          <w:ilvl w:val="0"/>
          <w:numId w:val="2"/>
        </w:numPr>
        <w:spacing w:after="60" w:line="276" w:lineRule="auto"/>
        <w:rPr>
          <w:color w:val="auto"/>
        </w:rPr>
      </w:pPr>
      <w:r w:rsidRPr="0045004F">
        <w:rPr>
          <w:color w:val="auto"/>
        </w:rPr>
        <w:t>A culture of listening to children and taking account of their wishes and feelings, both in individual decisions and in service development.</w:t>
      </w:r>
    </w:p>
    <w:p w14:paraId="3DA64CCA" w14:textId="77777777" w:rsidR="00BD2120" w:rsidRPr="0045004F" w:rsidRDefault="001F4B17">
      <w:pPr>
        <w:pStyle w:val="ListParagraph"/>
        <w:numPr>
          <w:ilvl w:val="0"/>
          <w:numId w:val="2"/>
        </w:numPr>
        <w:spacing w:after="60" w:line="276" w:lineRule="auto"/>
        <w:rPr>
          <w:color w:val="auto"/>
        </w:rPr>
      </w:pPr>
      <w:r w:rsidRPr="0045004F">
        <w:rPr>
          <w:color w:val="auto"/>
        </w:rPr>
        <w:t>Clear whistleblowing procedures reflecting the principles of Freedom to Speak Up, and a culture that enables safeguarding issues to be addressed.</w:t>
      </w:r>
    </w:p>
    <w:p w14:paraId="2FDCC124" w14:textId="77777777" w:rsidR="00BD2120" w:rsidRPr="0045004F" w:rsidRDefault="001F4B17">
      <w:pPr>
        <w:pStyle w:val="ListParagraph"/>
        <w:numPr>
          <w:ilvl w:val="0"/>
          <w:numId w:val="2"/>
        </w:numPr>
        <w:spacing w:after="60" w:line="276" w:lineRule="auto"/>
        <w:rPr>
          <w:color w:val="auto"/>
        </w:rPr>
      </w:pPr>
      <w:r w:rsidRPr="0045004F">
        <w:rPr>
          <w:color w:val="auto"/>
        </w:rPr>
        <w:t>Clear escalation policies for staff when safeguarding concerns are not being addressed within the organisation or by other agencies.</w:t>
      </w:r>
    </w:p>
    <w:p w14:paraId="42EA612A" w14:textId="77777777" w:rsidR="00BD2120" w:rsidRPr="0045004F" w:rsidRDefault="001F4B17">
      <w:pPr>
        <w:pStyle w:val="ListParagraph"/>
        <w:numPr>
          <w:ilvl w:val="0"/>
          <w:numId w:val="2"/>
        </w:numPr>
        <w:spacing w:after="60" w:line="276" w:lineRule="auto"/>
        <w:rPr>
          <w:color w:val="auto"/>
        </w:rPr>
      </w:pPr>
      <w:r w:rsidRPr="0045004F">
        <w:rPr>
          <w:color w:val="auto"/>
        </w:rPr>
        <w:t>Arrangements for sharing information with other practitioners and safeguarding partners.</w:t>
      </w:r>
    </w:p>
    <w:p w14:paraId="349E4EFE" w14:textId="77777777" w:rsidR="00BD2120" w:rsidRPr="0045004F" w:rsidRDefault="001F4B17">
      <w:pPr>
        <w:pStyle w:val="ListParagraph"/>
        <w:numPr>
          <w:ilvl w:val="0"/>
          <w:numId w:val="2"/>
        </w:numPr>
        <w:spacing w:after="60" w:line="276" w:lineRule="auto"/>
        <w:rPr>
          <w:color w:val="auto"/>
        </w:rPr>
      </w:pPr>
      <w:r w:rsidRPr="0045004F">
        <w:rPr>
          <w:color w:val="auto"/>
        </w:rPr>
        <w:t>Designated and Named Professionals for Safeguarding Children with sufficient time, funding, supervision and support to fulfil their responsibilities effectively.</w:t>
      </w:r>
    </w:p>
    <w:p w14:paraId="38492BBC" w14:textId="77777777" w:rsidR="00BD2120" w:rsidRPr="0045004F" w:rsidRDefault="001F4B17">
      <w:pPr>
        <w:pStyle w:val="ListParagraph"/>
        <w:numPr>
          <w:ilvl w:val="0"/>
          <w:numId w:val="2"/>
        </w:numPr>
        <w:spacing w:after="60" w:line="276" w:lineRule="auto"/>
        <w:rPr>
          <w:color w:val="auto"/>
        </w:rPr>
      </w:pPr>
      <w:r w:rsidRPr="0045004F">
        <w:rPr>
          <w:color w:val="auto"/>
        </w:rPr>
        <w:t>Safe recruitment practices and ongoing safe working practices for individuals permitted to work regularly with children.</w:t>
      </w:r>
    </w:p>
    <w:p w14:paraId="6A1F8D62" w14:textId="77777777" w:rsidR="00BD2120" w:rsidRPr="0045004F" w:rsidRDefault="001F4B17">
      <w:pPr>
        <w:pStyle w:val="ListParagraph"/>
        <w:numPr>
          <w:ilvl w:val="0"/>
          <w:numId w:val="2"/>
        </w:numPr>
        <w:spacing w:after="60" w:line="276" w:lineRule="auto"/>
        <w:rPr>
          <w:color w:val="auto"/>
        </w:rPr>
      </w:pPr>
      <w:r w:rsidRPr="0045004F">
        <w:rPr>
          <w:color w:val="auto"/>
        </w:rPr>
        <w:t>Appropriate supervision and support for staff, including safeguarding training.</w:t>
      </w:r>
    </w:p>
    <w:p w14:paraId="577FCA62" w14:textId="77777777" w:rsidR="00BD2120" w:rsidRPr="0045004F" w:rsidRDefault="001F4B17">
      <w:pPr>
        <w:pStyle w:val="ListParagraph"/>
        <w:numPr>
          <w:ilvl w:val="0"/>
          <w:numId w:val="2"/>
        </w:numPr>
        <w:spacing w:after="60" w:line="276" w:lineRule="auto"/>
        <w:rPr>
          <w:color w:val="auto"/>
        </w:rPr>
      </w:pPr>
      <w:r w:rsidRPr="0045004F">
        <w:rPr>
          <w:color w:val="auto"/>
        </w:rPr>
        <w:t>A culture of safety, equality and protection within services.</w:t>
      </w:r>
    </w:p>
    <w:p w14:paraId="5C83ED03" w14:textId="77777777" w:rsidR="00BD2120" w:rsidRPr="0045004F" w:rsidRDefault="001F4B17">
      <w:pPr>
        <w:spacing w:after="120" w:line="276" w:lineRule="auto"/>
        <w:rPr>
          <w:color w:val="auto"/>
        </w:rPr>
      </w:pPr>
      <w:r w:rsidRPr="0045004F">
        <w:rPr>
          <w:color w:val="auto"/>
        </w:rPr>
        <w:t>Employers are responsible for ensuring staff are competent to carry out their safeguarding responsibilities and for creating an environment in which staff feel able to raise concerns. Staff must receive a mandatory induction that includes familiarisation with child protection responsibilities, and all practitioners should have regular reviews of their own practice.</w:t>
      </w:r>
    </w:p>
    <w:p w14:paraId="4C287D02" w14:textId="77777777" w:rsidR="00BD2120" w:rsidRPr="0045004F" w:rsidRDefault="001F4B17">
      <w:pPr>
        <w:pStyle w:val="Heading3"/>
        <w:rPr>
          <w:color w:val="auto"/>
          <w:sz w:val="22"/>
          <w:szCs w:val="22"/>
        </w:rPr>
      </w:pPr>
      <w:proofErr w:type="gramStart"/>
      <w:r w:rsidRPr="0045004F">
        <w:rPr>
          <w:color w:val="auto"/>
          <w:sz w:val="22"/>
          <w:szCs w:val="22"/>
        </w:rPr>
        <w:t>2.1.1  Alignment</w:t>
      </w:r>
      <w:proofErr w:type="gramEnd"/>
      <w:r w:rsidRPr="0045004F">
        <w:rPr>
          <w:color w:val="auto"/>
          <w:sz w:val="22"/>
          <w:szCs w:val="22"/>
        </w:rPr>
        <w:t xml:space="preserve"> with Working Together to Safeguard Children 2026</w:t>
      </w:r>
    </w:p>
    <w:p w14:paraId="4850854D" w14:textId="77777777" w:rsidR="00BD2120" w:rsidRPr="0045004F" w:rsidRDefault="001F4B17">
      <w:pPr>
        <w:spacing w:after="120" w:line="276" w:lineRule="auto"/>
        <w:rPr>
          <w:color w:val="auto"/>
        </w:rPr>
      </w:pPr>
      <w:r w:rsidRPr="0045004F">
        <w:rPr>
          <w:color w:val="auto"/>
        </w:rPr>
        <w:t>Working Together to Safeguard Children 2026 replaced the 2023 edition and reflects learning from serious child safeguarding incidents, inspections and national reviews. This policy aligns with the main developments in the 2026 guidance, including:</w:t>
      </w:r>
    </w:p>
    <w:p w14:paraId="5416B110" w14:textId="77777777" w:rsidR="00BD2120" w:rsidRPr="0045004F" w:rsidRDefault="001F4B17">
      <w:pPr>
        <w:pStyle w:val="ListParagraph"/>
        <w:numPr>
          <w:ilvl w:val="0"/>
          <w:numId w:val="2"/>
        </w:numPr>
        <w:spacing w:after="60" w:line="276" w:lineRule="auto"/>
        <w:rPr>
          <w:color w:val="auto"/>
        </w:rPr>
      </w:pPr>
      <w:r w:rsidRPr="0045004F">
        <w:rPr>
          <w:color w:val="auto"/>
        </w:rPr>
        <w:t>A stronger focus on identifying, understanding and challenging racism and discrimination in safeguarding practice, including adultification bias.</w:t>
      </w:r>
    </w:p>
    <w:p w14:paraId="0593A7B4" w14:textId="77777777" w:rsidR="00BD2120" w:rsidRPr="0045004F" w:rsidRDefault="001F4B17">
      <w:pPr>
        <w:pStyle w:val="ListParagraph"/>
        <w:numPr>
          <w:ilvl w:val="0"/>
          <w:numId w:val="2"/>
        </w:numPr>
        <w:spacing w:after="60" w:line="276" w:lineRule="auto"/>
        <w:rPr>
          <w:color w:val="auto"/>
        </w:rPr>
      </w:pPr>
      <w:r w:rsidRPr="0045004F">
        <w:rPr>
          <w:color w:val="auto"/>
        </w:rPr>
        <w:t>Greater recognition of the specific needs and vulnerabilities of babies, including the importance of early pre-birth assessment and planning.</w:t>
      </w:r>
    </w:p>
    <w:p w14:paraId="0C9565A8" w14:textId="77777777" w:rsidR="00BD2120" w:rsidRPr="0045004F" w:rsidRDefault="001F4B17">
      <w:pPr>
        <w:pStyle w:val="ListParagraph"/>
        <w:numPr>
          <w:ilvl w:val="0"/>
          <w:numId w:val="2"/>
        </w:numPr>
        <w:spacing w:after="60" w:line="276" w:lineRule="auto"/>
        <w:rPr>
          <w:color w:val="auto"/>
        </w:rPr>
      </w:pPr>
      <w:r w:rsidRPr="0045004F">
        <w:rPr>
          <w:color w:val="auto"/>
        </w:rPr>
        <w:t>Updated guidance on the impact of domestic abuse, including controlling and coercive behaviour, on children, and the operation of the Section 49A notification scheme (Operation Encompass).</w:t>
      </w:r>
    </w:p>
    <w:p w14:paraId="5A699986" w14:textId="77777777" w:rsidR="00BD2120" w:rsidRPr="0045004F" w:rsidRDefault="001F4B17">
      <w:pPr>
        <w:pStyle w:val="ListParagraph"/>
        <w:numPr>
          <w:ilvl w:val="0"/>
          <w:numId w:val="2"/>
        </w:numPr>
        <w:spacing w:after="60" w:line="276" w:lineRule="auto"/>
        <w:rPr>
          <w:color w:val="auto"/>
        </w:rPr>
      </w:pPr>
      <w:r w:rsidRPr="0045004F">
        <w:rPr>
          <w:color w:val="auto"/>
        </w:rPr>
        <w:t>Consideration of children experiencing simultaneous or multiple harms, including extra-familial and contextual harm.</w:t>
      </w:r>
    </w:p>
    <w:p w14:paraId="20338C10" w14:textId="77777777" w:rsidR="00BD2120" w:rsidRPr="0045004F" w:rsidRDefault="001F4B17">
      <w:pPr>
        <w:pStyle w:val="ListParagraph"/>
        <w:numPr>
          <w:ilvl w:val="0"/>
          <w:numId w:val="2"/>
        </w:numPr>
        <w:spacing w:after="60" w:line="276" w:lineRule="auto"/>
        <w:rPr>
          <w:color w:val="auto"/>
        </w:rPr>
      </w:pPr>
      <w:r w:rsidRPr="0045004F">
        <w:rPr>
          <w:color w:val="auto"/>
        </w:rPr>
        <w:t>The introduction of Family Help as a distinct, coordinated system of early support led by local authorities, and the role of Best Start Family Hubs from pregnancy to age 19 (or 25 for young people with special educational needs and disabilities).</w:t>
      </w:r>
    </w:p>
    <w:p w14:paraId="7491083E" w14:textId="77777777" w:rsidR="00BD2120" w:rsidRPr="0045004F" w:rsidRDefault="001F4B17">
      <w:pPr>
        <w:pStyle w:val="ListParagraph"/>
        <w:numPr>
          <w:ilvl w:val="0"/>
          <w:numId w:val="2"/>
        </w:numPr>
        <w:spacing w:after="60" w:line="276" w:lineRule="auto"/>
        <w:rPr>
          <w:color w:val="auto"/>
        </w:rPr>
      </w:pPr>
      <w:r w:rsidRPr="0045004F">
        <w:rPr>
          <w:color w:val="auto"/>
        </w:rPr>
        <w:t>Confirmation that the Data Protection Act 2018 and UK GDPR do not prevent the timely, proportionate sharing of information to keep children safe.</w:t>
      </w:r>
    </w:p>
    <w:p w14:paraId="7AF628D5" w14:textId="77777777" w:rsidR="00BD2120" w:rsidRPr="0045004F" w:rsidRDefault="001F4B17">
      <w:pPr>
        <w:pStyle w:val="ListParagraph"/>
        <w:numPr>
          <w:ilvl w:val="0"/>
          <w:numId w:val="2"/>
        </w:numPr>
        <w:spacing w:after="60" w:line="276" w:lineRule="auto"/>
        <w:rPr>
          <w:color w:val="auto"/>
        </w:rPr>
      </w:pPr>
      <w:r w:rsidRPr="0045004F">
        <w:rPr>
          <w:color w:val="auto"/>
        </w:rPr>
        <w:t>Clarified roles and responsibilities for the three safeguarding partners, and a strengthened process for rapid reviews and child safeguarding practice reviews.</w:t>
      </w:r>
    </w:p>
    <w:p w14:paraId="50896C63" w14:textId="77777777" w:rsidR="00BD2120" w:rsidRPr="0045004F" w:rsidRDefault="001F4B17">
      <w:pPr>
        <w:pStyle w:val="ListParagraph"/>
        <w:numPr>
          <w:ilvl w:val="0"/>
          <w:numId w:val="2"/>
        </w:numPr>
        <w:spacing w:after="60" w:line="276" w:lineRule="auto"/>
        <w:rPr>
          <w:color w:val="auto"/>
        </w:rPr>
      </w:pPr>
      <w:r w:rsidRPr="0045004F">
        <w:rPr>
          <w:color w:val="auto"/>
        </w:rPr>
        <w:lastRenderedPageBreak/>
        <w:t>Reinforcement of the scope of the guidance to include children in kinship care, special guardianship, and children who are adopted or looked after.</w:t>
      </w:r>
    </w:p>
    <w:p w14:paraId="430FF94B" w14:textId="77777777" w:rsidR="00BD2120" w:rsidRPr="0045004F" w:rsidRDefault="001F4B17">
      <w:pPr>
        <w:pStyle w:val="Heading2"/>
        <w:rPr>
          <w:color w:val="auto"/>
          <w:sz w:val="22"/>
          <w:szCs w:val="22"/>
        </w:rPr>
      </w:pPr>
      <w:bookmarkStart w:id="9" w:name="_Toc232003689"/>
      <w:proofErr w:type="gramStart"/>
      <w:r w:rsidRPr="0045004F">
        <w:rPr>
          <w:color w:val="auto"/>
          <w:sz w:val="22"/>
          <w:szCs w:val="22"/>
        </w:rPr>
        <w:t>2.2  Training</w:t>
      </w:r>
      <w:bookmarkEnd w:id="9"/>
      <w:proofErr w:type="gramEnd"/>
    </w:p>
    <w:p w14:paraId="56DB783A" w14:textId="77777777" w:rsidR="00BD2120" w:rsidRPr="0045004F" w:rsidRDefault="001F4B17">
      <w:pPr>
        <w:spacing w:after="120" w:line="276" w:lineRule="auto"/>
        <w:rPr>
          <w:color w:val="auto"/>
        </w:rPr>
      </w:pPr>
      <w:r w:rsidRPr="0045004F">
        <w:rPr>
          <w:color w:val="auto"/>
        </w:rPr>
        <w:t xml:space="preserve">As part of the Trust Training Needs Analysis, and depending on their role, staff are mapped to their highest required compliance level and must access training appropriate to that role in line with the Intercollegiate Document, Safeguarding Children and Young People and Children and Young People in Care: Competencies for Health Care Staff (5th edition, 2025). The 5th edition combines safeguarding children and children in </w:t>
      </w:r>
      <w:proofErr w:type="spellStart"/>
      <w:r w:rsidRPr="0045004F">
        <w:rPr>
          <w:color w:val="auto"/>
        </w:rPr>
        <w:t>care</w:t>
      </w:r>
      <w:proofErr w:type="spellEnd"/>
      <w:r w:rsidRPr="0045004F">
        <w:rPr>
          <w:color w:val="auto"/>
        </w:rPr>
        <w:t xml:space="preserve"> competencies into a single framework with five staff levels and a level for senior managers and executives.</w:t>
      </w:r>
    </w:p>
    <w:p w14:paraId="3CA03BF0" w14:textId="77777777" w:rsidR="00BD2120" w:rsidRPr="0045004F" w:rsidRDefault="001F4B17">
      <w:pPr>
        <w:spacing w:after="120" w:line="276" w:lineRule="auto"/>
        <w:rPr>
          <w:color w:val="auto"/>
        </w:rPr>
      </w:pPr>
      <w:r w:rsidRPr="0045004F">
        <w:rPr>
          <w:color w:val="auto"/>
        </w:rPr>
        <w:t>All staff must complete the safeguarding children training for the level to which they are mapped within three months of commencing employment. All staff receive the Level 1 and Level 2 joint adults and children's safeguarding induction booklet on commencing in post. The Trust's compliance requirements are:</w:t>
      </w:r>
    </w:p>
    <w:p w14:paraId="6A282B1F" w14:textId="77777777" w:rsidR="00BD2120" w:rsidRPr="0045004F" w:rsidRDefault="001F4B17">
      <w:pPr>
        <w:pStyle w:val="ListParagraph"/>
        <w:numPr>
          <w:ilvl w:val="0"/>
          <w:numId w:val="2"/>
        </w:numPr>
        <w:spacing w:after="60" w:line="276" w:lineRule="auto"/>
        <w:rPr>
          <w:color w:val="auto"/>
        </w:rPr>
      </w:pPr>
      <w:r w:rsidRPr="0045004F">
        <w:rPr>
          <w:color w:val="auto"/>
        </w:rPr>
        <w:t>Non-clinical staff maintain Level 1 competence and refresh at least every three years.</w:t>
      </w:r>
    </w:p>
    <w:p w14:paraId="220B224D" w14:textId="77777777" w:rsidR="00BD2120" w:rsidRPr="0045004F" w:rsidRDefault="001F4B17">
      <w:pPr>
        <w:pStyle w:val="ListParagraph"/>
        <w:numPr>
          <w:ilvl w:val="0"/>
          <w:numId w:val="2"/>
        </w:numPr>
        <w:spacing w:after="60" w:line="276" w:lineRule="auto"/>
        <w:rPr>
          <w:color w:val="auto"/>
        </w:rPr>
      </w:pPr>
      <w:r w:rsidRPr="0045004F">
        <w:rPr>
          <w:color w:val="auto"/>
        </w:rPr>
        <w:t>Non-clinical and clinical staff who, in their role, have any contact with children, young people, parents or carers, or with adults who may pose a risk to children, undertake Level 2 training and refresh every three years.</w:t>
      </w:r>
    </w:p>
    <w:p w14:paraId="202F95E1" w14:textId="77777777" w:rsidR="00BD2120" w:rsidRPr="0045004F" w:rsidRDefault="001F4B17">
      <w:pPr>
        <w:pStyle w:val="ListParagraph"/>
        <w:numPr>
          <w:ilvl w:val="0"/>
          <w:numId w:val="2"/>
        </w:numPr>
        <w:spacing w:after="60" w:line="276" w:lineRule="auto"/>
        <w:rPr>
          <w:color w:val="auto"/>
        </w:rPr>
      </w:pPr>
      <w:r w:rsidRPr="0045004F">
        <w:rPr>
          <w:color w:val="auto"/>
        </w:rPr>
        <w:t>All clinical staff working with children, young people, parents or carers, or with any adult who could pose a risk to children, and who could contribute to assessing, planning, intervening in or evaluating the needs of a child or parenting capacity, maintain Level 3 competence and refresh every three years. Consistent with the 5th edition of the Intercollegiate Document, this includes staff who deliver mental health or substance misuse services to adults who are parents or carers of children under 18.</w:t>
      </w:r>
    </w:p>
    <w:p w14:paraId="5C958B2A" w14:textId="77777777" w:rsidR="00BD2120" w:rsidRPr="0045004F" w:rsidRDefault="001F4B17">
      <w:pPr>
        <w:spacing w:after="120" w:line="276" w:lineRule="auto"/>
        <w:rPr>
          <w:color w:val="auto"/>
        </w:rPr>
      </w:pPr>
      <w:r w:rsidRPr="0045004F">
        <w:rPr>
          <w:color w:val="auto"/>
        </w:rPr>
        <w:t>The Trust has a Safeguarding Training Strategy that sets out the specific training requirements for individual staff roles.</w:t>
      </w:r>
    </w:p>
    <w:p w14:paraId="7008AD76" w14:textId="77777777" w:rsidR="00BD2120" w:rsidRPr="0045004F" w:rsidRDefault="001F4B17">
      <w:pPr>
        <w:pStyle w:val="Heading2"/>
        <w:rPr>
          <w:color w:val="auto"/>
          <w:sz w:val="22"/>
          <w:szCs w:val="22"/>
        </w:rPr>
      </w:pPr>
      <w:bookmarkStart w:id="10" w:name="_Toc232003690"/>
      <w:proofErr w:type="gramStart"/>
      <w:r w:rsidRPr="0045004F">
        <w:rPr>
          <w:color w:val="auto"/>
          <w:sz w:val="22"/>
          <w:szCs w:val="22"/>
        </w:rPr>
        <w:t>2.3  Supervision</w:t>
      </w:r>
      <w:bookmarkEnd w:id="10"/>
      <w:proofErr w:type="gramEnd"/>
    </w:p>
    <w:p w14:paraId="17F37497" w14:textId="77777777" w:rsidR="00BD2120" w:rsidRPr="0045004F" w:rsidRDefault="001F4B17">
      <w:pPr>
        <w:spacing w:after="120" w:line="276" w:lineRule="auto"/>
        <w:rPr>
          <w:color w:val="auto"/>
        </w:rPr>
      </w:pPr>
      <w:r w:rsidRPr="0045004F">
        <w:rPr>
          <w:color w:val="auto"/>
        </w:rPr>
        <w:t>Working Together to Safeguard Children 2026 states that sound professional judgement is required to ensure all children and young people are protected from harm. Safeguarding children can be demanding work that is also distressing and stressful. All those involved in this area of practice should have access to advice and support through safeguarding supervision.</w:t>
      </w:r>
    </w:p>
    <w:p w14:paraId="71CC8DE8" w14:textId="77777777" w:rsidR="00BD2120" w:rsidRPr="0045004F" w:rsidRDefault="001F4B17">
      <w:pPr>
        <w:spacing w:after="120" w:line="276" w:lineRule="auto"/>
        <w:rPr>
          <w:color w:val="auto"/>
        </w:rPr>
      </w:pPr>
      <w:r w:rsidRPr="0045004F">
        <w:rPr>
          <w:color w:val="auto"/>
        </w:rPr>
        <w:t>Safeguarding supervision forms part of standard clinical supervision arrangements as set out in the Clinical Supervision policy. Clinical supervision must address safeguarding issues on a regular basis and should challenge the supervisee to consider whether there are safeguarding concerns affecting the welfare of a child or vulnerable adult linked to the service user, and how these should be addressed. This includes the welfare of children, young people or vulnerable adults who are not the primary client.</w:t>
      </w:r>
    </w:p>
    <w:p w14:paraId="4F6D014E" w14:textId="77777777" w:rsidR="00BD2120" w:rsidRPr="0045004F" w:rsidRDefault="001F4B17">
      <w:pPr>
        <w:spacing w:after="120" w:line="276" w:lineRule="auto"/>
        <w:rPr>
          <w:color w:val="auto"/>
        </w:rPr>
      </w:pPr>
      <w:r w:rsidRPr="0045004F">
        <w:rPr>
          <w:color w:val="auto"/>
        </w:rPr>
        <w:t>The Named Professional for Safeguarding Children provides quarterly group safeguarding supervision to services that work directly with children and young people. Specialist safeguarding supervision may be needed when a supervisee faces a situation beyond the expertise of the original clinical supervisor. This complements, rather than replaces, existing clinical supervision arrangements and is agreed between the clinical supervisor and the supervisee.</w:t>
      </w:r>
    </w:p>
    <w:p w14:paraId="23D7E946" w14:textId="77777777" w:rsidR="00BD2120" w:rsidRPr="0045004F" w:rsidRDefault="001F4B17">
      <w:pPr>
        <w:spacing w:after="120" w:line="276" w:lineRule="auto"/>
        <w:rPr>
          <w:color w:val="auto"/>
        </w:rPr>
      </w:pPr>
      <w:r w:rsidRPr="0045004F">
        <w:rPr>
          <w:color w:val="auto"/>
        </w:rPr>
        <w:lastRenderedPageBreak/>
        <w:t>Where a supervisee is working with a child, parent or carer where a Child Protection Plan is in place, safeguarding supervision must take place at least every six months, either with a clinical supervisor or a member of the safeguarding team. All entries recording supervision should be made in progress notes under the heading Clinical and Safeguarding Supervision. This enables the search facility on the electronic patient record to retrieve all such entries, which supports audit, after-action reviews, complaints and patient safety investigations.</w:t>
      </w:r>
    </w:p>
    <w:p w14:paraId="2D1CF766" w14:textId="77777777" w:rsidR="00BD2120" w:rsidRPr="0045004F" w:rsidRDefault="001F4B17">
      <w:pPr>
        <w:pStyle w:val="Heading2"/>
        <w:rPr>
          <w:color w:val="auto"/>
          <w:sz w:val="22"/>
          <w:szCs w:val="22"/>
        </w:rPr>
      </w:pPr>
      <w:bookmarkStart w:id="11" w:name="_Toc232003691"/>
      <w:proofErr w:type="gramStart"/>
      <w:r w:rsidRPr="0045004F">
        <w:rPr>
          <w:color w:val="auto"/>
          <w:sz w:val="22"/>
          <w:szCs w:val="22"/>
        </w:rPr>
        <w:t>2.4  Key</w:t>
      </w:r>
      <w:proofErr w:type="gramEnd"/>
      <w:r w:rsidRPr="0045004F">
        <w:rPr>
          <w:color w:val="auto"/>
          <w:sz w:val="22"/>
          <w:szCs w:val="22"/>
        </w:rPr>
        <w:t xml:space="preserve"> Definitions</w:t>
      </w:r>
      <w:bookmarkEnd w:id="11"/>
    </w:p>
    <w:p w14:paraId="4B4BDD25" w14:textId="77777777" w:rsidR="00BD2120" w:rsidRPr="0045004F" w:rsidRDefault="001F4B17">
      <w:pPr>
        <w:pStyle w:val="Heading3"/>
        <w:rPr>
          <w:color w:val="auto"/>
          <w:sz w:val="22"/>
          <w:szCs w:val="22"/>
        </w:rPr>
      </w:pPr>
      <w:r w:rsidRPr="0045004F">
        <w:rPr>
          <w:color w:val="auto"/>
          <w:sz w:val="22"/>
          <w:szCs w:val="22"/>
        </w:rPr>
        <w:t>Safeguarding and promoting the welfare of children</w:t>
      </w:r>
    </w:p>
    <w:p w14:paraId="386FAD28" w14:textId="77777777" w:rsidR="00BD2120" w:rsidRPr="0045004F" w:rsidRDefault="001F4B17">
      <w:pPr>
        <w:spacing w:after="120" w:line="276" w:lineRule="auto"/>
        <w:rPr>
          <w:color w:val="auto"/>
        </w:rPr>
      </w:pPr>
      <w:r w:rsidRPr="0045004F">
        <w:rPr>
          <w:color w:val="auto"/>
        </w:rPr>
        <w:t>Working Together to Safeguard Children 2026 defines safeguarding and promoting the welfare of children as:</w:t>
      </w:r>
    </w:p>
    <w:p w14:paraId="2F52B3C5" w14:textId="77777777" w:rsidR="00BD2120" w:rsidRPr="0045004F" w:rsidRDefault="001F4B17">
      <w:pPr>
        <w:pStyle w:val="ListParagraph"/>
        <w:numPr>
          <w:ilvl w:val="0"/>
          <w:numId w:val="2"/>
        </w:numPr>
        <w:spacing w:after="60" w:line="276" w:lineRule="auto"/>
        <w:rPr>
          <w:color w:val="auto"/>
        </w:rPr>
      </w:pPr>
      <w:r w:rsidRPr="0045004F">
        <w:rPr>
          <w:color w:val="auto"/>
        </w:rPr>
        <w:t>Protecting children from maltreatment.</w:t>
      </w:r>
    </w:p>
    <w:p w14:paraId="12C7570C" w14:textId="77777777" w:rsidR="00BD2120" w:rsidRPr="0045004F" w:rsidRDefault="001F4B17">
      <w:pPr>
        <w:pStyle w:val="ListParagraph"/>
        <w:numPr>
          <w:ilvl w:val="0"/>
          <w:numId w:val="2"/>
        </w:numPr>
        <w:spacing w:after="60" w:line="276" w:lineRule="auto"/>
        <w:rPr>
          <w:color w:val="auto"/>
        </w:rPr>
      </w:pPr>
      <w:r w:rsidRPr="0045004F">
        <w:rPr>
          <w:color w:val="auto"/>
        </w:rPr>
        <w:t>Preventing impairment of children's mental and physical health or development.</w:t>
      </w:r>
    </w:p>
    <w:p w14:paraId="04632FF8" w14:textId="77777777" w:rsidR="00BD2120" w:rsidRPr="0045004F" w:rsidRDefault="001F4B17">
      <w:pPr>
        <w:pStyle w:val="ListParagraph"/>
        <w:numPr>
          <w:ilvl w:val="0"/>
          <w:numId w:val="2"/>
        </w:numPr>
        <w:spacing w:after="60" w:line="276" w:lineRule="auto"/>
        <w:rPr>
          <w:color w:val="auto"/>
        </w:rPr>
      </w:pPr>
      <w:r w:rsidRPr="0045004F">
        <w:rPr>
          <w:color w:val="auto"/>
        </w:rPr>
        <w:t>Ensuring that children grow up in circumstances consistent with the provision of safe and effective care.</w:t>
      </w:r>
    </w:p>
    <w:p w14:paraId="6C33F0F1" w14:textId="77777777" w:rsidR="00BD2120" w:rsidRPr="0045004F" w:rsidRDefault="001F4B17">
      <w:pPr>
        <w:pStyle w:val="ListParagraph"/>
        <w:numPr>
          <w:ilvl w:val="0"/>
          <w:numId w:val="2"/>
        </w:numPr>
        <w:spacing w:after="60" w:line="276" w:lineRule="auto"/>
        <w:rPr>
          <w:color w:val="auto"/>
        </w:rPr>
      </w:pPr>
      <w:r w:rsidRPr="0045004F">
        <w:rPr>
          <w:color w:val="auto"/>
        </w:rPr>
        <w:t>Promoting the upbringing of children with their birth parents, or otherwise within their family network through a kinship care arrangement, wherever possible and in the best interests of the child.</w:t>
      </w:r>
    </w:p>
    <w:p w14:paraId="1FAF4211" w14:textId="77777777" w:rsidR="00BD2120" w:rsidRPr="0045004F" w:rsidRDefault="001F4B17">
      <w:pPr>
        <w:pStyle w:val="ListParagraph"/>
        <w:numPr>
          <w:ilvl w:val="0"/>
          <w:numId w:val="2"/>
        </w:numPr>
        <w:spacing w:after="60" w:line="276" w:lineRule="auto"/>
        <w:rPr>
          <w:color w:val="auto"/>
        </w:rPr>
      </w:pPr>
      <w:r w:rsidRPr="0045004F">
        <w:rPr>
          <w:color w:val="auto"/>
        </w:rPr>
        <w:t>Taking action to enable all children to have the best outcomes.</w:t>
      </w:r>
    </w:p>
    <w:p w14:paraId="21864B09" w14:textId="77777777" w:rsidR="00BD2120" w:rsidRPr="0045004F" w:rsidRDefault="001F4B17">
      <w:pPr>
        <w:pStyle w:val="Heading3"/>
        <w:rPr>
          <w:color w:val="auto"/>
          <w:sz w:val="22"/>
          <w:szCs w:val="22"/>
        </w:rPr>
      </w:pPr>
      <w:r w:rsidRPr="0045004F">
        <w:rPr>
          <w:color w:val="auto"/>
          <w:sz w:val="22"/>
          <w:szCs w:val="22"/>
        </w:rPr>
        <w:t>Definition of a child</w:t>
      </w:r>
    </w:p>
    <w:p w14:paraId="37F96F56" w14:textId="77777777" w:rsidR="00BD2120" w:rsidRPr="0045004F" w:rsidRDefault="001F4B17">
      <w:pPr>
        <w:spacing w:after="120" w:line="276" w:lineRule="auto"/>
        <w:rPr>
          <w:color w:val="auto"/>
        </w:rPr>
      </w:pPr>
      <w:r w:rsidRPr="0045004F">
        <w:rPr>
          <w:color w:val="auto"/>
        </w:rPr>
        <w:t xml:space="preserve">A child is defined in the Children Act 1989 and Working Together to Safeguard Children 2026 as anyone who has not yet reached their eighteenth birthday. The term children therefore </w:t>
      </w:r>
      <w:proofErr w:type="gramStart"/>
      <w:r w:rsidRPr="0045004F">
        <w:rPr>
          <w:color w:val="auto"/>
        </w:rPr>
        <w:t>means</w:t>
      </w:r>
      <w:proofErr w:type="gramEnd"/>
      <w:r w:rsidRPr="0045004F">
        <w:rPr>
          <w:color w:val="auto"/>
        </w:rPr>
        <w:t xml:space="preserve"> babies, children and young people throughout this policy. Some parts of this policy also apply to unborn children, recognising their vulnerability and the need for early pre-birth assessment and planning, while remaining consistent with the legal position that rights begin at birth.</w:t>
      </w:r>
    </w:p>
    <w:p w14:paraId="773112A0" w14:textId="77777777" w:rsidR="00BD2120" w:rsidRPr="0045004F" w:rsidRDefault="001F4B17">
      <w:pPr>
        <w:pStyle w:val="Heading3"/>
        <w:rPr>
          <w:color w:val="auto"/>
          <w:sz w:val="22"/>
          <w:szCs w:val="22"/>
        </w:rPr>
      </w:pPr>
      <w:r w:rsidRPr="0045004F">
        <w:rPr>
          <w:color w:val="auto"/>
          <w:sz w:val="22"/>
          <w:szCs w:val="22"/>
        </w:rPr>
        <w:t>Child at risk</w:t>
      </w:r>
    </w:p>
    <w:p w14:paraId="30A482E8" w14:textId="77777777" w:rsidR="00BD2120" w:rsidRPr="0045004F" w:rsidRDefault="001F4B17">
      <w:pPr>
        <w:spacing w:after="120" w:line="276" w:lineRule="auto"/>
        <w:rPr>
          <w:color w:val="auto"/>
        </w:rPr>
      </w:pPr>
      <w:r w:rsidRPr="0045004F">
        <w:rPr>
          <w:color w:val="auto"/>
        </w:rPr>
        <w:t>The legal definition of a child applies to all children from unborn to 18, whether they are patients or are cared for by patients, and to other children in the wider community who come to the attention of Trust colleagues in the course of their work. The fact that a child has reached 16, is living independently, is in further education, is a member of the armed forces, is in hospital or is in custody does not change their status or entitlement to protection under the Children Act 1989.</w:t>
      </w:r>
    </w:p>
    <w:p w14:paraId="323EBEA5" w14:textId="77777777" w:rsidR="00BD2120" w:rsidRPr="0045004F" w:rsidRDefault="001F4B17">
      <w:pPr>
        <w:spacing w:after="120" w:line="276" w:lineRule="auto"/>
        <w:rPr>
          <w:color w:val="auto"/>
        </w:rPr>
      </w:pPr>
      <w:r w:rsidRPr="0045004F">
        <w:rPr>
          <w:color w:val="auto"/>
        </w:rPr>
        <w:t>Child safeguarding refers to the policies, procedures and practice that ensure all children are safe from harm. Child protection is part of safeguarding and refers specifically to protecting individual children identified as suffering, or likely to suffer, significant harm.</w:t>
      </w:r>
    </w:p>
    <w:p w14:paraId="2C249AE8" w14:textId="77777777" w:rsidR="00BD2120" w:rsidRPr="0045004F" w:rsidRDefault="001F4B17">
      <w:pPr>
        <w:pStyle w:val="Heading3"/>
        <w:rPr>
          <w:color w:val="auto"/>
          <w:sz w:val="22"/>
          <w:szCs w:val="22"/>
        </w:rPr>
      </w:pPr>
      <w:r w:rsidRPr="0045004F">
        <w:rPr>
          <w:color w:val="auto"/>
          <w:sz w:val="22"/>
          <w:szCs w:val="22"/>
        </w:rPr>
        <w:t>Significant harm</w:t>
      </w:r>
    </w:p>
    <w:p w14:paraId="13577D64" w14:textId="77777777" w:rsidR="00BD2120" w:rsidRPr="0045004F" w:rsidRDefault="001F4B17">
      <w:pPr>
        <w:spacing w:after="120" w:line="276" w:lineRule="auto"/>
        <w:rPr>
          <w:color w:val="auto"/>
        </w:rPr>
      </w:pPr>
      <w:r w:rsidRPr="0045004F">
        <w:rPr>
          <w:color w:val="auto"/>
        </w:rPr>
        <w:t xml:space="preserve">Significant harm is the threshold that justifies compulsory intervention in family life in the best interests of children. Section 47 of the Children Act 1989 places a duty on local authorities to make enquiries where they have reasonable cause to suspect that a child is suffering, or likely to suffer, significant harm. Under Section 31(9) of the Children Act 1989, as amended by the Adoption and Children Act 2002, harm means ill-treatment or the impairment of health or development, including impairment suffered from seeing or hearing the ill-treatment of </w:t>
      </w:r>
      <w:r w:rsidRPr="0045004F">
        <w:rPr>
          <w:color w:val="auto"/>
        </w:rPr>
        <w:lastRenderedPageBreak/>
        <w:t>another; development means physical, intellectual, emotional, social or behavioural development; health applies to both physical and mental health; and ill-treatment includes sexual abuse and forms of ill-treatment that are not physical.</w:t>
      </w:r>
    </w:p>
    <w:p w14:paraId="1E722744" w14:textId="77777777" w:rsidR="00BD2120" w:rsidRPr="0045004F" w:rsidRDefault="001F4B17">
      <w:pPr>
        <w:spacing w:after="120" w:line="276" w:lineRule="auto"/>
        <w:rPr>
          <w:color w:val="auto"/>
        </w:rPr>
      </w:pPr>
      <w:r w:rsidRPr="0045004F">
        <w:rPr>
          <w:color w:val="auto"/>
        </w:rPr>
        <w:t>There are no absolute criteria for judging what constitutes significant harm. Consideration of the severity of ill-treatment may include the degree and extent of physical harm, the duration and frequency of abuse and neglect, the extent of premeditation, and the degree of threat, coercion or sadism. To understand and establish significant harm it is necessary to consider the family context including protective factors; the child's development within their family, social circle and cultural environment; any special needs such as a medical condition, communication difficulty or disability; the nature of the harm in terms of ill-treatment or failure to provide adequate care; the impact on the child's health and development; and the adequacy of parental care.</w:t>
      </w:r>
    </w:p>
    <w:p w14:paraId="1C592F8D" w14:textId="77777777" w:rsidR="00BD2120" w:rsidRPr="0045004F" w:rsidRDefault="001F4B17">
      <w:pPr>
        <w:pStyle w:val="Heading3"/>
        <w:rPr>
          <w:color w:val="auto"/>
          <w:sz w:val="22"/>
          <w:szCs w:val="22"/>
        </w:rPr>
      </w:pPr>
      <w:r w:rsidRPr="0045004F">
        <w:rPr>
          <w:color w:val="auto"/>
          <w:sz w:val="22"/>
          <w:szCs w:val="22"/>
        </w:rPr>
        <w:t>Child in need</w:t>
      </w:r>
    </w:p>
    <w:p w14:paraId="2481F184" w14:textId="77777777" w:rsidR="00BD2120" w:rsidRPr="0045004F" w:rsidRDefault="001F4B17">
      <w:pPr>
        <w:spacing w:after="120" w:line="276" w:lineRule="auto"/>
        <w:rPr>
          <w:color w:val="auto"/>
        </w:rPr>
      </w:pPr>
      <w:r w:rsidRPr="0045004F">
        <w:rPr>
          <w:color w:val="auto"/>
        </w:rPr>
        <w:t>Children defined as being in need under Section 17 of the Children Act 1989 are those whose vulnerability is such that they are unlikely to achieve or maintain a reasonable standard of health or development without the provision of local authority services. This includes children with disabilities. When a child or young person is admitted to a mental health facility they should be considered a child in need, and clinicians should routinely seek consent to refer new admissions to children's social care.</w:t>
      </w:r>
    </w:p>
    <w:p w14:paraId="281B1EC2" w14:textId="77777777" w:rsidR="00BD2120" w:rsidRPr="0045004F" w:rsidRDefault="001F4B17">
      <w:pPr>
        <w:pStyle w:val="Heading3"/>
        <w:rPr>
          <w:color w:val="auto"/>
          <w:sz w:val="22"/>
          <w:szCs w:val="22"/>
        </w:rPr>
      </w:pPr>
      <w:r w:rsidRPr="0045004F">
        <w:rPr>
          <w:color w:val="auto"/>
          <w:sz w:val="22"/>
          <w:szCs w:val="22"/>
        </w:rPr>
        <w:t>Parental responsibility</w:t>
      </w:r>
    </w:p>
    <w:p w14:paraId="3377CF18" w14:textId="77777777" w:rsidR="00BD2120" w:rsidRPr="0045004F" w:rsidRDefault="001F4B17">
      <w:pPr>
        <w:spacing w:after="120" w:line="276" w:lineRule="auto"/>
        <w:rPr>
          <w:color w:val="auto"/>
        </w:rPr>
      </w:pPr>
      <w:r w:rsidRPr="0045004F">
        <w:rPr>
          <w:color w:val="auto"/>
        </w:rPr>
        <w:t xml:space="preserve">Parental responsibility is defined by the Children Act 1989 as all the rights, duties, powers, responsibilities and authority that a parent has in relation to a child. Practitioners must understand who holds parental responsibility in each case, as this affects consent to treatment and information sharing. If the parents were not married when the child was born, the mother automatically has parental responsibility; the father acquires it (from 1 December 2003) by jointly registering the birth. A foster carer does not automatically have parental responsibility. Where a child is subject to a care order, the local authority shares parental responsibility. A parent only loses parental responsibility when their child is adopted. See Appendix </w:t>
      </w:r>
      <w:r w:rsidR="00536119" w:rsidRPr="0045004F">
        <w:rPr>
          <w:color w:val="auto"/>
        </w:rPr>
        <w:t>1</w:t>
      </w:r>
      <w:r w:rsidRPr="0045004F">
        <w:rPr>
          <w:color w:val="auto"/>
        </w:rPr>
        <w:t xml:space="preserve"> for verification of parental responsibility.</w:t>
      </w:r>
    </w:p>
    <w:p w14:paraId="1650A4A9" w14:textId="77777777" w:rsidR="00BD2120" w:rsidRPr="0045004F" w:rsidRDefault="001F4B17">
      <w:pPr>
        <w:rPr>
          <w:color w:val="auto"/>
        </w:rPr>
      </w:pPr>
      <w:r w:rsidRPr="0045004F">
        <w:rPr>
          <w:color w:val="auto"/>
        </w:rPr>
        <w:br w:type="page"/>
      </w:r>
    </w:p>
    <w:p w14:paraId="2EC9B22D" w14:textId="77777777" w:rsidR="00BD2120" w:rsidRPr="0045004F" w:rsidRDefault="004F7A5F">
      <w:pPr>
        <w:pStyle w:val="Heading1"/>
        <w:rPr>
          <w:color w:val="auto"/>
          <w:sz w:val="22"/>
          <w:szCs w:val="22"/>
        </w:rPr>
      </w:pPr>
      <w:bookmarkStart w:id="12" w:name="_Toc232003692"/>
      <w:r w:rsidRPr="0045004F">
        <w:rPr>
          <w:color w:val="auto"/>
          <w:sz w:val="22"/>
          <w:szCs w:val="22"/>
        </w:rPr>
        <w:lastRenderedPageBreak/>
        <w:t>3.0 Roles and Responsibilities</w:t>
      </w:r>
      <w:bookmarkEnd w:id="12"/>
    </w:p>
    <w:p w14:paraId="0AC52677" w14:textId="77777777" w:rsidR="00BD2120" w:rsidRPr="0045004F" w:rsidRDefault="001F4B17">
      <w:pPr>
        <w:spacing w:after="120" w:line="276" w:lineRule="auto"/>
        <w:rPr>
          <w:color w:val="auto"/>
        </w:rPr>
      </w:pPr>
      <w:r w:rsidRPr="0045004F">
        <w:rPr>
          <w:color w:val="auto"/>
        </w:rPr>
        <w:t>Everyone working for the Trust has a responsibility for safeguarding children. The specific roles and responsibilities below set out how accountability is held across the organisation.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26"/>
      </w:tblGrid>
      <w:tr w:rsidR="00BD2120" w:rsidRPr="0045004F" w14:paraId="31011B84" w14:textId="77777777" w:rsidTr="004F7A5F">
        <w:trPr>
          <w:tblHeader/>
        </w:trPr>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8616CF6" w14:textId="77777777" w:rsidR="00BD2120" w:rsidRPr="0045004F" w:rsidRDefault="001F4B17">
            <w:pPr>
              <w:spacing w:line="264" w:lineRule="auto"/>
              <w:rPr>
                <w:color w:val="auto"/>
              </w:rPr>
            </w:pPr>
            <w:r w:rsidRPr="0045004F">
              <w:rPr>
                <w:b/>
                <w:bCs/>
                <w:color w:val="auto"/>
              </w:rPr>
              <w:t>Role</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C9DE904" w14:textId="77777777" w:rsidR="00BD2120" w:rsidRPr="0045004F" w:rsidRDefault="001F4B17">
            <w:pPr>
              <w:spacing w:line="264" w:lineRule="auto"/>
              <w:rPr>
                <w:color w:val="auto"/>
              </w:rPr>
            </w:pPr>
            <w:r w:rsidRPr="0045004F">
              <w:rPr>
                <w:b/>
                <w:bCs/>
                <w:color w:val="auto"/>
              </w:rPr>
              <w:t>Responsibility</w:t>
            </w:r>
          </w:p>
        </w:tc>
      </w:tr>
      <w:tr w:rsidR="00BD2120" w:rsidRPr="0045004F" w14:paraId="3DCFC5C9"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289615C" w14:textId="77777777" w:rsidR="00BD2120" w:rsidRPr="0045004F" w:rsidRDefault="001F4B17">
            <w:pPr>
              <w:spacing w:line="264" w:lineRule="auto"/>
              <w:rPr>
                <w:color w:val="auto"/>
              </w:rPr>
            </w:pPr>
            <w:r w:rsidRPr="0045004F">
              <w:rPr>
                <w:b/>
                <w:bCs/>
                <w:color w:val="auto"/>
              </w:rPr>
              <w:t>Trust Board</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B68C80F" w14:textId="77777777" w:rsidR="00BD2120" w:rsidRPr="0045004F" w:rsidRDefault="001F4B17">
            <w:pPr>
              <w:spacing w:line="264" w:lineRule="auto"/>
              <w:rPr>
                <w:color w:val="auto"/>
              </w:rPr>
            </w:pPr>
            <w:r w:rsidRPr="0045004F">
              <w:rPr>
                <w:color w:val="auto"/>
              </w:rPr>
              <w:t>Ensures an effective framework is in place to help staff safeguard children and that contractors are aware of their responsibilities.</w:t>
            </w:r>
          </w:p>
        </w:tc>
      </w:tr>
      <w:tr w:rsidR="00BD2120" w:rsidRPr="0045004F" w14:paraId="681E9E36"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6E37DCB" w14:textId="77777777" w:rsidR="00BD2120" w:rsidRPr="0045004F" w:rsidRDefault="001F4B17">
            <w:pPr>
              <w:spacing w:line="264" w:lineRule="auto"/>
              <w:rPr>
                <w:color w:val="auto"/>
              </w:rPr>
            </w:pPr>
            <w:r w:rsidRPr="0045004F">
              <w:rPr>
                <w:b/>
                <w:bCs/>
                <w:color w:val="auto"/>
              </w:rPr>
              <w:t>Chief Executive</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05DC36A" w14:textId="77777777" w:rsidR="00BD2120" w:rsidRPr="0045004F" w:rsidRDefault="001F4B17">
            <w:pPr>
              <w:spacing w:line="264" w:lineRule="auto"/>
              <w:rPr>
                <w:color w:val="auto"/>
              </w:rPr>
            </w:pPr>
            <w:r w:rsidRPr="0045004F">
              <w:rPr>
                <w:color w:val="auto"/>
              </w:rPr>
              <w:t>Holds overall responsibility for the implementation of this policy across the Trust.</w:t>
            </w:r>
          </w:p>
        </w:tc>
      </w:tr>
      <w:tr w:rsidR="00BD2120" w:rsidRPr="0045004F" w14:paraId="3E7811E4"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9A85C40" w14:textId="77777777" w:rsidR="00BD2120" w:rsidRPr="0045004F" w:rsidRDefault="001F4B17">
            <w:pPr>
              <w:spacing w:line="264" w:lineRule="auto"/>
              <w:rPr>
                <w:color w:val="auto"/>
              </w:rPr>
            </w:pPr>
            <w:r w:rsidRPr="0045004F">
              <w:rPr>
                <w:b/>
                <w:bCs/>
                <w:color w:val="auto"/>
              </w:rPr>
              <w:t>Chief Nurse (Executive Lead for Safeguarding)</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AE7ECE6" w14:textId="77777777" w:rsidR="00BD2120" w:rsidRPr="0045004F" w:rsidRDefault="001F4B17">
            <w:pPr>
              <w:spacing w:line="264" w:lineRule="auto"/>
              <w:rPr>
                <w:color w:val="auto"/>
              </w:rPr>
            </w:pPr>
            <w:r w:rsidRPr="0045004F">
              <w:rPr>
                <w:color w:val="auto"/>
              </w:rPr>
              <w:t>Executive lead and Named Senior Officer for safeguarding on the Trust Board, as required by Working Together to Safeguard Children 2026. Holds overall responsibility for the effective implementation of this policy.</w:t>
            </w:r>
          </w:p>
        </w:tc>
      </w:tr>
      <w:tr w:rsidR="00BD2120" w:rsidRPr="0045004F" w14:paraId="651E32BD"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F53259B" w14:textId="77777777" w:rsidR="00BD2120" w:rsidRPr="0045004F" w:rsidRDefault="001F4B17">
            <w:pPr>
              <w:spacing w:line="264" w:lineRule="auto"/>
              <w:rPr>
                <w:color w:val="auto"/>
              </w:rPr>
            </w:pPr>
            <w:r w:rsidRPr="0045004F">
              <w:rPr>
                <w:b/>
                <w:bCs/>
                <w:color w:val="auto"/>
              </w:rPr>
              <w:t>Director of Nursing (Operational Lead)</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3D6739D" w14:textId="77777777" w:rsidR="00BD2120" w:rsidRPr="0045004F" w:rsidRDefault="001F4B17">
            <w:pPr>
              <w:spacing w:line="264" w:lineRule="auto"/>
              <w:rPr>
                <w:color w:val="auto"/>
              </w:rPr>
            </w:pPr>
            <w:r w:rsidRPr="0045004F">
              <w:rPr>
                <w:color w:val="auto"/>
              </w:rPr>
              <w:t>The delegated executive lead for safeguarding and chairs the Trust Safeguarding Committee.</w:t>
            </w:r>
          </w:p>
        </w:tc>
      </w:tr>
      <w:tr w:rsidR="00BD2120" w:rsidRPr="0045004F" w14:paraId="1AC47061"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28D5B4B" w14:textId="77777777" w:rsidR="00BD2120" w:rsidRPr="0045004F" w:rsidRDefault="001F4B17">
            <w:pPr>
              <w:spacing w:line="264" w:lineRule="auto"/>
              <w:rPr>
                <w:color w:val="auto"/>
              </w:rPr>
            </w:pPr>
            <w:r w:rsidRPr="0045004F">
              <w:rPr>
                <w:b/>
                <w:bCs/>
                <w:color w:val="auto"/>
              </w:rPr>
              <w:t>Associate Director for Safeguarding</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3F435E6" w14:textId="77777777" w:rsidR="00BD2120" w:rsidRPr="0045004F" w:rsidRDefault="001F4B17">
            <w:pPr>
              <w:spacing w:line="264" w:lineRule="auto"/>
              <w:rPr>
                <w:color w:val="auto"/>
              </w:rPr>
            </w:pPr>
            <w:r w:rsidRPr="0045004F">
              <w:rPr>
                <w:color w:val="auto"/>
              </w:rPr>
              <w:t xml:space="preserve">Holds operational and strategic responsibility for the corporate safeguarding adults and </w:t>
            </w:r>
            <w:proofErr w:type="gramStart"/>
            <w:r w:rsidRPr="0045004F">
              <w:rPr>
                <w:color w:val="auto"/>
              </w:rPr>
              <w:t>children</w:t>
            </w:r>
            <w:proofErr w:type="gramEnd"/>
            <w:r w:rsidRPr="0045004F">
              <w:rPr>
                <w:color w:val="auto"/>
              </w:rPr>
              <w:t xml:space="preserve"> teams, supported by Lead Professionals. Responsible for the management of allegations against staff.</w:t>
            </w:r>
          </w:p>
        </w:tc>
      </w:tr>
      <w:tr w:rsidR="00BD2120" w:rsidRPr="0045004F" w14:paraId="7A4BC397"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D17F913" w14:textId="77777777" w:rsidR="00BD2120" w:rsidRPr="0045004F" w:rsidRDefault="001F4B17">
            <w:pPr>
              <w:spacing w:line="264" w:lineRule="auto"/>
              <w:rPr>
                <w:color w:val="auto"/>
              </w:rPr>
            </w:pPr>
            <w:r w:rsidRPr="0045004F">
              <w:rPr>
                <w:b/>
                <w:bCs/>
                <w:color w:val="auto"/>
              </w:rPr>
              <w:t>Lead Professionals for Safeguarding Children</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BBB44D1" w14:textId="77777777" w:rsidR="00BD2120" w:rsidRPr="0045004F" w:rsidRDefault="001F4B17">
            <w:pPr>
              <w:spacing w:line="264" w:lineRule="auto"/>
              <w:rPr>
                <w:color w:val="auto"/>
              </w:rPr>
            </w:pPr>
            <w:r w:rsidRPr="0045004F">
              <w:rPr>
                <w:color w:val="auto"/>
              </w:rPr>
              <w:t>Provide operational leadership and coordination for the corporate safeguarding teams.</w:t>
            </w:r>
          </w:p>
        </w:tc>
      </w:tr>
      <w:tr w:rsidR="00BD2120" w:rsidRPr="0045004F" w14:paraId="46F5ADEE"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79B6480" w14:textId="77777777" w:rsidR="00BD2120" w:rsidRPr="0045004F" w:rsidRDefault="001F4B17">
            <w:pPr>
              <w:spacing w:line="264" w:lineRule="auto"/>
              <w:rPr>
                <w:color w:val="auto"/>
              </w:rPr>
            </w:pPr>
            <w:r w:rsidRPr="0045004F">
              <w:rPr>
                <w:b/>
                <w:bCs/>
                <w:color w:val="auto"/>
              </w:rPr>
              <w:t>Named Doctor for Safeguarding Children</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F6B6B07" w14:textId="77777777" w:rsidR="00BD2120" w:rsidRPr="0045004F" w:rsidRDefault="001F4B17">
            <w:pPr>
              <w:spacing w:line="264" w:lineRule="auto"/>
              <w:rPr>
                <w:color w:val="auto"/>
              </w:rPr>
            </w:pPr>
            <w:r w:rsidRPr="0045004F">
              <w:rPr>
                <w:color w:val="auto"/>
              </w:rPr>
              <w:t>The statutory lead medical role. Promotes good practice, provides advice and expertise, coordinates medical input into cases, provides safeguarding supervision and training for medical staff, and participates in child safeguarding practice reviews and child death overview panels where required.</w:t>
            </w:r>
          </w:p>
        </w:tc>
      </w:tr>
      <w:tr w:rsidR="00BD2120" w:rsidRPr="0045004F" w14:paraId="7AA6970C"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A1E5AC0" w14:textId="77777777" w:rsidR="00BD2120" w:rsidRPr="0045004F" w:rsidRDefault="001F4B17">
            <w:pPr>
              <w:spacing w:line="264" w:lineRule="auto"/>
              <w:rPr>
                <w:color w:val="auto"/>
              </w:rPr>
            </w:pPr>
            <w:r w:rsidRPr="0045004F">
              <w:rPr>
                <w:b/>
                <w:bCs/>
                <w:color w:val="auto"/>
              </w:rPr>
              <w:t>Named Professionals for Safeguarding Children</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98C690A" w14:textId="77777777" w:rsidR="00BD2120" w:rsidRPr="0045004F" w:rsidRDefault="001F4B17">
            <w:pPr>
              <w:spacing w:line="264" w:lineRule="auto"/>
              <w:rPr>
                <w:color w:val="auto"/>
              </w:rPr>
            </w:pPr>
            <w:r w:rsidRPr="0045004F">
              <w:rPr>
                <w:color w:val="auto"/>
              </w:rPr>
              <w:t>Statutory role promoting good practice in line with the Intercollegiate Document (5th edition, 2025).</w:t>
            </w:r>
          </w:p>
        </w:tc>
      </w:tr>
      <w:tr w:rsidR="00BD2120" w:rsidRPr="0045004F" w14:paraId="71C3BE36"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3FD8F35" w14:textId="77777777" w:rsidR="00BD2120" w:rsidRPr="0045004F" w:rsidRDefault="001F4B17">
            <w:pPr>
              <w:spacing w:line="264" w:lineRule="auto"/>
              <w:rPr>
                <w:color w:val="auto"/>
              </w:rPr>
            </w:pPr>
            <w:r w:rsidRPr="0045004F">
              <w:rPr>
                <w:b/>
                <w:bCs/>
                <w:color w:val="auto"/>
              </w:rPr>
              <w:t>Named Nurse and Named Doctor for Children in Care</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16BDB2B" w14:textId="77777777" w:rsidR="00BD2120" w:rsidRPr="0045004F" w:rsidRDefault="001F4B17">
            <w:pPr>
              <w:spacing w:line="264" w:lineRule="auto"/>
              <w:rPr>
                <w:color w:val="auto"/>
              </w:rPr>
            </w:pPr>
            <w:r w:rsidRPr="0045004F">
              <w:rPr>
                <w:color w:val="auto"/>
              </w:rPr>
              <w:t>Raise awareness of the needs of children in care, provide advice and support, promote policy development and work in partnership with statutory and voluntary organisations.</w:t>
            </w:r>
          </w:p>
        </w:tc>
      </w:tr>
      <w:tr w:rsidR="00BD2120" w:rsidRPr="0045004F" w14:paraId="4D8F7368"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D65034B" w14:textId="77777777" w:rsidR="00BD2120" w:rsidRPr="0045004F" w:rsidRDefault="001F4B17">
            <w:pPr>
              <w:spacing w:line="264" w:lineRule="auto"/>
              <w:rPr>
                <w:color w:val="auto"/>
              </w:rPr>
            </w:pPr>
            <w:r w:rsidRPr="0045004F">
              <w:rPr>
                <w:b/>
                <w:bCs/>
                <w:color w:val="auto"/>
              </w:rPr>
              <w:t>Director of People and Culture (Human Resources)</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73C40D2" w14:textId="77777777" w:rsidR="00BD2120" w:rsidRPr="0045004F" w:rsidRDefault="001F4B17">
            <w:pPr>
              <w:spacing w:line="264" w:lineRule="auto"/>
              <w:rPr>
                <w:color w:val="auto"/>
              </w:rPr>
            </w:pPr>
            <w:r w:rsidRPr="0045004F">
              <w:rPr>
                <w:color w:val="auto"/>
              </w:rPr>
              <w:t>Ensures safer recruitment standards, Disclosure and Barring Service checks, safeguarding in job descriptions, and that allegations against staff are addressed in accordance with policy.</w:t>
            </w:r>
          </w:p>
        </w:tc>
      </w:tr>
      <w:tr w:rsidR="00BD2120" w:rsidRPr="0045004F" w14:paraId="391F6B1C"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34B42B0" w14:textId="77777777" w:rsidR="00BD2120" w:rsidRPr="0045004F" w:rsidRDefault="001F4B17">
            <w:pPr>
              <w:spacing w:line="264" w:lineRule="auto"/>
              <w:rPr>
                <w:color w:val="auto"/>
              </w:rPr>
            </w:pPr>
            <w:r w:rsidRPr="0045004F">
              <w:rPr>
                <w:b/>
                <w:bCs/>
                <w:color w:val="auto"/>
              </w:rPr>
              <w:t>Clinical and Service Directors</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94A0E9D" w14:textId="77777777" w:rsidR="00BD2120" w:rsidRPr="0045004F" w:rsidRDefault="001F4B17">
            <w:pPr>
              <w:spacing w:line="264" w:lineRule="auto"/>
              <w:rPr>
                <w:color w:val="auto"/>
              </w:rPr>
            </w:pPr>
            <w:r w:rsidRPr="0045004F">
              <w:rPr>
                <w:color w:val="auto"/>
              </w:rPr>
              <w:t>Ensure their services meet safeguarding requirements through identified operational lead managers, adequate training, supervision and compliance monitoring, and ensure managerial oversight of safeguarding practice.</w:t>
            </w:r>
          </w:p>
        </w:tc>
      </w:tr>
      <w:tr w:rsidR="00BD2120" w:rsidRPr="0045004F" w14:paraId="7D7C5E23" w14:textId="77777777" w:rsidTr="004F7A5F">
        <w:tc>
          <w:tcPr>
            <w:tcW w:w="3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55CF55B" w14:textId="77777777" w:rsidR="00BD2120" w:rsidRPr="0045004F" w:rsidRDefault="001F4B17">
            <w:pPr>
              <w:spacing w:line="264" w:lineRule="auto"/>
              <w:rPr>
                <w:color w:val="auto"/>
              </w:rPr>
            </w:pPr>
            <w:r w:rsidRPr="0045004F">
              <w:rPr>
                <w:b/>
                <w:bCs/>
                <w:color w:val="auto"/>
              </w:rPr>
              <w:lastRenderedPageBreak/>
              <w:t>All Trust staff</w:t>
            </w:r>
          </w:p>
        </w:tc>
        <w:tc>
          <w:tcPr>
            <w:tcW w:w="60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A3D51EA" w14:textId="77777777" w:rsidR="00BD2120" w:rsidRPr="0045004F" w:rsidRDefault="001F4B17">
            <w:pPr>
              <w:spacing w:line="264" w:lineRule="auto"/>
              <w:rPr>
                <w:color w:val="auto"/>
              </w:rPr>
            </w:pPr>
            <w:r w:rsidRPr="0045004F">
              <w:rPr>
                <w:color w:val="auto"/>
              </w:rPr>
              <w:t>Whether permanent, temporary, bank, agency or contracted, all staff have a duty to ensure children are protected from harm. This means recognising and reporting concerns. The welfare of the child is paramount. All staff must undertake the mandatory safeguarding training relevant to their role.</w:t>
            </w:r>
          </w:p>
        </w:tc>
      </w:tr>
    </w:tbl>
    <w:p w14:paraId="273466A4" w14:textId="77777777" w:rsidR="00BD2120" w:rsidRPr="0045004F" w:rsidRDefault="001F4B17">
      <w:pPr>
        <w:rPr>
          <w:color w:val="auto"/>
        </w:rPr>
      </w:pPr>
      <w:r w:rsidRPr="0045004F">
        <w:rPr>
          <w:color w:val="auto"/>
        </w:rPr>
        <w:br w:type="page"/>
      </w:r>
    </w:p>
    <w:p w14:paraId="20527A38" w14:textId="77777777" w:rsidR="00BD2120" w:rsidRPr="0045004F" w:rsidRDefault="001F4B17">
      <w:pPr>
        <w:pStyle w:val="Heading1"/>
        <w:rPr>
          <w:color w:val="auto"/>
          <w:sz w:val="22"/>
          <w:szCs w:val="22"/>
        </w:rPr>
      </w:pPr>
      <w:bookmarkStart w:id="13" w:name="_Toc232003693"/>
      <w:proofErr w:type="gramStart"/>
      <w:r w:rsidRPr="0045004F">
        <w:rPr>
          <w:color w:val="auto"/>
          <w:sz w:val="22"/>
          <w:szCs w:val="22"/>
        </w:rPr>
        <w:lastRenderedPageBreak/>
        <w:t>4.0  Governance</w:t>
      </w:r>
      <w:proofErr w:type="gramEnd"/>
      <w:r w:rsidRPr="0045004F">
        <w:rPr>
          <w:color w:val="auto"/>
          <w:sz w:val="22"/>
          <w:szCs w:val="22"/>
        </w:rPr>
        <w:t>, Audit and Assurance</w:t>
      </w:r>
      <w:bookmarkEnd w:id="13"/>
    </w:p>
    <w:p w14:paraId="17278B9D" w14:textId="77777777" w:rsidR="00BD2120" w:rsidRPr="0045004F" w:rsidRDefault="001F4B17">
      <w:pPr>
        <w:pStyle w:val="Heading2"/>
        <w:rPr>
          <w:color w:val="auto"/>
          <w:sz w:val="22"/>
          <w:szCs w:val="22"/>
        </w:rPr>
      </w:pPr>
      <w:bookmarkStart w:id="14" w:name="_Toc232003694"/>
      <w:proofErr w:type="gramStart"/>
      <w:r w:rsidRPr="0045004F">
        <w:rPr>
          <w:color w:val="auto"/>
          <w:sz w:val="22"/>
          <w:szCs w:val="22"/>
        </w:rPr>
        <w:t>4.1  Audit</w:t>
      </w:r>
      <w:bookmarkEnd w:id="14"/>
      <w:proofErr w:type="gramEnd"/>
    </w:p>
    <w:p w14:paraId="6323D4A2" w14:textId="77777777" w:rsidR="00BD2120" w:rsidRPr="0045004F" w:rsidRDefault="001F4B17">
      <w:pPr>
        <w:spacing w:after="120" w:line="276" w:lineRule="auto"/>
        <w:rPr>
          <w:color w:val="auto"/>
        </w:rPr>
      </w:pPr>
      <w:r w:rsidRPr="0045004F">
        <w:rPr>
          <w:color w:val="auto"/>
        </w:rPr>
        <w:t xml:space="preserve">Audits relating to safeguarding children are undertaken in </w:t>
      </w:r>
      <w:proofErr w:type="gramStart"/>
      <w:r w:rsidRPr="0045004F">
        <w:rPr>
          <w:color w:val="auto"/>
        </w:rPr>
        <w:t>a number of</w:t>
      </w:r>
      <w:proofErr w:type="gramEnd"/>
      <w:r w:rsidRPr="0045004F">
        <w:rPr>
          <w:color w:val="auto"/>
        </w:rPr>
        <w:t xml:space="preserve"> ways, including:</w:t>
      </w:r>
    </w:p>
    <w:p w14:paraId="70A13971" w14:textId="77777777" w:rsidR="00BD2120" w:rsidRPr="0045004F" w:rsidRDefault="001F4B17">
      <w:pPr>
        <w:pStyle w:val="ListParagraph"/>
        <w:numPr>
          <w:ilvl w:val="0"/>
          <w:numId w:val="2"/>
        </w:numPr>
        <w:spacing w:after="60" w:line="276" w:lineRule="auto"/>
        <w:rPr>
          <w:color w:val="auto"/>
        </w:rPr>
      </w:pPr>
      <w:r w:rsidRPr="0045004F">
        <w:rPr>
          <w:color w:val="auto"/>
        </w:rPr>
        <w:t>Participation in local safeguarding children partnership thematic reviews, where staff audit identified cases and attend multi-agency discussions to support joint learning.</w:t>
      </w:r>
    </w:p>
    <w:p w14:paraId="7425A826" w14:textId="77777777" w:rsidR="00BD2120" w:rsidRPr="0045004F" w:rsidRDefault="001F4B17">
      <w:pPr>
        <w:pStyle w:val="ListParagraph"/>
        <w:numPr>
          <w:ilvl w:val="0"/>
          <w:numId w:val="2"/>
        </w:numPr>
        <w:spacing w:after="60" w:line="276" w:lineRule="auto"/>
        <w:rPr>
          <w:color w:val="auto"/>
        </w:rPr>
      </w:pPr>
      <w:r w:rsidRPr="0045004F">
        <w:rPr>
          <w:color w:val="auto"/>
        </w:rPr>
        <w:t>Audits completed as a specific action arising from a child safeguarding practice review or learning review.</w:t>
      </w:r>
    </w:p>
    <w:p w14:paraId="63B09CA2" w14:textId="77777777" w:rsidR="00BD2120" w:rsidRPr="0045004F" w:rsidRDefault="001F4B17">
      <w:pPr>
        <w:pStyle w:val="ListParagraph"/>
        <w:numPr>
          <w:ilvl w:val="0"/>
          <w:numId w:val="2"/>
        </w:numPr>
        <w:spacing w:after="60" w:line="276" w:lineRule="auto"/>
        <w:rPr>
          <w:color w:val="auto"/>
        </w:rPr>
      </w:pPr>
      <w:r w:rsidRPr="0045004F">
        <w:rPr>
          <w:color w:val="auto"/>
        </w:rPr>
        <w:t>Joint Targeted Area Inspections led by Ofsted, the Care Quality Commission, His Majesty's Inspectorate of Constabulary and Fire and Rescue Services, and His Majesty's Inspectorate of Probation.</w:t>
      </w:r>
    </w:p>
    <w:p w14:paraId="0975E32C" w14:textId="77777777" w:rsidR="00BD2120" w:rsidRPr="0045004F" w:rsidRDefault="001F4B17">
      <w:pPr>
        <w:pStyle w:val="ListParagraph"/>
        <w:numPr>
          <w:ilvl w:val="0"/>
          <w:numId w:val="2"/>
        </w:numPr>
        <w:spacing w:after="60" w:line="276" w:lineRule="auto"/>
        <w:rPr>
          <w:color w:val="auto"/>
        </w:rPr>
      </w:pPr>
      <w:r w:rsidRPr="0045004F">
        <w:rPr>
          <w:color w:val="auto"/>
        </w:rPr>
        <w:t>Completion of Section 11 audits by the Named Professional, as required by statutory guidance.</w:t>
      </w:r>
    </w:p>
    <w:p w14:paraId="0A98CD2E" w14:textId="77777777" w:rsidR="00BD2120" w:rsidRPr="0045004F" w:rsidRDefault="001F4B17">
      <w:pPr>
        <w:pStyle w:val="ListParagraph"/>
        <w:numPr>
          <w:ilvl w:val="0"/>
          <w:numId w:val="2"/>
        </w:numPr>
        <w:spacing w:after="60" w:line="276" w:lineRule="auto"/>
        <w:rPr>
          <w:color w:val="auto"/>
        </w:rPr>
      </w:pPr>
      <w:r w:rsidRPr="0045004F">
        <w:rPr>
          <w:color w:val="auto"/>
        </w:rPr>
        <w:t>Internal audits against the ELFT Safeguarding Standards.</w:t>
      </w:r>
    </w:p>
    <w:p w14:paraId="2304080C" w14:textId="77777777" w:rsidR="00BD2120" w:rsidRPr="0045004F" w:rsidRDefault="001F4B17">
      <w:pPr>
        <w:spacing w:after="120" w:line="276" w:lineRule="auto"/>
        <w:rPr>
          <w:color w:val="auto"/>
        </w:rPr>
      </w:pPr>
      <w:r w:rsidRPr="0045004F">
        <w:rPr>
          <w:color w:val="auto"/>
        </w:rPr>
        <w:t>Audits are used as a measure of compliance with the principles and procedures in this policy.</w:t>
      </w:r>
    </w:p>
    <w:p w14:paraId="6CB57FE2" w14:textId="77777777" w:rsidR="00BD2120" w:rsidRPr="0045004F" w:rsidRDefault="001F4B17">
      <w:pPr>
        <w:pStyle w:val="Heading2"/>
        <w:rPr>
          <w:color w:val="auto"/>
          <w:sz w:val="22"/>
          <w:szCs w:val="22"/>
        </w:rPr>
      </w:pPr>
      <w:bookmarkStart w:id="15" w:name="_Toc232003695"/>
      <w:proofErr w:type="gramStart"/>
      <w:r w:rsidRPr="0045004F">
        <w:rPr>
          <w:color w:val="auto"/>
          <w:sz w:val="22"/>
          <w:szCs w:val="22"/>
        </w:rPr>
        <w:t>4.2  Governance</w:t>
      </w:r>
      <w:proofErr w:type="gramEnd"/>
      <w:r w:rsidRPr="0045004F">
        <w:rPr>
          <w:color w:val="auto"/>
          <w:sz w:val="22"/>
          <w:szCs w:val="22"/>
        </w:rPr>
        <w:t xml:space="preserve"> and Assurance</w:t>
      </w:r>
      <w:bookmarkEnd w:id="15"/>
    </w:p>
    <w:p w14:paraId="09F804E7" w14:textId="77777777" w:rsidR="00BD2120" w:rsidRPr="0045004F" w:rsidRDefault="001F4B17">
      <w:pPr>
        <w:spacing w:after="120" w:line="276" w:lineRule="auto"/>
        <w:rPr>
          <w:color w:val="auto"/>
        </w:rPr>
      </w:pPr>
      <w:r w:rsidRPr="0045004F">
        <w:rPr>
          <w:color w:val="auto"/>
        </w:rPr>
        <w:t>Safeguarding governance is formally constituted within the Trust's integrated governance structure. The Trust Safeguarding Committee reports to the Trust Board through the Quality Committee and the Quality Assurance Committee. This reporting provides assurance of how the Trust is meeting its statutory obligations to safeguard children and adults.</w:t>
      </w:r>
    </w:p>
    <w:p w14:paraId="0AE0D8E1" w14:textId="77777777" w:rsidR="00BD2120" w:rsidRPr="0045004F" w:rsidRDefault="001F4B17">
      <w:pPr>
        <w:spacing w:after="120" w:line="276" w:lineRule="auto"/>
        <w:rPr>
          <w:color w:val="auto"/>
        </w:rPr>
      </w:pPr>
      <w:r w:rsidRPr="0045004F">
        <w:rPr>
          <w:color w:val="auto"/>
        </w:rPr>
        <w:t>The implementation and training arrangements of this policy are monitored through the Trust Safeguarding Committee, which is responsible for maintaining and reviewing risk and assurance frameworks, audit, strategy implementation and reporting to the Board. All reports and action plans from child safeguarding practice reviews, child death reviews and serious incidents concerning safeguarding children are monitored by the Committee, which takes the lead on actions requiring an organisational response.</w:t>
      </w:r>
    </w:p>
    <w:p w14:paraId="6EECE3BC" w14:textId="77777777" w:rsidR="00BD2120" w:rsidRPr="0045004F" w:rsidRDefault="004F7A5F">
      <w:pPr>
        <w:pStyle w:val="Heading2"/>
        <w:rPr>
          <w:color w:val="auto"/>
          <w:sz w:val="22"/>
          <w:szCs w:val="22"/>
        </w:rPr>
      </w:pPr>
      <w:bookmarkStart w:id="16" w:name="_Toc232003696"/>
      <w:r w:rsidRPr="0045004F">
        <w:rPr>
          <w:color w:val="auto"/>
          <w:sz w:val="22"/>
          <w:szCs w:val="22"/>
        </w:rPr>
        <w:t>4.3 Monitoring Arrangements</w:t>
      </w:r>
      <w:bookmarkEnd w:id="16"/>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64"/>
        <w:gridCol w:w="1830"/>
        <w:gridCol w:w="1830"/>
        <w:gridCol w:w="1353"/>
        <w:gridCol w:w="1549"/>
      </w:tblGrid>
      <w:tr w:rsidR="00BD2120" w:rsidRPr="0045004F" w14:paraId="3D570111" w14:textId="77777777" w:rsidTr="004F7A5F">
        <w:trPr>
          <w:tblHeader/>
        </w:trPr>
        <w:tc>
          <w:tcPr>
            <w:tcW w:w="27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0E9A5C0" w14:textId="77777777" w:rsidR="00BD2120" w:rsidRPr="0045004F" w:rsidRDefault="001F4B17">
            <w:pPr>
              <w:spacing w:line="264" w:lineRule="auto"/>
              <w:rPr>
                <w:color w:val="auto"/>
              </w:rPr>
            </w:pPr>
            <w:r w:rsidRPr="0045004F">
              <w:rPr>
                <w:b/>
                <w:bCs/>
                <w:color w:val="auto"/>
              </w:rPr>
              <w:t>Element to be monitored</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E88735D" w14:textId="77777777" w:rsidR="00BD2120" w:rsidRPr="0045004F" w:rsidRDefault="001F4B17">
            <w:pPr>
              <w:spacing w:line="264" w:lineRule="auto"/>
              <w:rPr>
                <w:color w:val="auto"/>
              </w:rPr>
            </w:pPr>
            <w:r w:rsidRPr="0045004F">
              <w:rPr>
                <w:b/>
                <w:bCs/>
                <w:color w:val="auto"/>
              </w:rPr>
              <w:t>Lead</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3BEB4F8" w14:textId="77777777" w:rsidR="00BD2120" w:rsidRPr="0045004F" w:rsidRDefault="001F4B17">
            <w:pPr>
              <w:spacing w:line="264" w:lineRule="auto"/>
              <w:rPr>
                <w:color w:val="auto"/>
              </w:rPr>
            </w:pPr>
            <w:r w:rsidRPr="0045004F">
              <w:rPr>
                <w:b/>
                <w:bCs/>
                <w:color w:val="auto"/>
              </w:rPr>
              <w:t>Tool</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6313D13" w14:textId="77777777" w:rsidR="00BD2120" w:rsidRPr="0045004F" w:rsidRDefault="001F4B17">
            <w:pPr>
              <w:spacing w:line="264" w:lineRule="auto"/>
              <w:rPr>
                <w:color w:val="auto"/>
              </w:rPr>
            </w:pPr>
            <w:r w:rsidRPr="0045004F">
              <w:rPr>
                <w:b/>
                <w:bCs/>
                <w:color w:val="auto"/>
              </w:rPr>
              <w:t>Frequency</w:t>
            </w:r>
          </w:p>
        </w:tc>
        <w:tc>
          <w:tcPr>
            <w:tcW w:w="12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A00D778" w14:textId="77777777" w:rsidR="00BD2120" w:rsidRPr="0045004F" w:rsidRDefault="001F4B17">
            <w:pPr>
              <w:spacing w:line="264" w:lineRule="auto"/>
              <w:rPr>
                <w:color w:val="auto"/>
              </w:rPr>
            </w:pPr>
            <w:r w:rsidRPr="0045004F">
              <w:rPr>
                <w:b/>
                <w:bCs/>
                <w:color w:val="auto"/>
              </w:rPr>
              <w:t>Reporting</w:t>
            </w:r>
          </w:p>
        </w:tc>
      </w:tr>
      <w:tr w:rsidR="00BD2120" w:rsidRPr="0045004F" w14:paraId="6654555F" w14:textId="77777777">
        <w:tc>
          <w:tcPr>
            <w:tcW w:w="27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DD0C749" w14:textId="77777777" w:rsidR="00BD2120" w:rsidRPr="0045004F" w:rsidRDefault="001F4B17">
            <w:pPr>
              <w:spacing w:line="264" w:lineRule="auto"/>
              <w:rPr>
                <w:color w:val="auto"/>
              </w:rPr>
            </w:pPr>
            <w:r w:rsidRPr="0045004F">
              <w:rPr>
                <w:color w:val="auto"/>
              </w:rPr>
              <w:t>Process for discussing changes in legislation or local safeguarding arrangements requiring policy amendment</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D7A1AC0" w14:textId="77777777" w:rsidR="00BD2120" w:rsidRPr="0045004F" w:rsidRDefault="001F4B17">
            <w:pPr>
              <w:spacing w:line="264" w:lineRule="auto"/>
              <w:rPr>
                <w:color w:val="auto"/>
              </w:rPr>
            </w:pPr>
            <w:r w:rsidRPr="0045004F">
              <w:rPr>
                <w:color w:val="auto"/>
              </w:rPr>
              <w:t>Associate Director of Safeguarding</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06132C9" w14:textId="77777777" w:rsidR="00BD2120" w:rsidRPr="0045004F" w:rsidRDefault="001F4B17">
            <w:pPr>
              <w:spacing w:line="264" w:lineRule="auto"/>
              <w:rPr>
                <w:color w:val="auto"/>
              </w:rPr>
            </w:pPr>
            <w:r w:rsidRPr="0045004F">
              <w:rPr>
                <w:color w:val="auto"/>
              </w:rPr>
              <w:t>Agenda item at the Trust Safeguarding Committee and Corporate Safeguarding Team</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BE6063D" w14:textId="77777777" w:rsidR="00BD2120" w:rsidRPr="0045004F" w:rsidRDefault="001F4B17">
            <w:pPr>
              <w:spacing w:line="264" w:lineRule="auto"/>
              <w:rPr>
                <w:color w:val="auto"/>
              </w:rPr>
            </w:pPr>
            <w:r w:rsidRPr="0045004F">
              <w:rPr>
                <w:color w:val="auto"/>
              </w:rPr>
              <w:t>Quarterly</w:t>
            </w:r>
          </w:p>
        </w:tc>
        <w:tc>
          <w:tcPr>
            <w:tcW w:w="12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28A14FF" w14:textId="77777777" w:rsidR="00BD2120" w:rsidRPr="0045004F" w:rsidRDefault="001F4B17">
            <w:pPr>
              <w:spacing w:line="264" w:lineRule="auto"/>
              <w:rPr>
                <w:color w:val="auto"/>
              </w:rPr>
            </w:pPr>
            <w:r w:rsidRPr="0045004F">
              <w:rPr>
                <w:color w:val="auto"/>
              </w:rPr>
              <w:t>Trust Safeguarding Committee</w:t>
            </w:r>
          </w:p>
        </w:tc>
      </w:tr>
      <w:tr w:rsidR="00BD2120" w:rsidRPr="0045004F" w14:paraId="0F0D6A04" w14:textId="77777777">
        <w:tc>
          <w:tcPr>
            <w:tcW w:w="27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C5C1C71" w14:textId="77777777" w:rsidR="00BD2120" w:rsidRPr="0045004F" w:rsidRDefault="001F4B17">
            <w:pPr>
              <w:spacing w:line="264" w:lineRule="auto"/>
              <w:rPr>
                <w:color w:val="auto"/>
              </w:rPr>
            </w:pPr>
            <w:r w:rsidRPr="0045004F">
              <w:rPr>
                <w:color w:val="auto"/>
              </w:rPr>
              <w:t>Nominated Trust Director attends all local safeguarding partnership meetings</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4BBE95B" w14:textId="77777777" w:rsidR="00BD2120" w:rsidRPr="0045004F" w:rsidRDefault="001F4B17">
            <w:pPr>
              <w:spacing w:line="264" w:lineRule="auto"/>
              <w:rPr>
                <w:color w:val="auto"/>
              </w:rPr>
            </w:pPr>
            <w:r w:rsidRPr="0045004F">
              <w:rPr>
                <w:color w:val="auto"/>
              </w:rPr>
              <w:t>Associate Director of Safeguarding</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7F3F46B" w14:textId="77777777" w:rsidR="00BD2120" w:rsidRPr="0045004F" w:rsidRDefault="001F4B17">
            <w:pPr>
              <w:spacing w:line="264" w:lineRule="auto"/>
              <w:rPr>
                <w:color w:val="auto"/>
              </w:rPr>
            </w:pPr>
            <w:r w:rsidRPr="0045004F">
              <w:rPr>
                <w:color w:val="auto"/>
              </w:rPr>
              <w:t>Review of partnership minutes to confirm Trust attendance</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4F474BB" w14:textId="77777777" w:rsidR="00BD2120" w:rsidRPr="0045004F" w:rsidRDefault="001F4B17">
            <w:pPr>
              <w:spacing w:line="264" w:lineRule="auto"/>
              <w:rPr>
                <w:color w:val="auto"/>
              </w:rPr>
            </w:pPr>
            <w:r w:rsidRPr="0045004F">
              <w:rPr>
                <w:color w:val="auto"/>
              </w:rPr>
              <w:t>Quarterly</w:t>
            </w:r>
          </w:p>
        </w:tc>
        <w:tc>
          <w:tcPr>
            <w:tcW w:w="12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12EE4D4" w14:textId="77777777" w:rsidR="00BD2120" w:rsidRPr="0045004F" w:rsidRDefault="001F4B17">
            <w:pPr>
              <w:spacing w:line="264" w:lineRule="auto"/>
              <w:rPr>
                <w:color w:val="auto"/>
              </w:rPr>
            </w:pPr>
            <w:r w:rsidRPr="0045004F">
              <w:rPr>
                <w:color w:val="auto"/>
              </w:rPr>
              <w:t>Trust Safeguarding Committee</w:t>
            </w:r>
          </w:p>
        </w:tc>
      </w:tr>
      <w:tr w:rsidR="00BD2120" w:rsidRPr="0045004F" w14:paraId="05AB9D69" w14:textId="77777777">
        <w:tc>
          <w:tcPr>
            <w:tcW w:w="27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0A8DC7E" w14:textId="77777777" w:rsidR="00BD2120" w:rsidRPr="0045004F" w:rsidRDefault="001F4B17">
            <w:pPr>
              <w:spacing w:line="264" w:lineRule="auto"/>
              <w:rPr>
                <w:color w:val="auto"/>
              </w:rPr>
            </w:pPr>
            <w:r w:rsidRPr="0045004F">
              <w:rPr>
                <w:color w:val="auto"/>
              </w:rPr>
              <w:lastRenderedPageBreak/>
              <w:t>Recommendations and actions from child safeguarding practice reviews are monitored</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91F9ABA" w14:textId="77777777" w:rsidR="00BD2120" w:rsidRPr="0045004F" w:rsidRDefault="001F4B17">
            <w:pPr>
              <w:spacing w:line="264" w:lineRule="auto"/>
              <w:rPr>
                <w:color w:val="auto"/>
              </w:rPr>
            </w:pPr>
            <w:r w:rsidRPr="0045004F">
              <w:rPr>
                <w:color w:val="auto"/>
              </w:rPr>
              <w:t>Lead Professional for Safeguarding Children</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C7F99F4" w14:textId="77777777" w:rsidR="00BD2120" w:rsidRPr="0045004F" w:rsidRDefault="001F4B17">
            <w:pPr>
              <w:spacing w:line="264" w:lineRule="auto"/>
              <w:rPr>
                <w:color w:val="auto"/>
              </w:rPr>
            </w:pPr>
            <w:r w:rsidRPr="0045004F">
              <w:rPr>
                <w:color w:val="auto"/>
              </w:rPr>
              <w:t>Agenda item at the Trust Safeguarding Committee and Corporate Safeguarding Team</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641EAF4" w14:textId="77777777" w:rsidR="00BD2120" w:rsidRPr="0045004F" w:rsidRDefault="001F4B17">
            <w:pPr>
              <w:spacing w:line="264" w:lineRule="auto"/>
              <w:rPr>
                <w:color w:val="auto"/>
              </w:rPr>
            </w:pPr>
            <w:r w:rsidRPr="0045004F">
              <w:rPr>
                <w:color w:val="auto"/>
              </w:rPr>
              <w:t>Quarterly and monthly</w:t>
            </w:r>
          </w:p>
        </w:tc>
        <w:tc>
          <w:tcPr>
            <w:tcW w:w="12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9DF46CA" w14:textId="77777777" w:rsidR="00BD2120" w:rsidRPr="0045004F" w:rsidRDefault="001F4B17">
            <w:pPr>
              <w:spacing w:line="264" w:lineRule="auto"/>
              <w:rPr>
                <w:color w:val="auto"/>
              </w:rPr>
            </w:pPr>
            <w:r w:rsidRPr="0045004F">
              <w:rPr>
                <w:color w:val="auto"/>
              </w:rPr>
              <w:t>Trust Safeguarding Committee</w:t>
            </w:r>
          </w:p>
        </w:tc>
      </w:tr>
      <w:tr w:rsidR="00BD2120" w:rsidRPr="0045004F" w14:paraId="771DF0F8" w14:textId="77777777">
        <w:tc>
          <w:tcPr>
            <w:tcW w:w="27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3C27985" w14:textId="77777777" w:rsidR="00BD2120" w:rsidRPr="0045004F" w:rsidRDefault="001F4B17">
            <w:pPr>
              <w:spacing w:line="264" w:lineRule="auto"/>
              <w:rPr>
                <w:color w:val="auto"/>
              </w:rPr>
            </w:pPr>
            <w:r w:rsidRPr="0045004F">
              <w:rPr>
                <w:color w:val="auto"/>
              </w:rPr>
              <w:t>Safeguarding training completion commensurate with role</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6BCBBE1" w14:textId="77777777" w:rsidR="00BD2120" w:rsidRPr="0045004F" w:rsidRDefault="001F4B17">
            <w:pPr>
              <w:spacing w:line="264" w:lineRule="auto"/>
              <w:rPr>
                <w:color w:val="auto"/>
              </w:rPr>
            </w:pPr>
            <w:r w:rsidRPr="0045004F">
              <w:rPr>
                <w:color w:val="auto"/>
              </w:rPr>
              <w:t>Associate Director of Safeguarding</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1809B67" w14:textId="77777777" w:rsidR="00BD2120" w:rsidRPr="0045004F" w:rsidRDefault="001F4B17">
            <w:pPr>
              <w:spacing w:line="264" w:lineRule="auto"/>
              <w:rPr>
                <w:color w:val="auto"/>
              </w:rPr>
            </w:pPr>
            <w:r w:rsidRPr="0045004F">
              <w:rPr>
                <w:color w:val="auto"/>
              </w:rPr>
              <w:t>Agenda item and compliance report from Learning and Development</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DD69136" w14:textId="77777777" w:rsidR="00BD2120" w:rsidRPr="0045004F" w:rsidRDefault="001F4B17">
            <w:pPr>
              <w:spacing w:line="264" w:lineRule="auto"/>
              <w:rPr>
                <w:color w:val="auto"/>
              </w:rPr>
            </w:pPr>
            <w:r w:rsidRPr="0045004F">
              <w:rPr>
                <w:color w:val="auto"/>
              </w:rPr>
              <w:t>Quarterly and monthly</w:t>
            </w:r>
          </w:p>
        </w:tc>
        <w:tc>
          <w:tcPr>
            <w:tcW w:w="12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B8DB9CE" w14:textId="77777777" w:rsidR="00BD2120" w:rsidRPr="0045004F" w:rsidRDefault="001F4B17">
            <w:pPr>
              <w:spacing w:line="264" w:lineRule="auto"/>
              <w:rPr>
                <w:color w:val="auto"/>
              </w:rPr>
            </w:pPr>
            <w:r w:rsidRPr="0045004F">
              <w:rPr>
                <w:color w:val="auto"/>
              </w:rPr>
              <w:t>Trust Safeguarding Committee</w:t>
            </w:r>
          </w:p>
        </w:tc>
      </w:tr>
      <w:tr w:rsidR="00BD2120" w:rsidRPr="0045004F" w14:paraId="2A8F83AD" w14:textId="77777777">
        <w:tc>
          <w:tcPr>
            <w:tcW w:w="27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2B251D4" w14:textId="77777777" w:rsidR="00BD2120" w:rsidRPr="0045004F" w:rsidRDefault="001F4B17">
            <w:pPr>
              <w:spacing w:line="264" w:lineRule="auto"/>
              <w:rPr>
                <w:color w:val="auto"/>
              </w:rPr>
            </w:pPr>
            <w:r w:rsidRPr="0045004F">
              <w:rPr>
                <w:color w:val="auto"/>
              </w:rPr>
              <w:t>Referrals to children's social care are made without delay when a concern is identified</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DFA160C" w14:textId="77777777" w:rsidR="00BD2120" w:rsidRPr="0045004F" w:rsidRDefault="001F4B17">
            <w:pPr>
              <w:spacing w:line="264" w:lineRule="auto"/>
              <w:rPr>
                <w:color w:val="auto"/>
              </w:rPr>
            </w:pPr>
            <w:r w:rsidRPr="0045004F">
              <w:rPr>
                <w:color w:val="auto"/>
              </w:rPr>
              <w:t>Trust staff and Named Professional</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E2C90A5" w14:textId="77777777" w:rsidR="00BD2120" w:rsidRPr="0045004F" w:rsidRDefault="001F4B17">
            <w:pPr>
              <w:spacing w:line="264" w:lineRule="auto"/>
              <w:rPr>
                <w:color w:val="auto"/>
              </w:rPr>
            </w:pPr>
            <w:r w:rsidRPr="0045004F">
              <w:rPr>
                <w:color w:val="auto"/>
              </w:rPr>
              <w:t>Agenda item and compliance report from Patient Safety, Learning and Governance</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EB5CBF4" w14:textId="77777777" w:rsidR="00BD2120" w:rsidRPr="0045004F" w:rsidRDefault="001F4B17">
            <w:pPr>
              <w:spacing w:line="264" w:lineRule="auto"/>
              <w:rPr>
                <w:color w:val="auto"/>
              </w:rPr>
            </w:pPr>
            <w:r w:rsidRPr="0045004F">
              <w:rPr>
                <w:color w:val="auto"/>
              </w:rPr>
              <w:t>Daily, monthly and quarterly</w:t>
            </w:r>
          </w:p>
        </w:tc>
        <w:tc>
          <w:tcPr>
            <w:tcW w:w="12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F5E2A75" w14:textId="77777777" w:rsidR="00BD2120" w:rsidRPr="0045004F" w:rsidRDefault="001F4B17">
            <w:pPr>
              <w:spacing w:line="264" w:lineRule="auto"/>
              <w:rPr>
                <w:color w:val="auto"/>
              </w:rPr>
            </w:pPr>
            <w:r w:rsidRPr="0045004F">
              <w:rPr>
                <w:color w:val="auto"/>
              </w:rPr>
              <w:t>Trust Safeguarding Committee</w:t>
            </w:r>
          </w:p>
        </w:tc>
      </w:tr>
      <w:tr w:rsidR="00BD2120" w:rsidRPr="0045004F" w14:paraId="6BC2517E" w14:textId="77777777">
        <w:tc>
          <w:tcPr>
            <w:tcW w:w="27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EBB4E06" w14:textId="77777777" w:rsidR="00BD2120" w:rsidRPr="0045004F" w:rsidRDefault="001F4B17">
            <w:pPr>
              <w:spacing w:line="264" w:lineRule="auto"/>
              <w:rPr>
                <w:color w:val="auto"/>
              </w:rPr>
            </w:pPr>
            <w:r w:rsidRPr="0045004F">
              <w:rPr>
                <w:color w:val="auto"/>
              </w:rPr>
              <w:t>Participation in multi-agency meetings and child protection conferences</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2AD35A3" w14:textId="77777777" w:rsidR="00BD2120" w:rsidRPr="0045004F" w:rsidRDefault="001F4B17">
            <w:pPr>
              <w:spacing w:line="264" w:lineRule="auto"/>
              <w:rPr>
                <w:color w:val="auto"/>
              </w:rPr>
            </w:pPr>
            <w:r w:rsidRPr="0045004F">
              <w:rPr>
                <w:color w:val="auto"/>
              </w:rPr>
              <w:t>Trust staff and Named Professional</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9EF98E9" w14:textId="77777777" w:rsidR="00BD2120" w:rsidRPr="0045004F" w:rsidRDefault="001F4B17">
            <w:pPr>
              <w:spacing w:line="264" w:lineRule="auto"/>
              <w:rPr>
                <w:color w:val="auto"/>
              </w:rPr>
            </w:pPr>
            <w:r w:rsidRPr="0045004F">
              <w:rPr>
                <w:color w:val="auto"/>
              </w:rPr>
              <w:t>Audit</w:t>
            </w:r>
          </w:p>
        </w:tc>
        <w:tc>
          <w:tcPr>
            <w:tcW w:w="11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7CA15A9" w14:textId="77777777" w:rsidR="00BD2120" w:rsidRPr="0045004F" w:rsidRDefault="001F4B17">
            <w:pPr>
              <w:spacing w:line="264" w:lineRule="auto"/>
              <w:rPr>
                <w:color w:val="auto"/>
              </w:rPr>
            </w:pPr>
            <w:r w:rsidRPr="0045004F">
              <w:rPr>
                <w:color w:val="auto"/>
              </w:rPr>
              <w:t>Annual</w:t>
            </w:r>
          </w:p>
        </w:tc>
        <w:tc>
          <w:tcPr>
            <w:tcW w:w="12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EADC743" w14:textId="77777777" w:rsidR="00BD2120" w:rsidRPr="0045004F" w:rsidRDefault="001F4B17">
            <w:pPr>
              <w:spacing w:line="264" w:lineRule="auto"/>
              <w:rPr>
                <w:color w:val="auto"/>
              </w:rPr>
            </w:pPr>
            <w:r w:rsidRPr="0045004F">
              <w:rPr>
                <w:color w:val="auto"/>
              </w:rPr>
              <w:t>Trust Safeguarding Committee</w:t>
            </w:r>
          </w:p>
        </w:tc>
      </w:tr>
      <w:tr w:rsidR="00C05C6A" w:rsidRPr="0045004F" w14:paraId="252BE4C2" w14:textId="77777777">
        <w:tc>
          <w:tcPr>
            <w:tcW w:w="2554" w:type="dxa"/>
          </w:tcPr>
          <w:p w14:paraId="18BD4E3B" w14:textId="77777777" w:rsidR="00C05C6A" w:rsidRPr="0045004F" w:rsidRDefault="000F18B0">
            <w:r w:rsidRPr="0045004F">
              <w:t>Notification and review of unexpected child deaths, including participation in Joint Agency Response and Child Death Overview Panel processes</w:t>
            </w:r>
          </w:p>
        </w:tc>
        <w:tc>
          <w:tcPr>
            <w:tcW w:w="1895" w:type="dxa"/>
          </w:tcPr>
          <w:p w14:paraId="316EDFDD" w14:textId="77777777" w:rsidR="00C05C6A" w:rsidRPr="0045004F" w:rsidRDefault="000F18B0">
            <w:r w:rsidRPr="0045004F">
              <w:t>Named Professional for Safeguarding Children</w:t>
            </w:r>
          </w:p>
        </w:tc>
        <w:tc>
          <w:tcPr>
            <w:tcW w:w="1895" w:type="dxa"/>
          </w:tcPr>
          <w:p w14:paraId="058EDE21" w14:textId="77777777" w:rsidR="00C05C6A" w:rsidRPr="0045004F" w:rsidRDefault="000F18B0">
            <w:r w:rsidRPr="0045004F">
              <w:t>Review of child death notifications and Joint Agency Response or CDOP records</w:t>
            </w:r>
          </w:p>
        </w:tc>
        <w:tc>
          <w:tcPr>
            <w:tcW w:w="1252" w:type="dxa"/>
          </w:tcPr>
          <w:p w14:paraId="54EC5E58" w14:textId="77777777" w:rsidR="00C05C6A" w:rsidRPr="0045004F" w:rsidRDefault="000F18B0">
            <w:r w:rsidRPr="0045004F">
              <w:t>Quarterly</w:t>
            </w:r>
          </w:p>
        </w:tc>
        <w:tc>
          <w:tcPr>
            <w:tcW w:w="1430" w:type="dxa"/>
          </w:tcPr>
          <w:p w14:paraId="0AEC4551" w14:textId="77777777" w:rsidR="00C05C6A" w:rsidRPr="0045004F" w:rsidRDefault="000F18B0">
            <w:r w:rsidRPr="0045004F">
              <w:t>Trust Safeguarding Committee</w:t>
            </w:r>
          </w:p>
        </w:tc>
      </w:tr>
    </w:tbl>
    <w:p w14:paraId="1FF3A006" w14:textId="77777777" w:rsidR="00BD2120" w:rsidRPr="0045004F" w:rsidRDefault="001F4B17">
      <w:pPr>
        <w:pStyle w:val="Heading2"/>
        <w:rPr>
          <w:color w:val="auto"/>
          <w:sz w:val="22"/>
          <w:szCs w:val="22"/>
        </w:rPr>
      </w:pPr>
      <w:bookmarkStart w:id="17" w:name="_Toc232003697"/>
      <w:proofErr w:type="gramStart"/>
      <w:r w:rsidRPr="0045004F">
        <w:rPr>
          <w:color w:val="auto"/>
          <w:sz w:val="22"/>
          <w:szCs w:val="22"/>
        </w:rPr>
        <w:t>4.4  Safeguarding</w:t>
      </w:r>
      <w:proofErr w:type="gramEnd"/>
      <w:r w:rsidRPr="0045004F">
        <w:rPr>
          <w:color w:val="auto"/>
          <w:sz w:val="22"/>
          <w:szCs w:val="22"/>
        </w:rPr>
        <w:t xml:space="preserve"> in Provider Collaboratives and Commissioned Services</w:t>
      </w:r>
      <w:bookmarkEnd w:id="17"/>
    </w:p>
    <w:p w14:paraId="604ECCD6" w14:textId="77777777" w:rsidR="00BD2120" w:rsidRPr="0045004F" w:rsidRDefault="001F4B17">
      <w:pPr>
        <w:spacing w:after="120" w:line="276" w:lineRule="auto"/>
        <w:rPr>
          <w:color w:val="auto"/>
        </w:rPr>
      </w:pPr>
      <w:r w:rsidRPr="0045004F">
        <w:rPr>
          <w:color w:val="auto"/>
        </w:rPr>
        <w:t>Where the Trust delivers or hosts services through provider collaboratives, or commissions services from other providers, it remains responsible for ensuring that safeguarding arrangements are robust across those services. Contracts and partnership arrangements must set out clear safeguarding expectations, lines of accountability and reporting, and the Trust must seek assurance that commissioned and collaborative services meet the standards in this policy.</w:t>
      </w:r>
    </w:p>
    <w:p w14:paraId="4A151298" w14:textId="77777777" w:rsidR="00BD2120" w:rsidRPr="0045004F" w:rsidRDefault="001F4B17">
      <w:pPr>
        <w:pStyle w:val="Heading2"/>
        <w:rPr>
          <w:color w:val="auto"/>
          <w:sz w:val="22"/>
          <w:szCs w:val="22"/>
        </w:rPr>
      </w:pPr>
      <w:bookmarkStart w:id="18" w:name="_Toc232003698"/>
      <w:proofErr w:type="gramStart"/>
      <w:r w:rsidRPr="0045004F">
        <w:rPr>
          <w:color w:val="auto"/>
          <w:sz w:val="22"/>
          <w:szCs w:val="22"/>
        </w:rPr>
        <w:t>4.5  Duty</w:t>
      </w:r>
      <w:proofErr w:type="gramEnd"/>
      <w:r w:rsidRPr="0045004F">
        <w:rPr>
          <w:color w:val="auto"/>
          <w:sz w:val="22"/>
          <w:szCs w:val="22"/>
        </w:rPr>
        <w:t xml:space="preserve"> of Candour and Safeguarding</w:t>
      </w:r>
      <w:bookmarkEnd w:id="18"/>
    </w:p>
    <w:p w14:paraId="25773DCB" w14:textId="77777777" w:rsidR="00BD2120" w:rsidRPr="0045004F" w:rsidRDefault="001F4B17">
      <w:pPr>
        <w:spacing w:after="120" w:line="276" w:lineRule="auto"/>
        <w:rPr>
          <w:color w:val="auto"/>
        </w:rPr>
      </w:pPr>
      <w:r w:rsidRPr="0045004F">
        <w:rPr>
          <w:color w:val="auto"/>
        </w:rPr>
        <w:t>Regulation 20 of the Health and Social Care Act 2008 (Regulated Activities) Regulations 2014 imposes a duty of candour on health service bodies. This requires the Trust to act in an open and transparent way with patients and, in the case of children, with their parents or persons with parental responsibility, in relation to care and treatment.</w:t>
      </w:r>
    </w:p>
    <w:p w14:paraId="6A8A4FCA" w14:textId="77777777" w:rsidR="00BD2120" w:rsidRPr="0045004F" w:rsidRDefault="001F4B17">
      <w:pPr>
        <w:spacing w:after="120" w:line="276" w:lineRule="auto"/>
        <w:rPr>
          <w:color w:val="auto"/>
        </w:rPr>
      </w:pPr>
      <w:r w:rsidRPr="0045004F">
        <w:rPr>
          <w:color w:val="auto"/>
        </w:rPr>
        <w:lastRenderedPageBreak/>
        <w:t>Where a safeguarding incident occurs that constitutes a notifiable safety incident, the Trust must notify the child's parents or persons with parental responsibility as soon as reasonably practicable, provide a truthful account of what happened, and offer an apology and reasonable support. The duty of candour must be balanced against safeguarding considerations where there are concerns about a parent, and advice should be sought from the Safeguarding Children Team.</w:t>
      </w:r>
    </w:p>
    <w:p w14:paraId="5723D751" w14:textId="77777777" w:rsidR="00BD2120" w:rsidRPr="0045004F" w:rsidRDefault="001F4B17">
      <w:pPr>
        <w:rPr>
          <w:color w:val="auto"/>
        </w:rPr>
      </w:pPr>
      <w:r w:rsidRPr="0045004F">
        <w:rPr>
          <w:color w:val="auto"/>
        </w:rPr>
        <w:br w:type="page"/>
      </w:r>
    </w:p>
    <w:p w14:paraId="15081D96" w14:textId="77777777" w:rsidR="00BD2120" w:rsidRPr="0045004F" w:rsidRDefault="001F4B17">
      <w:pPr>
        <w:pStyle w:val="Heading1"/>
        <w:rPr>
          <w:color w:val="auto"/>
          <w:sz w:val="22"/>
          <w:szCs w:val="22"/>
        </w:rPr>
      </w:pPr>
      <w:bookmarkStart w:id="19" w:name="_Toc232003699"/>
      <w:proofErr w:type="gramStart"/>
      <w:r w:rsidRPr="0045004F">
        <w:rPr>
          <w:color w:val="auto"/>
          <w:sz w:val="22"/>
          <w:szCs w:val="22"/>
        </w:rPr>
        <w:lastRenderedPageBreak/>
        <w:t>5.0  Procedures</w:t>
      </w:r>
      <w:bookmarkEnd w:id="19"/>
      <w:proofErr w:type="gramEnd"/>
    </w:p>
    <w:p w14:paraId="7363D131" w14:textId="77777777" w:rsidR="00BD2120" w:rsidRPr="0045004F" w:rsidRDefault="001F4B17">
      <w:pPr>
        <w:spacing w:after="120" w:line="276" w:lineRule="auto"/>
        <w:rPr>
          <w:color w:val="auto"/>
        </w:rPr>
      </w:pPr>
      <w:r w:rsidRPr="0045004F">
        <w:rPr>
          <w:color w:val="auto"/>
        </w:rPr>
        <w:t xml:space="preserve">Where a child is in immediate danger, the emergency services must be contacted without delay. Where a crime is suspected to have been committed, the police must be notified </w:t>
      </w:r>
      <w:proofErr w:type="gramStart"/>
      <w:r w:rsidRPr="0045004F">
        <w:rPr>
          <w:color w:val="auto"/>
        </w:rPr>
        <w:t>immediately</w:t>
      </w:r>
      <w:proofErr w:type="gramEnd"/>
      <w:r w:rsidRPr="0045004F">
        <w:rPr>
          <w:color w:val="auto"/>
        </w:rPr>
        <w:t xml:space="preserve"> and evidence should be preserved wherever possible. The procedures in this section set out how staff should recognise, respond to, share and record safeguarding concerns, and how the Trust manages specific situations that arise in a mental health and community health setting.</w:t>
      </w:r>
    </w:p>
    <w:p w14:paraId="575D2C80" w14:textId="77777777" w:rsidR="00BD2120" w:rsidRPr="0045004F" w:rsidRDefault="001F4B17">
      <w:pPr>
        <w:pStyle w:val="Heading2"/>
        <w:rPr>
          <w:color w:val="auto"/>
          <w:sz w:val="22"/>
          <w:szCs w:val="22"/>
        </w:rPr>
      </w:pPr>
      <w:bookmarkStart w:id="20" w:name="_Toc232003700"/>
      <w:proofErr w:type="gramStart"/>
      <w:r w:rsidRPr="0045004F">
        <w:rPr>
          <w:color w:val="auto"/>
          <w:sz w:val="22"/>
          <w:szCs w:val="22"/>
        </w:rPr>
        <w:t>5.1  Recognition</w:t>
      </w:r>
      <w:proofErr w:type="gramEnd"/>
      <w:r w:rsidRPr="0045004F">
        <w:rPr>
          <w:color w:val="auto"/>
          <w:sz w:val="22"/>
          <w:szCs w:val="22"/>
        </w:rPr>
        <w:t xml:space="preserve"> of Abuse</w:t>
      </w:r>
      <w:bookmarkEnd w:id="20"/>
    </w:p>
    <w:p w14:paraId="2C811354" w14:textId="77777777" w:rsidR="00BD2120" w:rsidRPr="0045004F" w:rsidRDefault="001F4B17">
      <w:pPr>
        <w:spacing w:after="120" w:line="276" w:lineRule="auto"/>
        <w:rPr>
          <w:color w:val="auto"/>
        </w:rPr>
      </w:pPr>
      <w:r w:rsidRPr="0045004F">
        <w:rPr>
          <w:color w:val="auto"/>
        </w:rPr>
        <w:t>Abuse and neglect are forms of maltreatment. Somebody may abuse or neglect a child by inflicting harm, or by failing to act to prevent harm. Children may be abused in a family, institutional or community setting by those known to them or, more rarely, by a stranger. They may be abused by an adult or adults, or by another child or children. Abuse can take place wholly online, or technology may be used to facilitate offline abuse. More than one type of abuse may be present.</w:t>
      </w:r>
    </w:p>
    <w:p w14:paraId="6ECF3569" w14:textId="77777777" w:rsidR="00BD2120" w:rsidRPr="0045004F" w:rsidRDefault="001F4B17">
      <w:pPr>
        <w:pStyle w:val="Heading3"/>
        <w:rPr>
          <w:color w:val="auto"/>
          <w:sz w:val="22"/>
          <w:szCs w:val="22"/>
        </w:rPr>
      </w:pPr>
      <w:r w:rsidRPr="0045004F">
        <w:rPr>
          <w:color w:val="auto"/>
          <w:sz w:val="22"/>
          <w:szCs w:val="22"/>
        </w:rPr>
        <w:t>Physical abuse</w:t>
      </w:r>
    </w:p>
    <w:p w14:paraId="1E40EA51" w14:textId="77777777" w:rsidR="00BD2120" w:rsidRPr="0045004F" w:rsidRDefault="001F4B17">
      <w:pPr>
        <w:spacing w:after="120" w:line="276" w:lineRule="auto"/>
        <w:rPr>
          <w:color w:val="auto"/>
        </w:rPr>
      </w:pPr>
      <w:r w:rsidRPr="0045004F">
        <w:rPr>
          <w:color w:val="auto"/>
        </w:rPr>
        <w:t>Physical abuse may involve hitting, shaking, throwing, poisoning, burning or scalding, drowning, suffocating, or otherwise causing physical harm. Physical harm may also be caused when a parent or carer fabricates the symptoms of, or deliberately induces, illness. Non-accidental injury refers to any serious or unusual injury with an absent or unsuitable explanation, where the injury is not consistent with the account of how it occurred.</w:t>
      </w:r>
    </w:p>
    <w:p w14:paraId="3B69F1EE" w14:textId="77777777" w:rsidR="00BD2120" w:rsidRPr="0045004F" w:rsidRDefault="001F4B17">
      <w:pPr>
        <w:pStyle w:val="Heading3"/>
        <w:rPr>
          <w:color w:val="auto"/>
          <w:sz w:val="22"/>
          <w:szCs w:val="22"/>
        </w:rPr>
      </w:pPr>
      <w:r w:rsidRPr="0045004F">
        <w:rPr>
          <w:color w:val="auto"/>
          <w:sz w:val="22"/>
          <w:szCs w:val="22"/>
        </w:rPr>
        <w:t>Emotional abuse</w:t>
      </w:r>
    </w:p>
    <w:p w14:paraId="6A72FC65" w14:textId="77777777" w:rsidR="00BD2120" w:rsidRPr="0045004F" w:rsidRDefault="001F4B17">
      <w:pPr>
        <w:spacing w:after="120" w:line="276" w:lineRule="auto"/>
        <w:rPr>
          <w:color w:val="auto"/>
        </w:rPr>
      </w:pPr>
      <w:r w:rsidRPr="0045004F">
        <w:rPr>
          <w:color w:val="auto"/>
        </w:rPr>
        <w:t>Emotional abuse is the persistent emotional maltreatment of a child that causes severe and persistent adverse effects on the child's emotional development. It may involve conveying to a child that they are worthless, unloved or inadequate, or valued only insofar as they meet the needs of another person. It may include silencing a child or making fun of how they communicate, age or developmentally inappropriate expectations, overprotection, limitation of exploration and learning, seeing or hearing the ill-treatment of another, and serious bullying including cyberbullying. Some level of emotional abuse is involved in all types of maltreatment.</w:t>
      </w:r>
    </w:p>
    <w:p w14:paraId="58498CBA" w14:textId="77777777" w:rsidR="00BD2120" w:rsidRPr="0045004F" w:rsidRDefault="001F4B17">
      <w:pPr>
        <w:pStyle w:val="Heading3"/>
        <w:rPr>
          <w:color w:val="auto"/>
          <w:sz w:val="22"/>
          <w:szCs w:val="22"/>
        </w:rPr>
      </w:pPr>
      <w:r w:rsidRPr="0045004F">
        <w:rPr>
          <w:color w:val="auto"/>
          <w:sz w:val="22"/>
          <w:szCs w:val="22"/>
        </w:rPr>
        <w:t>Sexual abuse</w:t>
      </w:r>
    </w:p>
    <w:p w14:paraId="18A893D7" w14:textId="77777777" w:rsidR="00BD2120" w:rsidRPr="0045004F" w:rsidRDefault="001F4B17">
      <w:pPr>
        <w:spacing w:after="120" w:line="276" w:lineRule="auto"/>
        <w:rPr>
          <w:color w:val="auto"/>
        </w:rPr>
      </w:pPr>
      <w:r w:rsidRPr="0045004F">
        <w:rPr>
          <w:color w:val="auto"/>
        </w:rPr>
        <w:t xml:space="preserve">Sexual abuse involves forcing or enticing a child to take part in sexual activities, including sexual exploitation, </w:t>
      </w:r>
      <w:proofErr w:type="gramStart"/>
      <w:r w:rsidRPr="0045004F">
        <w:rPr>
          <w:color w:val="auto"/>
        </w:rPr>
        <w:t>whether or not</w:t>
      </w:r>
      <w:proofErr w:type="gramEnd"/>
      <w:r w:rsidRPr="0045004F">
        <w:rPr>
          <w:color w:val="auto"/>
        </w:rPr>
        <w:t xml:space="preserve"> the child is aware of what is happening. Activities may involve physical contact, including penetrative and non-penetrative acts, and non-contact activities such as involving children in looking at or producing pornographic material, watching sexual activities, or grooming a child in preparation for abuse, including online. Sexual abuse is not solely perpetrated by adult males; women and other children can also commit acts of sexual abuse.</w:t>
      </w:r>
    </w:p>
    <w:p w14:paraId="163C5189" w14:textId="77777777" w:rsidR="00BD2120" w:rsidRPr="0045004F" w:rsidRDefault="001F4B17">
      <w:pPr>
        <w:pStyle w:val="Heading3"/>
        <w:rPr>
          <w:color w:val="auto"/>
          <w:sz w:val="22"/>
          <w:szCs w:val="22"/>
        </w:rPr>
      </w:pPr>
      <w:r w:rsidRPr="0045004F">
        <w:rPr>
          <w:color w:val="auto"/>
          <w:sz w:val="22"/>
          <w:szCs w:val="22"/>
        </w:rPr>
        <w:t>Neglect</w:t>
      </w:r>
    </w:p>
    <w:p w14:paraId="2310B19D" w14:textId="77777777" w:rsidR="00BD2120" w:rsidRPr="0045004F" w:rsidRDefault="001F4B17">
      <w:pPr>
        <w:spacing w:after="120" w:line="276" w:lineRule="auto"/>
        <w:rPr>
          <w:color w:val="auto"/>
        </w:rPr>
      </w:pPr>
      <w:r w:rsidRPr="0045004F">
        <w:rPr>
          <w:color w:val="auto"/>
        </w:rPr>
        <w:t xml:space="preserve">Neglect is the persistent failure to meet a child's basic physical or psychological needs, likely to result in the serious impairment of the child's health or development. Neglect may occur during pregnancy </w:t>
      </w:r>
      <w:proofErr w:type="gramStart"/>
      <w:r w:rsidRPr="0045004F">
        <w:rPr>
          <w:color w:val="auto"/>
        </w:rPr>
        <w:t>as a result of</w:t>
      </w:r>
      <w:proofErr w:type="gramEnd"/>
      <w:r w:rsidRPr="0045004F">
        <w:rPr>
          <w:color w:val="auto"/>
        </w:rPr>
        <w:t xml:space="preserve"> maternal substance misuse. Once a child is born, neglect may involve a parent or carer failing to provide adequate food, clothing and shelter, to protect a child from physical and emotional harm, to ensure adequate supervision, or to </w:t>
      </w:r>
      <w:r w:rsidRPr="0045004F">
        <w:rPr>
          <w:color w:val="auto"/>
        </w:rPr>
        <w:lastRenderedPageBreak/>
        <w:t>ensure access to appropriate medical care or treatment. It may also include unresponsiveness to a child's basic emotional needs.</w:t>
      </w:r>
    </w:p>
    <w:p w14:paraId="527A9A64" w14:textId="77777777" w:rsidR="00BD2120" w:rsidRPr="0045004F" w:rsidRDefault="001F4B17">
      <w:pPr>
        <w:pStyle w:val="Heading2"/>
        <w:rPr>
          <w:color w:val="auto"/>
          <w:sz w:val="22"/>
          <w:szCs w:val="22"/>
        </w:rPr>
      </w:pPr>
      <w:bookmarkStart w:id="21" w:name="_Toc232003701"/>
      <w:proofErr w:type="gramStart"/>
      <w:r w:rsidRPr="0045004F">
        <w:rPr>
          <w:color w:val="auto"/>
          <w:sz w:val="22"/>
          <w:szCs w:val="22"/>
        </w:rPr>
        <w:t>5.2  Responding</w:t>
      </w:r>
      <w:proofErr w:type="gramEnd"/>
      <w:r w:rsidRPr="0045004F">
        <w:rPr>
          <w:color w:val="auto"/>
          <w:sz w:val="22"/>
          <w:szCs w:val="22"/>
        </w:rPr>
        <w:t xml:space="preserve"> to a Concern</w:t>
      </w:r>
      <w:bookmarkEnd w:id="21"/>
    </w:p>
    <w:p w14:paraId="4481DDAC" w14:textId="77777777" w:rsidR="00BD2120" w:rsidRPr="0045004F" w:rsidRDefault="001F4B17">
      <w:pPr>
        <w:spacing w:after="120" w:line="276" w:lineRule="auto"/>
        <w:rPr>
          <w:color w:val="auto"/>
        </w:rPr>
      </w:pPr>
      <w:r w:rsidRPr="0045004F">
        <w:rPr>
          <w:color w:val="auto"/>
        </w:rPr>
        <w:t>Prevention of harm is the purpose of child protection work. To determine whether children are at risk, or likely to be at risk, of harm requires the systematic collection of information to inform a balanced risk assessment. When carrying out assessments, the following should be considered:</w:t>
      </w:r>
    </w:p>
    <w:p w14:paraId="4521E62D" w14:textId="77777777" w:rsidR="00BD2120" w:rsidRPr="0045004F" w:rsidRDefault="001F4B17">
      <w:pPr>
        <w:pStyle w:val="ListParagraph"/>
        <w:numPr>
          <w:ilvl w:val="0"/>
          <w:numId w:val="2"/>
        </w:numPr>
        <w:spacing w:after="60" w:line="276" w:lineRule="auto"/>
        <w:rPr>
          <w:color w:val="auto"/>
        </w:rPr>
      </w:pPr>
      <w:r w:rsidRPr="0045004F">
        <w:rPr>
          <w:color w:val="auto"/>
        </w:rPr>
        <w:t>The ability of the adult to meet the child's needs and promote their wellbeing.</w:t>
      </w:r>
    </w:p>
    <w:p w14:paraId="40882C42" w14:textId="77777777" w:rsidR="00BD2120" w:rsidRPr="0045004F" w:rsidRDefault="001F4B17">
      <w:pPr>
        <w:pStyle w:val="ListParagraph"/>
        <w:numPr>
          <w:ilvl w:val="0"/>
          <w:numId w:val="2"/>
        </w:numPr>
        <w:spacing w:after="60" w:line="276" w:lineRule="auto"/>
        <w:rPr>
          <w:color w:val="auto"/>
        </w:rPr>
      </w:pPr>
      <w:r w:rsidRPr="0045004F">
        <w:rPr>
          <w:color w:val="auto"/>
        </w:rPr>
        <w:t>The adult's attitude to their mental health or substance misuse and its implications for their children.</w:t>
      </w:r>
    </w:p>
    <w:p w14:paraId="4316A6A2" w14:textId="77777777" w:rsidR="00BD2120" w:rsidRPr="0045004F" w:rsidRDefault="001F4B17">
      <w:pPr>
        <w:pStyle w:val="ListParagraph"/>
        <w:numPr>
          <w:ilvl w:val="0"/>
          <w:numId w:val="2"/>
        </w:numPr>
        <w:spacing w:after="60" w:line="276" w:lineRule="auto"/>
        <w:rPr>
          <w:color w:val="auto"/>
        </w:rPr>
      </w:pPr>
      <w:r w:rsidRPr="0045004F">
        <w:rPr>
          <w:color w:val="auto"/>
        </w:rPr>
        <w:t>The age, developmental stage and any special needs of the children.</w:t>
      </w:r>
    </w:p>
    <w:p w14:paraId="570379B4" w14:textId="77777777" w:rsidR="00BD2120" w:rsidRPr="0045004F" w:rsidRDefault="001F4B17">
      <w:pPr>
        <w:pStyle w:val="ListParagraph"/>
        <w:numPr>
          <w:ilvl w:val="0"/>
          <w:numId w:val="2"/>
        </w:numPr>
        <w:spacing w:after="60" w:line="276" w:lineRule="auto"/>
        <w:rPr>
          <w:color w:val="auto"/>
        </w:rPr>
      </w:pPr>
      <w:r w:rsidRPr="0045004F">
        <w:rPr>
          <w:color w:val="auto"/>
        </w:rPr>
        <w:t>The degree to which chronic illness or other ill health may affect the ability to cope with parenting.</w:t>
      </w:r>
    </w:p>
    <w:p w14:paraId="3B60DAF6" w14:textId="77777777" w:rsidR="00BD2120" w:rsidRPr="0045004F" w:rsidRDefault="001F4B17">
      <w:pPr>
        <w:pStyle w:val="ListParagraph"/>
        <w:numPr>
          <w:ilvl w:val="0"/>
          <w:numId w:val="2"/>
        </w:numPr>
        <w:spacing w:after="60" w:line="276" w:lineRule="auto"/>
        <w:rPr>
          <w:color w:val="auto"/>
        </w:rPr>
      </w:pPr>
      <w:r w:rsidRPr="0045004F">
        <w:rPr>
          <w:color w:val="auto"/>
        </w:rPr>
        <w:t>Evidence of intra-family conflict or domestic abuse associated with mental health or substance misuse.</w:t>
      </w:r>
    </w:p>
    <w:p w14:paraId="0DBCF0C7" w14:textId="77777777" w:rsidR="00BD2120" w:rsidRPr="0045004F" w:rsidRDefault="001F4B17">
      <w:pPr>
        <w:pStyle w:val="ListParagraph"/>
        <w:numPr>
          <w:ilvl w:val="0"/>
          <w:numId w:val="2"/>
        </w:numPr>
        <w:spacing w:after="60" w:line="276" w:lineRule="auto"/>
        <w:rPr>
          <w:color w:val="auto"/>
        </w:rPr>
      </w:pPr>
      <w:r w:rsidRPr="0045004F">
        <w:rPr>
          <w:color w:val="auto"/>
        </w:rPr>
        <w:t>Evidence of significant harm, emotional neglect or abuse, and patterns of physical, emotional or neglectful abuse.</w:t>
      </w:r>
    </w:p>
    <w:p w14:paraId="246DBADE" w14:textId="77777777" w:rsidR="00BD2120" w:rsidRPr="0045004F" w:rsidRDefault="001F4B17">
      <w:pPr>
        <w:pStyle w:val="ListParagraph"/>
        <w:numPr>
          <w:ilvl w:val="0"/>
          <w:numId w:val="2"/>
        </w:numPr>
        <w:spacing w:after="60" w:line="276" w:lineRule="auto"/>
        <w:rPr>
          <w:color w:val="auto"/>
        </w:rPr>
      </w:pPr>
      <w:r w:rsidRPr="0045004F">
        <w:rPr>
          <w:color w:val="auto"/>
        </w:rPr>
        <w:t>The presence or absence of another adult in the household and the availability of support from family and friends.</w:t>
      </w:r>
    </w:p>
    <w:p w14:paraId="20A68F72" w14:textId="77777777" w:rsidR="00BD2120" w:rsidRPr="0045004F" w:rsidRDefault="001F4B17">
      <w:pPr>
        <w:spacing w:after="120" w:line="276" w:lineRule="auto"/>
        <w:rPr>
          <w:color w:val="auto"/>
        </w:rPr>
      </w:pPr>
      <w:r w:rsidRPr="0045004F">
        <w:rPr>
          <w:color w:val="auto"/>
        </w:rPr>
        <w:t>All assessment, review and discharge planning documentation must prompt staff to consider whether the service user is likely to have, or to resume, contact with their own child or other children, even where the children are not living with the service user. If so, this must trigger an assessment of whether there are any actual or potential risks to the children, including risks arising from delusional beliefs involving them. Staff must consider contact with children to inform actual or potential risks at every stage of the care pathway, including leave and discharge planning.</w:t>
      </w:r>
    </w:p>
    <w:p w14:paraId="30D9D61E" w14:textId="77777777" w:rsidR="00BD2120" w:rsidRPr="0045004F" w:rsidRDefault="001F4B17">
      <w:pPr>
        <w:pStyle w:val="Heading2"/>
        <w:rPr>
          <w:color w:val="auto"/>
          <w:sz w:val="22"/>
          <w:szCs w:val="22"/>
        </w:rPr>
      </w:pPr>
      <w:bookmarkStart w:id="22" w:name="_Toc232003702"/>
      <w:proofErr w:type="gramStart"/>
      <w:r w:rsidRPr="0045004F">
        <w:rPr>
          <w:color w:val="auto"/>
          <w:sz w:val="22"/>
          <w:szCs w:val="22"/>
        </w:rPr>
        <w:t>5.3  Sharing</w:t>
      </w:r>
      <w:proofErr w:type="gramEnd"/>
      <w:r w:rsidRPr="0045004F">
        <w:rPr>
          <w:color w:val="auto"/>
          <w:sz w:val="22"/>
          <w:szCs w:val="22"/>
        </w:rPr>
        <w:t xml:space="preserve"> Information and Consent</w:t>
      </w:r>
      <w:bookmarkEnd w:id="22"/>
    </w:p>
    <w:p w14:paraId="2FF7FE3D" w14:textId="77777777" w:rsidR="00BD2120" w:rsidRPr="0045004F" w:rsidRDefault="001F4B17">
      <w:pPr>
        <w:pStyle w:val="Heading3"/>
        <w:rPr>
          <w:color w:val="auto"/>
          <w:sz w:val="22"/>
          <w:szCs w:val="22"/>
        </w:rPr>
      </w:pPr>
      <w:r w:rsidRPr="0045004F">
        <w:rPr>
          <w:color w:val="auto"/>
          <w:sz w:val="22"/>
          <w:szCs w:val="22"/>
        </w:rPr>
        <w:t>Data protection</w:t>
      </w:r>
    </w:p>
    <w:p w14:paraId="57E12C9F" w14:textId="77777777" w:rsidR="00BD2120" w:rsidRPr="0045004F" w:rsidRDefault="001F4B17">
      <w:pPr>
        <w:spacing w:after="120" w:line="276" w:lineRule="auto"/>
        <w:rPr>
          <w:color w:val="auto"/>
        </w:rPr>
      </w:pPr>
      <w:r w:rsidRPr="0045004F">
        <w:rPr>
          <w:color w:val="auto"/>
        </w:rPr>
        <w:t>The Data Protection Act 2018 and the UK GDPR set the legal framework for processing personal information. They are not a barrier to sharing information but provide a framework to ensure information is shared appropriately. Under the Data Protection Act 2018, the safeguarding of children and individuals at risk is a processing condition that allows staff to share information, including without consent where necessary. Information shared should be necessary, proportionate, relevant, accurate, timely and secure.</w:t>
      </w:r>
    </w:p>
    <w:p w14:paraId="7479AE05" w14:textId="77777777" w:rsidR="00BD2120" w:rsidRPr="0045004F" w:rsidRDefault="001F4B17">
      <w:pPr>
        <w:pStyle w:val="Heading3"/>
        <w:rPr>
          <w:color w:val="auto"/>
          <w:sz w:val="22"/>
          <w:szCs w:val="22"/>
        </w:rPr>
      </w:pPr>
      <w:r w:rsidRPr="0045004F">
        <w:rPr>
          <w:color w:val="auto"/>
          <w:sz w:val="22"/>
          <w:szCs w:val="22"/>
        </w:rPr>
        <w:t>Information sharing principles</w:t>
      </w:r>
    </w:p>
    <w:p w14:paraId="7B15E2FC" w14:textId="77777777" w:rsidR="00BD2120" w:rsidRPr="0045004F" w:rsidRDefault="001F4B17">
      <w:pPr>
        <w:spacing w:after="120" w:line="276" w:lineRule="auto"/>
        <w:rPr>
          <w:color w:val="auto"/>
        </w:rPr>
      </w:pPr>
      <w:r w:rsidRPr="0045004F">
        <w:rPr>
          <w:color w:val="auto"/>
        </w:rPr>
        <w:t>Effective sharing of information between professionals and agencies is essential to safeguarding. Early sharing of information is key to effective early help, and safeguarding practice reviews have repeatedly shown how poor information sharing has contributed to the deaths or serious injuries of children. The Caldicott principles confirm that the duty to share information can be as important as the duty to protect patient confidentiality. The following principles apply:</w:t>
      </w:r>
    </w:p>
    <w:p w14:paraId="11B1D06A" w14:textId="77777777" w:rsidR="00BD2120" w:rsidRPr="0045004F" w:rsidRDefault="001F4B17">
      <w:pPr>
        <w:pStyle w:val="ListParagraph"/>
        <w:numPr>
          <w:ilvl w:val="0"/>
          <w:numId w:val="2"/>
        </w:numPr>
        <w:spacing w:after="60" w:line="276" w:lineRule="auto"/>
        <w:rPr>
          <w:color w:val="auto"/>
        </w:rPr>
      </w:pPr>
      <w:r w:rsidRPr="0045004F">
        <w:rPr>
          <w:color w:val="auto"/>
        </w:rPr>
        <w:t>Fears about sharing information must not stand in the way of protecting children.</w:t>
      </w:r>
    </w:p>
    <w:p w14:paraId="6D953784" w14:textId="77777777" w:rsidR="00BD2120" w:rsidRPr="0045004F" w:rsidRDefault="001F4B17">
      <w:pPr>
        <w:pStyle w:val="ListParagraph"/>
        <w:numPr>
          <w:ilvl w:val="0"/>
          <w:numId w:val="2"/>
        </w:numPr>
        <w:spacing w:after="60" w:line="276" w:lineRule="auto"/>
        <w:rPr>
          <w:color w:val="auto"/>
        </w:rPr>
      </w:pPr>
      <w:r w:rsidRPr="0045004F">
        <w:rPr>
          <w:color w:val="auto"/>
        </w:rPr>
        <w:lastRenderedPageBreak/>
        <w:t>No professional should assume someone else will pass on critical information.</w:t>
      </w:r>
    </w:p>
    <w:p w14:paraId="107FA7F6" w14:textId="77777777" w:rsidR="00BD2120" w:rsidRPr="0045004F" w:rsidRDefault="001F4B17">
      <w:pPr>
        <w:pStyle w:val="ListParagraph"/>
        <w:numPr>
          <w:ilvl w:val="0"/>
          <w:numId w:val="2"/>
        </w:numPr>
        <w:spacing w:after="60" w:line="276" w:lineRule="auto"/>
        <w:rPr>
          <w:color w:val="auto"/>
        </w:rPr>
      </w:pPr>
      <w:r w:rsidRPr="0045004F">
        <w:rPr>
          <w:color w:val="auto"/>
        </w:rPr>
        <w:t>Be open and honest with the family about information sharing, unless to do so would be unsafe.</w:t>
      </w:r>
    </w:p>
    <w:p w14:paraId="0C5B3627" w14:textId="77777777" w:rsidR="00BD2120" w:rsidRPr="0045004F" w:rsidRDefault="001F4B17">
      <w:pPr>
        <w:pStyle w:val="ListParagraph"/>
        <w:numPr>
          <w:ilvl w:val="0"/>
          <w:numId w:val="2"/>
        </w:numPr>
        <w:spacing w:after="60" w:line="276" w:lineRule="auto"/>
        <w:rPr>
          <w:color w:val="auto"/>
        </w:rPr>
      </w:pPr>
      <w:r w:rsidRPr="0045004F">
        <w:rPr>
          <w:color w:val="auto"/>
        </w:rPr>
        <w:t>Child protection concerns always override confidentiality considerations.</w:t>
      </w:r>
    </w:p>
    <w:p w14:paraId="223928F9" w14:textId="77777777" w:rsidR="00BD2120" w:rsidRPr="0045004F" w:rsidRDefault="001F4B17">
      <w:pPr>
        <w:pStyle w:val="ListParagraph"/>
        <w:numPr>
          <w:ilvl w:val="0"/>
          <w:numId w:val="2"/>
        </w:numPr>
        <w:spacing w:after="60" w:line="276" w:lineRule="auto"/>
        <w:rPr>
          <w:color w:val="auto"/>
        </w:rPr>
      </w:pPr>
      <w:r w:rsidRPr="0045004F">
        <w:rPr>
          <w:color w:val="auto"/>
        </w:rPr>
        <w:t>Where sharing concerns with parents could increase risk, referrals should be made without informing parents, and the reason recorded in the notes.</w:t>
      </w:r>
    </w:p>
    <w:p w14:paraId="05E591C8" w14:textId="77777777" w:rsidR="00BD2120" w:rsidRPr="0045004F" w:rsidRDefault="001F4B17">
      <w:pPr>
        <w:pStyle w:val="Heading3"/>
        <w:rPr>
          <w:color w:val="auto"/>
          <w:sz w:val="22"/>
          <w:szCs w:val="22"/>
        </w:rPr>
      </w:pPr>
      <w:r w:rsidRPr="0045004F">
        <w:rPr>
          <w:color w:val="auto"/>
          <w:sz w:val="22"/>
          <w:szCs w:val="22"/>
        </w:rPr>
        <w:t>Consent, Gillick competence and Fraser guidelines</w:t>
      </w:r>
    </w:p>
    <w:p w14:paraId="53165768" w14:textId="77777777" w:rsidR="00BD2120" w:rsidRPr="0045004F" w:rsidRDefault="001F4B17">
      <w:pPr>
        <w:spacing w:after="120" w:line="276" w:lineRule="auto"/>
        <w:rPr>
          <w:color w:val="auto"/>
        </w:rPr>
      </w:pPr>
      <w:r w:rsidRPr="0045004F">
        <w:rPr>
          <w:color w:val="auto"/>
        </w:rPr>
        <w:t>Young people aged 16 or 17 are presumed in law to have the capacity to consent to medical treatment. Their refusal of treatment can, in some circumstances, be overridden by a person with parental responsibility or a court, including where refusal would likely lead to death, severe permanent injury or irreversible harm. The Mental Capacity Act 2005 generally applies to people aged 16 and above.</w:t>
      </w:r>
    </w:p>
    <w:p w14:paraId="1B242200" w14:textId="77777777" w:rsidR="00BD2120" w:rsidRPr="0045004F" w:rsidRDefault="001F4B17">
      <w:pPr>
        <w:spacing w:after="120" w:line="276" w:lineRule="auto"/>
        <w:rPr>
          <w:color w:val="auto"/>
        </w:rPr>
      </w:pPr>
      <w:r w:rsidRPr="0045004F">
        <w:rPr>
          <w:color w:val="auto"/>
        </w:rPr>
        <w:t>Children under 16 can consent to their own treatment if they have sufficient understanding and intelligence to understand fully what is involved, including its purpose, nature, likely effects, risks, chances of success and alternatives. This is known as being Gillick competent. There is no presumption of Gillick competence, and a child may be competent to consent to some treatments but not others. Where a health professional accepts the consent of a Gillick competent child, it cannot be overruled by a person with parental responsibility, although where the child refuses, consent may be obtained from a person with parental responsibility. For complex cases involving significant risk, particularly where a Gillick competent child declines treatment, staff should seek advice from the relevant Trust lead.</w:t>
      </w:r>
    </w:p>
    <w:p w14:paraId="54391F15" w14:textId="77777777" w:rsidR="00BD2120" w:rsidRPr="0045004F" w:rsidRDefault="001F4B17">
      <w:pPr>
        <w:spacing w:after="120" w:line="276" w:lineRule="auto"/>
        <w:rPr>
          <w:color w:val="auto"/>
        </w:rPr>
      </w:pPr>
      <w:r w:rsidRPr="0045004F">
        <w:rPr>
          <w:color w:val="auto"/>
        </w:rPr>
        <w:t>The Fraser guidelines concern the competence of a young person under 16 to consent to contraceptive advice and treatment. A health professional may provide such advice and treatment without parental consent provided that the young person understands the advice, cannot be persuaded to inform their parents, is very likely to continue having sexual intercourse, would be likely to suffer in physical or mental health without treatment, and where their best interests require the provision of advice or treatment without parental consent. Decisions must be clearly documented.</w:t>
      </w:r>
    </w:p>
    <w:p w14:paraId="2E6A549A" w14:textId="77777777" w:rsidR="00BD2120" w:rsidRPr="0045004F" w:rsidRDefault="001F4B17">
      <w:pPr>
        <w:spacing w:after="120" w:line="276" w:lineRule="auto"/>
        <w:rPr>
          <w:color w:val="auto"/>
        </w:rPr>
      </w:pPr>
      <w:r w:rsidRPr="0045004F">
        <w:rPr>
          <w:color w:val="auto"/>
        </w:rPr>
        <w:t xml:space="preserve">It is essential to always seek consent and to be open and honest about why, what, how and with whom information will or could be shared, unless it is unsafe or inappropriate to do so. Where a child may be at risk of significant harm and seeking consent may jeopardise a police investigation or increase the risk to the child, consent may be dispensed with. The child's best interests must be the overriding consideration. </w:t>
      </w:r>
      <w:proofErr w:type="gramStart"/>
      <w:r w:rsidRPr="0045004F">
        <w:rPr>
          <w:color w:val="auto"/>
        </w:rPr>
        <w:t>Generally</w:t>
      </w:r>
      <w:proofErr w:type="gramEnd"/>
      <w:r w:rsidRPr="0045004F">
        <w:rPr>
          <w:color w:val="auto"/>
        </w:rPr>
        <w:t xml:space="preserve"> the amount of confidential information disclosed without consent should be no more than is strictly necessary to protect the child. A Gillick competency assessment determines a child's capacity to consent to treatment, not their capacity for information to be shared, and child-facing services do not need to apply the Gillick test to decide whether to share safeguarding information. If staff are unsure whether confidential information should be disclosed, the matter should be discussed with the Safeguarding Team or the Caldicott Guardian. Staff should always record the reason for disclosing information and whether disclosure was made with or without consent.</w:t>
      </w:r>
    </w:p>
    <w:p w14:paraId="403C67F8" w14:textId="77777777" w:rsidR="00BD2120" w:rsidRPr="0045004F" w:rsidRDefault="001F4B17">
      <w:pPr>
        <w:pStyle w:val="Heading3"/>
        <w:rPr>
          <w:color w:val="auto"/>
          <w:sz w:val="22"/>
          <w:szCs w:val="22"/>
        </w:rPr>
      </w:pPr>
      <w:r w:rsidRPr="0045004F">
        <w:rPr>
          <w:color w:val="auto"/>
          <w:sz w:val="22"/>
          <w:szCs w:val="22"/>
        </w:rPr>
        <w:t>Communication with both parents</w:t>
      </w:r>
    </w:p>
    <w:p w14:paraId="686D6EA2" w14:textId="77777777" w:rsidR="00BD2120" w:rsidRPr="0045004F" w:rsidRDefault="001F4B17">
      <w:pPr>
        <w:spacing w:after="120" w:line="276" w:lineRule="auto"/>
        <w:rPr>
          <w:color w:val="auto"/>
        </w:rPr>
      </w:pPr>
      <w:r w:rsidRPr="0045004F">
        <w:rPr>
          <w:color w:val="auto"/>
        </w:rPr>
        <w:t xml:space="preserve">Where safeguarding concerns exist, practitioners must consider carefully how and whether information is communicated to each parent. Both parents, or all persons with parental </w:t>
      </w:r>
      <w:r w:rsidRPr="0045004F">
        <w:rPr>
          <w:color w:val="auto"/>
        </w:rPr>
        <w:lastRenderedPageBreak/>
        <w:t>responsibility, should ordinarily be informed of concerns, assessments and plans, reflecting their rights under Article 8 of the European Convention on Human Rights and the welfare principle in Section 1(1) of the Children Act 1989. Before sharing with a parent, staff must assess whether doing so could increase risk to the child, considering whether the parent is the alleged perpetrator, any court orders, the risk of influencing witnesses, the child's wishes, and information from partner agencies. Information may be withheld where sharing would place the child at increased risk, prejudice a criminal investigation, undermine safety or breach a court order. Such decisions must be discussed with the Safeguarding Team and documented. Both parents retain parental responsibility unless it has been removed by adoption, so staff should not assume only the resident parent should receive information. All decisions about sharing or withholding information must be recorded on the electronic patient record, including what was shared or withheld, with whom, the reasons, the professionals consulted and the review date.</w:t>
      </w:r>
    </w:p>
    <w:p w14:paraId="493A1903" w14:textId="77777777" w:rsidR="00BD2120" w:rsidRPr="0045004F" w:rsidRDefault="001F4B17">
      <w:pPr>
        <w:pStyle w:val="Heading3"/>
        <w:rPr>
          <w:color w:val="auto"/>
          <w:sz w:val="22"/>
          <w:szCs w:val="22"/>
        </w:rPr>
      </w:pPr>
      <w:r w:rsidRPr="0045004F">
        <w:rPr>
          <w:color w:val="auto"/>
          <w:sz w:val="22"/>
          <w:szCs w:val="22"/>
        </w:rPr>
        <w:t>Section 17 and Section 47 information requests</w:t>
      </w:r>
    </w:p>
    <w:p w14:paraId="54DE71F6" w14:textId="77777777" w:rsidR="00BD2120" w:rsidRPr="0045004F" w:rsidRDefault="001F4B17">
      <w:pPr>
        <w:spacing w:after="120" w:line="276" w:lineRule="auto"/>
        <w:rPr>
          <w:color w:val="auto"/>
        </w:rPr>
      </w:pPr>
      <w:r w:rsidRPr="0045004F">
        <w:rPr>
          <w:color w:val="auto"/>
        </w:rPr>
        <w:t xml:space="preserve">Where children's social care requests information as part of a Section 47 (child protection) assessment, practitioners have a duty to pass on information with or without consent. Under Section 47(9) and (11) of the Children Act 1989, the Trust has a duty to assist the local authority unless doing so would be unreasonable. Where the request relates to a Section 17 (child in need) assessment, consent should ordinarily be sought unless seeking consent would place the child at risk. Staff should clarify with children's social care which section of the Act the assessment is being conducted under, </w:t>
      </w:r>
      <w:proofErr w:type="gramStart"/>
      <w:r w:rsidRPr="0045004F">
        <w:rPr>
          <w:color w:val="auto"/>
        </w:rPr>
        <w:t>in order to</w:t>
      </w:r>
      <w:proofErr w:type="gramEnd"/>
      <w:r w:rsidRPr="0045004F">
        <w:rPr>
          <w:color w:val="auto"/>
        </w:rPr>
        <w:t xml:space="preserve"> determine the level of consent required.</w:t>
      </w:r>
    </w:p>
    <w:p w14:paraId="74C6DD74" w14:textId="77777777" w:rsidR="00BD2120" w:rsidRPr="0045004F" w:rsidRDefault="001F4B17">
      <w:pPr>
        <w:pStyle w:val="Heading2"/>
        <w:rPr>
          <w:color w:val="auto"/>
          <w:sz w:val="22"/>
          <w:szCs w:val="22"/>
        </w:rPr>
      </w:pPr>
      <w:bookmarkStart w:id="23" w:name="_Toc232003703"/>
      <w:proofErr w:type="gramStart"/>
      <w:r w:rsidRPr="0045004F">
        <w:rPr>
          <w:color w:val="auto"/>
          <w:sz w:val="22"/>
          <w:szCs w:val="22"/>
        </w:rPr>
        <w:t>5.4  Record</w:t>
      </w:r>
      <w:proofErr w:type="gramEnd"/>
      <w:r w:rsidRPr="0045004F">
        <w:rPr>
          <w:color w:val="auto"/>
          <w:sz w:val="22"/>
          <w:szCs w:val="22"/>
        </w:rPr>
        <w:t xml:space="preserve"> Keeping</w:t>
      </w:r>
      <w:bookmarkEnd w:id="23"/>
    </w:p>
    <w:p w14:paraId="0C2AAB59" w14:textId="77777777" w:rsidR="00BD2120" w:rsidRPr="0045004F" w:rsidRDefault="001F4B17">
      <w:pPr>
        <w:spacing w:after="120" w:line="276" w:lineRule="auto"/>
        <w:rPr>
          <w:color w:val="auto"/>
        </w:rPr>
      </w:pPr>
      <w:r w:rsidRPr="0045004F">
        <w:rPr>
          <w:color w:val="auto"/>
        </w:rPr>
        <w:t>Accurate, contemporaneous records are essential for safeguarding and continuity of care. All conversations relating to the welfare and safety of children, whether face to face or by telephone, must be documented within the adult service user's electronic health record. Documented material should be confined to matters of fact, and any opinion should be evidence-based and clearly identified as such.</w:t>
      </w:r>
    </w:p>
    <w:p w14:paraId="5BFC20B7" w14:textId="77777777" w:rsidR="00BD2120" w:rsidRPr="0045004F" w:rsidRDefault="001F4B17">
      <w:pPr>
        <w:pStyle w:val="Heading3"/>
        <w:rPr>
          <w:color w:val="auto"/>
          <w:sz w:val="22"/>
          <w:szCs w:val="22"/>
        </w:rPr>
      </w:pPr>
      <w:r w:rsidRPr="0045004F">
        <w:rPr>
          <w:color w:val="auto"/>
          <w:sz w:val="22"/>
          <w:szCs w:val="22"/>
        </w:rPr>
        <w:t>Alerts and flags</w:t>
      </w:r>
    </w:p>
    <w:p w14:paraId="727FECD6" w14:textId="77777777" w:rsidR="00BD2120" w:rsidRPr="0045004F" w:rsidRDefault="001F4B17">
      <w:pPr>
        <w:spacing w:after="120" w:line="276" w:lineRule="auto"/>
        <w:rPr>
          <w:color w:val="auto"/>
        </w:rPr>
      </w:pPr>
      <w:r w:rsidRPr="0045004F">
        <w:rPr>
          <w:color w:val="auto"/>
        </w:rPr>
        <w:t>Electronic flags and alerts play a crucial role in identifying and addressing safeguarding risks. All staff are responsible for creating and maintaining appropriate alerts whenever safeguarding concerns arise. Examples of when an alert should be raised include, but are not limited to:</w:t>
      </w:r>
    </w:p>
    <w:p w14:paraId="30ADBE36" w14:textId="77777777" w:rsidR="00BD2120" w:rsidRPr="0045004F" w:rsidRDefault="001F4B17">
      <w:pPr>
        <w:pStyle w:val="ListParagraph"/>
        <w:numPr>
          <w:ilvl w:val="0"/>
          <w:numId w:val="2"/>
        </w:numPr>
        <w:spacing w:after="60" w:line="276" w:lineRule="auto"/>
        <w:rPr>
          <w:color w:val="auto"/>
        </w:rPr>
      </w:pPr>
      <w:r w:rsidRPr="0045004F">
        <w:rPr>
          <w:color w:val="auto"/>
        </w:rPr>
        <w:t xml:space="preserve">A child being placed on a Child Protection Plan or Child in Need </w:t>
      </w:r>
      <w:proofErr w:type="gramStart"/>
      <w:r w:rsidRPr="0045004F">
        <w:rPr>
          <w:color w:val="auto"/>
        </w:rPr>
        <w:t>Plan, or</w:t>
      </w:r>
      <w:proofErr w:type="gramEnd"/>
      <w:r w:rsidRPr="0045004F">
        <w:rPr>
          <w:color w:val="auto"/>
        </w:rPr>
        <w:t xml:space="preserve"> becoming a child in care.</w:t>
      </w:r>
    </w:p>
    <w:p w14:paraId="1466E9D2" w14:textId="77777777" w:rsidR="00BD2120" w:rsidRPr="0045004F" w:rsidRDefault="001F4B17">
      <w:pPr>
        <w:pStyle w:val="ListParagraph"/>
        <w:numPr>
          <w:ilvl w:val="0"/>
          <w:numId w:val="2"/>
        </w:numPr>
        <w:spacing w:after="60" w:line="276" w:lineRule="auto"/>
        <w:rPr>
          <w:color w:val="auto"/>
        </w:rPr>
      </w:pPr>
      <w:r w:rsidRPr="0045004F">
        <w:rPr>
          <w:color w:val="auto"/>
        </w:rPr>
        <w:t>Risks related to domestic abuse, female genital mutilation, exploitation or forced marriage.</w:t>
      </w:r>
    </w:p>
    <w:p w14:paraId="4B24ECB6" w14:textId="77777777" w:rsidR="00BD2120" w:rsidRPr="0045004F" w:rsidRDefault="001F4B17">
      <w:pPr>
        <w:pStyle w:val="ListParagraph"/>
        <w:numPr>
          <w:ilvl w:val="0"/>
          <w:numId w:val="2"/>
        </w:numPr>
        <w:spacing w:after="60" w:line="276" w:lineRule="auto"/>
        <w:rPr>
          <w:color w:val="auto"/>
        </w:rPr>
      </w:pPr>
      <w:r w:rsidRPr="0045004F">
        <w:rPr>
          <w:color w:val="auto"/>
        </w:rPr>
        <w:t>A multi-agency safeguarding hub enquiry, or the submission of a referral to children's social care.</w:t>
      </w:r>
    </w:p>
    <w:p w14:paraId="6299F0A2" w14:textId="77777777" w:rsidR="00BD2120" w:rsidRPr="0045004F" w:rsidRDefault="001F4B17">
      <w:pPr>
        <w:pStyle w:val="ListParagraph"/>
        <w:numPr>
          <w:ilvl w:val="0"/>
          <w:numId w:val="2"/>
        </w:numPr>
        <w:spacing w:after="60" w:line="276" w:lineRule="auto"/>
        <w:rPr>
          <w:color w:val="auto"/>
        </w:rPr>
      </w:pPr>
      <w:r w:rsidRPr="0045004F">
        <w:rPr>
          <w:color w:val="auto"/>
        </w:rPr>
        <w:t>A case being discussed at a multi-agency risk assessment conference or a multi-agency child exploitation panel.</w:t>
      </w:r>
    </w:p>
    <w:p w14:paraId="46B173FB" w14:textId="77777777" w:rsidR="00BD2120" w:rsidRPr="0045004F" w:rsidRDefault="001F4B17">
      <w:pPr>
        <w:pStyle w:val="ListParagraph"/>
        <w:numPr>
          <w:ilvl w:val="0"/>
          <w:numId w:val="2"/>
        </w:numPr>
        <w:spacing w:after="60" w:line="276" w:lineRule="auto"/>
        <w:rPr>
          <w:color w:val="auto"/>
        </w:rPr>
      </w:pPr>
      <w:r w:rsidRPr="0045004F">
        <w:rPr>
          <w:color w:val="auto"/>
        </w:rPr>
        <w:t>The death of a child, or a child being subject to a Channel panel.</w:t>
      </w:r>
    </w:p>
    <w:p w14:paraId="20BB4B10" w14:textId="77777777" w:rsidR="00BD2120" w:rsidRPr="0045004F" w:rsidRDefault="001F4B17">
      <w:pPr>
        <w:spacing w:after="120" w:line="276" w:lineRule="auto"/>
        <w:rPr>
          <w:color w:val="auto"/>
        </w:rPr>
      </w:pPr>
      <w:r w:rsidRPr="0045004F">
        <w:rPr>
          <w:color w:val="auto"/>
        </w:rPr>
        <w:t>This list is not exhaustive, and practitioners must use professional judgement. All alerts must be reviewed and updated regularly to reflect any change in risk or circumstance.</w:t>
      </w:r>
    </w:p>
    <w:p w14:paraId="4C3B6759" w14:textId="77777777" w:rsidR="00BD2120" w:rsidRPr="0045004F" w:rsidRDefault="001F4B17">
      <w:pPr>
        <w:pStyle w:val="Heading3"/>
        <w:rPr>
          <w:color w:val="auto"/>
          <w:sz w:val="22"/>
          <w:szCs w:val="22"/>
        </w:rPr>
      </w:pPr>
      <w:r w:rsidRPr="0045004F">
        <w:rPr>
          <w:color w:val="auto"/>
          <w:sz w:val="22"/>
          <w:szCs w:val="22"/>
        </w:rPr>
        <w:lastRenderedPageBreak/>
        <w:t>Family management and referrals</w:t>
      </w:r>
    </w:p>
    <w:p w14:paraId="1DF8A690" w14:textId="77777777" w:rsidR="00BD2120" w:rsidRPr="0045004F" w:rsidRDefault="001F4B17">
      <w:pPr>
        <w:spacing w:after="120" w:line="276" w:lineRule="auto"/>
        <w:rPr>
          <w:color w:val="auto"/>
        </w:rPr>
      </w:pPr>
      <w:r w:rsidRPr="0045004F">
        <w:rPr>
          <w:color w:val="auto"/>
        </w:rPr>
        <w:t>Any service user living with a child under 18 should have that child linked to them through the household and child contact form on the electronic health record. When making a referral to children's social care, staff must record the concern on the Trust system and complete an incident report. If a service user refuses or continuously evades providing information about children, this must be recorded in the progress notes and advice sought in supervision, from a line manager, or from the Trust Safeguarding Team. Safeguarding children should be routinely discussed as part of supervision and case management. Where staff are approached by a solicitor for information or to provide a court statement, they should seek advice from the Safeguarding Team and the Trust Legal and Information Governance department and follow the Trust information request process.</w:t>
      </w:r>
    </w:p>
    <w:p w14:paraId="671AA4FF" w14:textId="77777777" w:rsidR="00BD2120" w:rsidRPr="0045004F" w:rsidRDefault="001F4B17">
      <w:pPr>
        <w:pStyle w:val="Heading2"/>
        <w:rPr>
          <w:color w:val="auto"/>
          <w:sz w:val="22"/>
          <w:szCs w:val="22"/>
        </w:rPr>
      </w:pPr>
      <w:bookmarkStart w:id="24" w:name="_Toc232003704"/>
      <w:proofErr w:type="gramStart"/>
      <w:r w:rsidRPr="0045004F">
        <w:rPr>
          <w:color w:val="auto"/>
          <w:sz w:val="22"/>
          <w:szCs w:val="22"/>
        </w:rPr>
        <w:t>5.5  Think</w:t>
      </w:r>
      <w:proofErr w:type="gramEnd"/>
      <w:r w:rsidRPr="0045004F">
        <w:rPr>
          <w:color w:val="auto"/>
          <w:sz w:val="22"/>
          <w:szCs w:val="22"/>
        </w:rPr>
        <w:t xml:space="preserve"> Family Approach</w:t>
      </w:r>
      <w:bookmarkEnd w:id="24"/>
    </w:p>
    <w:p w14:paraId="0438BDCE" w14:textId="77777777" w:rsidR="00BD2120" w:rsidRPr="0045004F" w:rsidRDefault="001F4B17">
      <w:pPr>
        <w:spacing w:after="120" w:line="276" w:lineRule="auto"/>
        <w:rPr>
          <w:color w:val="auto"/>
        </w:rPr>
      </w:pPr>
      <w:r w:rsidRPr="0045004F">
        <w:rPr>
          <w:color w:val="auto"/>
        </w:rPr>
        <w:t xml:space="preserve">Think Family is an approach that helps staff consider the parent or carer, the child and the family </w:t>
      </w:r>
      <w:proofErr w:type="gramStart"/>
      <w:r w:rsidRPr="0045004F">
        <w:rPr>
          <w:color w:val="auto"/>
        </w:rPr>
        <w:t>as a whole when</w:t>
      </w:r>
      <w:proofErr w:type="gramEnd"/>
      <w:r w:rsidRPr="0045004F">
        <w:rPr>
          <w:color w:val="auto"/>
        </w:rPr>
        <w:t xml:space="preserve"> assessing and planning care. When working with parents and carers of children, staff must consider the impact of parental mental health on children, and the impact of the parenting role on the patient. Family members do not always live together, so it is important to consider wider family members and significant others who may affect the family, including new partners who spend time in the family home. Staff do not need to work directly with a child to consider how a situation may affect that child's experiences, development and outcomes.</w:t>
      </w:r>
    </w:p>
    <w:p w14:paraId="0FD64249" w14:textId="77777777" w:rsidR="00BD2120" w:rsidRPr="0045004F" w:rsidRDefault="001F4B17">
      <w:pPr>
        <w:spacing w:after="120" w:line="276" w:lineRule="auto"/>
        <w:rPr>
          <w:color w:val="auto"/>
        </w:rPr>
      </w:pPr>
      <w:r w:rsidRPr="0045004F">
        <w:rPr>
          <w:color w:val="auto"/>
        </w:rPr>
        <w:t>Staff need to know who is in the family and what roles they take on, including where a child is a young carer for an adult patient. Names, dates of birth, addresses and, where relevant, school details must be recorded in the electronic care record. Identification of parental responsibility is mandatory for all children identified, and staff must check that adults presenting with children have parental responsibility. The names and dates of birth of children, and details of parental responsibility, must be obtained and recorded at the point of assessment and on an ongoing basis for all children of service users and children they live with.</w:t>
      </w:r>
    </w:p>
    <w:p w14:paraId="29B991B5" w14:textId="77777777" w:rsidR="00A51A80" w:rsidRPr="0045004F" w:rsidRDefault="00A51A80">
      <w:pPr>
        <w:spacing w:after="120" w:line="276" w:lineRule="auto"/>
        <w:rPr>
          <w:color w:val="auto"/>
        </w:rPr>
      </w:pPr>
      <w:r w:rsidRPr="0045004F">
        <w:rPr>
          <w:color w:val="auto"/>
        </w:rPr>
        <w:t>When safeguarding concerns are identified in a child’s or parent’s record, and other family members are either currently or previously open to ELFT, it is considered good practice to review the relevant records. This ensures that practitioners are aware of any additional safeguarding concerns or pertinent information that may impact the individual they are working with.</w:t>
      </w:r>
    </w:p>
    <w:p w14:paraId="4F17A684" w14:textId="77777777" w:rsidR="00BD2120" w:rsidRPr="0045004F" w:rsidRDefault="001F4B17">
      <w:pPr>
        <w:pStyle w:val="Heading2"/>
        <w:rPr>
          <w:color w:val="auto"/>
          <w:sz w:val="22"/>
          <w:szCs w:val="22"/>
        </w:rPr>
      </w:pPr>
      <w:bookmarkStart w:id="25" w:name="_Toc232003705"/>
      <w:proofErr w:type="gramStart"/>
      <w:r w:rsidRPr="0045004F">
        <w:rPr>
          <w:color w:val="auto"/>
          <w:sz w:val="22"/>
          <w:szCs w:val="22"/>
        </w:rPr>
        <w:t>5.6  Child</w:t>
      </w:r>
      <w:proofErr w:type="gramEnd"/>
      <w:r w:rsidRPr="0045004F">
        <w:rPr>
          <w:color w:val="auto"/>
          <w:sz w:val="22"/>
          <w:szCs w:val="22"/>
        </w:rPr>
        <w:t xml:space="preserve"> Protection - Information Sharing (CP-IS)</w:t>
      </w:r>
      <w:bookmarkEnd w:id="25"/>
    </w:p>
    <w:p w14:paraId="595C0705" w14:textId="77777777" w:rsidR="00BD2120" w:rsidRPr="0045004F" w:rsidRDefault="001F4B17">
      <w:pPr>
        <w:spacing w:after="120" w:line="276" w:lineRule="auto"/>
        <w:rPr>
          <w:color w:val="auto"/>
        </w:rPr>
      </w:pPr>
      <w:r w:rsidRPr="0045004F">
        <w:rPr>
          <w:color w:val="auto"/>
        </w:rPr>
        <w:t xml:space="preserve">The Child Protection - Information Sharing system is a national system operated by NHS England that shares information about children </w:t>
      </w:r>
      <w:r w:rsidR="00A51A80" w:rsidRPr="0045004F">
        <w:rPr>
          <w:color w:val="auto"/>
        </w:rPr>
        <w:t xml:space="preserve">and unborn babies </w:t>
      </w:r>
      <w:r w:rsidRPr="0045004F">
        <w:rPr>
          <w:color w:val="auto"/>
        </w:rPr>
        <w:t>who are subject to a Child Protection Plan, are looked after, or have an unborn child protection plan. It provides an alert to health care professionals at the point of unscheduled or scheduled care, for example in urgent and emergency care, community paediatrics and child and adolescent mental health services, so they are immediately aware of a child's safeguarding status.</w:t>
      </w:r>
      <w:r w:rsidR="00A3412F" w:rsidRPr="0045004F">
        <w:rPr>
          <w:color w:val="auto"/>
        </w:rPr>
        <w:t xml:space="preserve"> </w:t>
      </w:r>
      <w:r w:rsidR="00DF2711" w:rsidRPr="0045004F">
        <w:rPr>
          <w:color w:val="auto"/>
        </w:rPr>
        <w:t>Staff must adhere to the Trust's CPIS Standard Operational Procedure for additional guidance and information.</w:t>
      </w:r>
    </w:p>
    <w:p w14:paraId="3A862854" w14:textId="77777777" w:rsidR="00BD2120" w:rsidRPr="0045004F" w:rsidRDefault="001F4B17">
      <w:pPr>
        <w:spacing w:after="120" w:line="276" w:lineRule="auto"/>
        <w:rPr>
          <w:color w:val="auto"/>
        </w:rPr>
      </w:pPr>
      <w:r w:rsidRPr="0045004F">
        <w:rPr>
          <w:color w:val="auto"/>
        </w:rPr>
        <w:t xml:space="preserve">The Trust must ensure its electronic systems are configured to interface with the system where technically possible, and that clinical staff in relevant settings are trained to recognise and respond to alerts. Where an alert is received, staff must follow the referral procedures in </w:t>
      </w:r>
      <w:r w:rsidRPr="0045004F">
        <w:rPr>
          <w:color w:val="auto"/>
        </w:rPr>
        <w:lastRenderedPageBreak/>
        <w:t>this policy and ensure the child's social worker is notified of the attendance. Staff must not rely on the absence of an alert as evidence that there are no safeguarding concerns, as the system only covers children currently subject to a plan.</w:t>
      </w:r>
      <w:r w:rsidR="00A3412F" w:rsidRPr="0045004F">
        <w:rPr>
          <w:color w:val="auto"/>
        </w:rPr>
        <w:t xml:space="preserve"> </w:t>
      </w:r>
    </w:p>
    <w:p w14:paraId="47C5EC5E" w14:textId="77777777" w:rsidR="00BB5A8A" w:rsidRPr="0045004F" w:rsidRDefault="00BB5A8A">
      <w:pPr>
        <w:spacing w:after="120" w:line="276" w:lineRule="auto"/>
        <w:rPr>
          <w:color w:val="auto"/>
        </w:rPr>
      </w:pPr>
      <w:r w:rsidRPr="0045004F">
        <w:rPr>
          <w:color w:val="auto"/>
        </w:rPr>
        <w:object w:dxaOrig="1515" w:dyaOrig="986" w14:anchorId="79DADE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8" o:title=""/>
          </v:shape>
          <o:OLEObject Type="Embed" ProgID="AcroExch.Document.DC" ShapeID="_x0000_i1025" DrawAspect="Icon" ObjectID="_1854795525" r:id="rId9"/>
        </w:object>
      </w:r>
    </w:p>
    <w:p w14:paraId="0F09A16D" w14:textId="77777777" w:rsidR="00BD2120" w:rsidRPr="0045004F" w:rsidRDefault="001F4B17">
      <w:pPr>
        <w:pStyle w:val="Heading2"/>
        <w:rPr>
          <w:color w:val="auto"/>
          <w:sz w:val="22"/>
          <w:szCs w:val="22"/>
        </w:rPr>
      </w:pPr>
      <w:bookmarkStart w:id="26" w:name="_Toc232003706"/>
      <w:proofErr w:type="gramStart"/>
      <w:r w:rsidRPr="0045004F">
        <w:rPr>
          <w:color w:val="auto"/>
          <w:sz w:val="22"/>
          <w:szCs w:val="22"/>
        </w:rPr>
        <w:t>5.7  Making</w:t>
      </w:r>
      <w:proofErr w:type="gramEnd"/>
      <w:r w:rsidRPr="0045004F">
        <w:rPr>
          <w:color w:val="auto"/>
          <w:sz w:val="22"/>
          <w:szCs w:val="22"/>
        </w:rPr>
        <w:t xml:space="preserve"> a Referral to Children's Social Care</w:t>
      </w:r>
      <w:bookmarkEnd w:id="26"/>
    </w:p>
    <w:p w14:paraId="7F828CD0" w14:textId="77777777" w:rsidR="00BD2120" w:rsidRPr="0045004F" w:rsidRDefault="001F4B17">
      <w:pPr>
        <w:spacing w:after="120" w:line="276" w:lineRule="auto"/>
        <w:rPr>
          <w:color w:val="auto"/>
        </w:rPr>
      </w:pPr>
      <w:r w:rsidRPr="0045004F">
        <w:rPr>
          <w:color w:val="auto"/>
        </w:rPr>
        <w:t xml:space="preserve">Staff must make a referral to children's social care if there are signs that a child under 18, or an unborn baby, is experiencing or may have already experienced abuse or </w:t>
      </w:r>
      <w:proofErr w:type="gramStart"/>
      <w:r w:rsidRPr="0045004F">
        <w:rPr>
          <w:color w:val="auto"/>
        </w:rPr>
        <w:t>neglect, or</w:t>
      </w:r>
      <w:proofErr w:type="gramEnd"/>
      <w:r w:rsidRPr="0045004F">
        <w:rPr>
          <w:color w:val="auto"/>
        </w:rPr>
        <w:t xml:space="preserve"> is likely to suffer significant harm. When making a referral, the following information should be provided where possible:</w:t>
      </w:r>
    </w:p>
    <w:p w14:paraId="4E610CEF" w14:textId="77777777" w:rsidR="00BD2120" w:rsidRPr="0045004F" w:rsidRDefault="001F4B17">
      <w:pPr>
        <w:pStyle w:val="ListParagraph"/>
        <w:numPr>
          <w:ilvl w:val="0"/>
          <w:numId w:val="2"/>
        </w:numPr>
        <w:spacing w:after="60" w:line="276" w:lineRule="auto"/>
        <w:rPr>
          <w:color w:val="auto"/>
        </w:rPr>
      </w:pPr>
      <w:r w:rsidRPr="0045004F">
        <w:rPr>
          <w:color w:val="auto"/>
        </w:rPr>
        <w:t>Name, date of birth, ethnic origin, gender, address and telephone number of the child.</w:t>
      </w:r>
    </w:p>
    <w:p w14:paraId="7C3A12F3" w14:textId="77777777" w:rsidR="00BD2120" w:rsidRPr="0045004F" w:rsidRDefault="001F4B17">
      <w:pPr>
        <w:pStyle w:val="ListParagraph"/>
        <w:numPr>
          <w:ilvl w:val="0"/>
          <w:numId w:val="2"/>
        </w:numPr>
        <w:spacing w:after="60" w:line="276" w:lineRule="auto"/>
        <w:rPr>
          <w:color w:val="auto"/>
        </w:rPr>
      </w:pPr>
      <w:r w:rsidRPr="0045004F">
        <w:rPr>
          <w:color w:val="auto"/>
        </w:rPr>
        <w:t>The reasons for the concern, including any disclosures the child has made.</w:t>
      </w:r>
    </w:p>
    <w:p w14:paraId="5AF5E438" w14:textId="77777777" w:rsidR="00BD2120" w:rsidRPr="0045004F" w:rsidRDefault="001F4B17">
      <w:pPr>
        <w:pStyle w:val="ListParagraph"/>
        <w:numPr>
          <w:ilvl w:val="0"/>
          <w:numId w:val="2"/>
        </w:numPr>
        <w:spacing w:after="60" w:line="276" w:lineRule="auto"/>
        <w:rPr>
          <w:color w:val="auto"/>
        </w:rPr>
      </w:pPr>
      <w:r w:rsidRPr="0045004F">
        <w:rPr>
          <w:color w:val="auto"/>
        </w:rPr>
        <w:t>Any injuries or other indicators observed, and the child's first language.</w:t>
      </w:r>
    </w:p>
    <w:p w14:paraId="26412092" w14:textId="77777777" w:rsidR="00BD2120" w:rsidRPr="0045004F" w:rsidRDefault="001F4B17">
      <w:pPr>
        <w:pStyle w:val="ListParagraph"/>
        <w:numPr>
          <w:ilvl w:val="0"/>
          <w:numId w:val="2"/>
        </w:numPr>
        <w:spacing w:after="60" w:line="276" w:lineRule="auto"/>
        <w:rPr>
          <w:color w:val="auto"/>
        </w:rPr>
      </w:pPr>
      <w:r w:rsidRPr="0045004F">
        <w:rPr>
          <w:color w:val="auto"/>
        </w:rPr>
        <w:t>Details of any specific needs of the child, for example a disability.</w:t>
      </w:r>
    </w:p>
    <w:p w14:paraId="2B8B4DEB" w14:textId="77777777" w:rsidR="00BD2120" w:rsidRPr="0045004F" w:rsidRDefault="001F4B17">
      <w:pPr>
        <w:pStyle w:val="ListParagraph"/>
        <w:numPr>
          <w:ilvl w:val="0"/>
          <w:numId w:val="2"/>
        </w:numPr>
        <w:spacing w:after="60" w:line="276" w:lineRule="auto"/>
        <w:rPr>
          <w:color w:val="auto"/>
        </w:rPr>
      </w:pPr>
      <w:r w:rsidRPr="0045004F">
        <w:rPr>
          <w:color w:val="auto"/>
        </w:rPr>
        <w:t>Details of family members and other household members, if known.</w:t>
      </w:r>
    </w:p>
    <w:p w14:paraId="1A38F1C9" w14:textId="77777777" w:rsidR="00BD2120" w:rsidRPr="0045004F" w:rsidRDefault="001F4B17">
      <w:pPr>
        <w:pStyle w:val="ListParagraph"/>
        <w:numPr>
          <w:ilvl w:val="0"/>
          <w:numId w:val="2"/>
        </w:numPr>
        <w:spacing w:after="60" w:line="276" w:lineRule="auto"/>
        <w:rPr>
          <w:color w:val="auto"/>
        </w:rPr>
      </w:pPr>
      <w:r w:rsidRPr="0045004F">
        <w:rPr>
          <w:color w:val="auto"/>
        </w:rPr>
        <w:t>Other agencies and professionals involved.</w:t>
      </w:r>
    </w:p>
    <w:p w14:paraId="15A07574" w14:textId="77777777" w:rsidR="00BD2120" w:rsidRPr="0045004F" w:rsidRDefault="001F4B17">
      <w:pPr>
        <w:pStyle w:val="ListParagraph"/>
        <w:numPr>
          <w:ilvl w:val="0"/>
          <w:numId w:val="2"/>
        </w:numPr>
        <w:spacing w:after="60" w:line="276" w:lineRule="auto"/>
        <w:rPr>
          <w:color w:val="auto"/>
        </w:rPr>
      </w:pPr>
      <w:r w:rsidRPr="0045004F">
        <w:rPr>
          <w:color w:val="auto"/>
        </w:rPr>
        <w:t>A description of the measures already taken to safeguard the child, and the role of the team member and service involved.</w:t>
      </w:r>
    </w:p>
    <w:p w14:paraId="47C696EA" w14:textId="77777777" w:rsidR="00BD2120" w:rsidRPr="0045004F" w:rsidRDefault="001F4B17">
      <w:pPr>
        <w:spacing w:after="120" w:line="276" w:lineRule="auto"/>
        <w:rPr>
          <w:color w:val="auto"/>
        </w:rPr>
      </w:pPr>
      <w:r w:rsidRPr="0045004F">
        <w:rPr>
          <w:color w:val="auto"/>
        </w:rPr>
        <w:t>Do not delay making a referral if some of this information is not readily available. A referral cannot be made anonymously by a professional. Staff should gain consent from those with parental responsibility unless to do so would increase the risk to the child, and the referral must clearly indicate why consent has not been sought. All involved Trust staff must be notified of the referral, and staff should consider whether other agencies working with the family need to be made aware.</w:t>
      </w:r>
    </w:p>
    <w:p w14:paraId="28987C8E" w14:textId="77777777" w:rsidR="00BD2120" w:rsidRPr="0045004F" w:rsidRDefault="001F4B17">
      <w:pPr>
        <w:pStyle w:val="Heading3"/>
        <w:rPr>
          <w:color w:val="auto"/>
          <w:sz w:val="22"/>
          <w:szCs w:val="22"/>
        </w:rPr>
      </w:pPr>
      <w:r w:rsidRPr="0045004F">
        <w:rPr>
          <w:color w:val="auto"/>
          <w:sz w:val="22"/>
          <w:szCs w:val="22"/>
        </w:rPr>
        <w:t>Referral process</w:t>
      </w:r>
    </w:p>
    <w:p w14:paraId="7CEF1C7D" w14:textId="77777777" w:rsidR="00BD2120" w:rsidRPr="0045004F" w:rsidRDefault="001F4B17">
      <w:pPr>
        <w:pStyle w:val="ListParagraph"/>
        <w:numPr>
          <w:ilvl w:val="0"/>
          <w:numId w:val="2"/>
        </w:numPr>
        <w:spacing w:after="60" w:line="276" w:lineRule="auto"/>
        <w:rPr>
          <w:color w:val="auto"/>
        </w:rPr>
      </w:pPr>
      <w:r w:rsidRPr="0045004F">
        <w:rPr>
          <w:color w:val="auto"/>
        </w:rPr>
        <w:t>Telephone the relevant children's social care or multi-agency safeguarding hub team if the referral is urgent. Outside normal working hours, contact the Emergency Duty Team.</w:t>
      </w:r>
    </w:p>
    <w:p w14:paraId="7C24DD7E" w14:textId="77777777" w:rsidR="00BD2120" w:rsidRPr="0045004F" w:rsidRDefault="001F4B17">
      <w:pPr>
        <w:pStyle w:val="ListParagraph"/>
        <w:numPr>
          <w:ilvl w:val="0"/>
          <w:numId w:val="2"/>
        </w:numPr>
        <w:spacing w:after="60" w:line="276" w:lineRule="auto"/>
        <w:rPr>
          <w:color w:val="auto"/>
        </w:rPr>
      </w:pPr>
      <w:r w:rsidRPr="0045004F">
        <w:rPr>
          <w:color w:val="auto"/>
        </w:rPr>
        <w:t>If non-urgent, complete the relevant online referral form for the borough where the child resides.</w:t>
      </w:r>
    </w:p>
    <w:p w14:paraId="2D52352B" w14:textId="77777777" w:rsidR="00BD2120" w:rsidRPr="0045004F" w:rsidRDefault="001F4B17">
      <w:pPr>
        <w:pStyle w:val="ListParagraph"/>
        <w:numPr>
          <w:ilvl w:val="0"/>
          <w:numId w:val="2"/>
        </w:numPr>
        <w:spacing w:after="60" w:line="276" w:lineRule="auto"/>
        <w:rPr>
          <w:color w:val="auto"/>
        </w:rPr>
      </w:pPr>
      <w:r w:rsidRPr="0045004F">
        <w:rPr>
          <w:color w:val="auto"/>
        </w:rPr>
        <w:t>Where an urgent telephone referral has been made, complete the online form afterwards. A verbal referral must be confirmed in writing within 48 hours.</w:t>
      </w:r>
    </w:p>
    <w:p w14:paraId="45CE78FB" w14:textId="77777777" w:rsidR="00BD2120" w:rsidRPr="0045004F" w:rsidRDefault="00A51A80">
      <w:pPr>
        <w:pStyle w:val="ListParagraph"/>
        <w:numPr>
          <w:ilvl w:val="0"/>
          <w:numId w:val="2"/>
        </w:numPr>
        <w:spacing w:after="60" w:line="276" w:lineRule="auto"/>
        <w:rPr>
          <w:color w:val="auto"/>
        </w:rPr>
      </w:pPr>
      <w:r w:rsidRPr="0045004F">
        <w:rPr>
          <w:color w:val="auto"/>
        </w:rPr>
        <w:t>C</w:t>
      </w:r>
      <w:r w:rsidR="001F4B17" w:rsidRPr="0045004F">
        <w:rPr>
          <w:color w:val="auto"/>
        </w:rPr>
        <w:t>omplete an incident report where a safeguarding incident is identified.</w:t>
      </w:r>
    </w:p>
    <w:p w14:paraId="1D03FE2B" w14:textId="77777777" w:rsidR="00BD2120" w:rsidRPr="0045004F" w:rsidRDefault="001F4B17">
      <w:pPr>
        <w:pStyle w:val="ListParagraph"/>
        <w:numPr>
          <w:ilvl w:val="0"/>
          <w:numId w:val="2"/>
        </w:numPr>
        <w:spacing w:after="60" w:line="276" w:lineRule="auto"/>
        <w:rPr>
          <w:color w:val="auto"/>
        </w:rPr>
      </w:pPr>
      <w:r w:rsidRPr="0045004F">
        <w:rPr>
          <w:color w:val="auto"/>
        </w:rPr>
        <w:t>Store a copy of the referral on the electronic clinical record</w:t>
      </w:r>
      <w:r w:rsidR="00A51A80" w:rsidRPr="0045004F">
        <w:rPr>
          <w:color w:val="auto"/>
        </w:rPr>
        <w:t xml:space="preserve"> and update the alert/flag</w:t>
      </w:r>
      <w:r w:rsidRPr="0045004F">
        <w:rPr>
          <w:color w:val="auto"/>
        </w:rPr>
        <w:t>.</w:t>
      </w:r>
    </w:p>
    <w:p w14:paraId="3D3A67F3" w14:textId="77777777" w:rsidR="00BD2120" w:rsidRPr="0045004F" w:rsidRDefault="001F4B17">
      <w:pPr>
        <w:pStyle w:val="ListParagraph"/>
        <w:numPr>
          <w:ilvl w:val="0"/>
          <w:numId w:val="2"/>
        </w:numPr>
        <w:spacing w:after="60" w:line="276" w:lineRule="auto"/>
        <w:rPr>
          <w:color w:val="auto"/>
        </w:rPr>
      </w:pPr>
      <w:r w:rsidRPr="0045004F">
        <w:rPr>
          <w:color w:val="auto"/>
        </w:rPr>
        <w:t>The local authority should confirm receipt within one working day. If the referrer has not received confirmation within three working days, they must contact the local authority to confirm receipt.</w:t>
      </w:r>
    </w:p>
    <w:p w14:paraId="04B2B531" w14:textId="77777777" w:rsidR="00BD2120" w:rsidRPr="0045004F" w:rsidRDefault="001F4B17">
      <w:pPr>
        <w:pStyle w:val="Heading3"/>
        <w:rPr>
          <w:color w:val="auto"/>
          <w:sz w:val="22"/>
          <w:szCs w:val="22"/>
        </w:rPr>
      </w:pPr>
      <w:r w:rsidRPr="0045004F">
        <w:rPr>
          <w:color w:val="auto"/>
          <w:sz w:val="22"/>
          <w:szCs w:val="22"/>
        </w:rPr>
        <w:t>Referrals that must always be made</w:t>
      </w:r>
    </w:p>
    <w:p w14:paraId="56DDB918" w14:textId="77777777" w:rsidR="00BD2120" w:rsidRPr="0045004F" w:rsidRDefault="001F4B17">
      <w:pPr>
        <w:spacing w:after="120" w:line="276" w:lineRule="auto"/>
        <w:rPr>
          <w:color w:val="auto"/>
        </w:rPr>
      </w:pPr>
      <w:r w:rsidRPr="0045004F">
        <w:rPr>
          <w:color w:val="auto"/>
        </w:rPr>
        <w:t>A referral must always be made if:</w:t>
      </w:r>
    </w:p>
    <w:p w14:paraId="1312B293" w14:textId="77777777" w:rsidR="00BD2120" w:rsidRPr="0045004F" w:rsidRDefault="001F4B17">
      <w:pPr>
        <w:pStyle w:val="ListParagraph"/>
        <w:numPr>
          <w:ilvl w:val="0"/>
          <w:numId w:val="2"/>
        </w:numPr>
        <w:spacing w:after="60" w:line="276" w:lineRule="auto"/>
        <w:rPr>
          <w:color w:val="auto"/>
        </w:rPr>
      </w:pPr>
      <w:r w:rsidRPr="0045004F">
        <w:rPr>
          <w:color w:val="auto"/>
        </w:rPr>
        <w:lastRenderedPageBreak/>
        <w:t>A parent or other adult in significant contact with children has delusional thinking or suicidal thoughts involving a child.</w:t>
      </w:r>
    </w:p>
    <w:p w14:paraId="4F59779C" w14:textId="77777777" w:rsidR="00BD2120" w:rsidRPr="0045004F" w:rsidRDefault="001F4B17">
      <w:pPr>
        <w:pStyle w:val="ListParagraph"/>
        <w:numPr>
          <w:ilvl w:val="0"/>
          <w:numId w:val="2"/>
        </w:numPr>
        <w:spacing w:after="60" w:line="276" w:lineRule="auto"/>
        <w:rPr>
          <w:color w:val="auto"/>
        </w:rPr>
      </w:pPr>
      <w:r w:rsidRPr="0045004F">
        <w:rPr>
          <w:color w:val="auto"/>
        </w:rPr>
        <w:t>There are concerns that a female under 18 has undergone, or may undergo, female genital mutilation.</w:t>
      </w:r>
    </w:p>
    <w:p w14:paraId="364E7D14" w14:textId="77777777" w:rsidR="00BD2120" w:rsidRPr="0045004F" w:rsidRDefault="001F4B17">
      <w:pPr>
        <w:pStyle w:val="ListParagraph"/>
        <w:numPr>
          <w:ilvl w:val="0"/>
          <w:numId w:val="2"/>
        </w:numPr>
        <w:spacing w:after="60" w:line="276" w:lineRule="auto"/>
        <w:rPr>
          <w:color w:val="auto"/>
        </w:rPr>
      </w:pPr>
      <w:r w:rsidRPr="0045004F">
        <w:rPr>
          <w:color w:val="auto"/>
        </w:rPr>
        <w:t>There are concerns that a child is at risk of child sexual exploitation or of radicalisation.</w:t>
      </w:r>
    </w:p>
    <w:p w14:paraId="7C214732" w14:textId="77777777" w:rsidR="00BD2120" w:rsidRPr="0045004F" w:rsidRDefault="001F4B17">
      <w:pPr>
        <w:pStyle w:val="ListParagraph"/>
        <w:numPr>
          <w:ilvl w:val="0"/>
          <w:numId w:val="2"/>
        </w:numPr>
        <w:spacing w:after="60" w:line="276" w:lineRule="auto"/>
        <w:rPr>
          <w:color w:val="auto"/>
        </w:rPr>
      </w:pPr>
      <w:r w:rsidRPr="0045004F">
        <w:rPr>
          <w:color w:val="auto"/>
        </w:rPr>
        <w:t>There are concerns that a child may be subject to fabricated or induced illness.</w:t>
      </w:r>
    </w:p>
    <w:p w14:paraId="23B54EB0" w14:textId="77777777" w:rsidR="00BD2120" w:rsidRPr="0045004F" w:rsidRDefault="001F4B17">
      <w:pPr>
        <w:pStyle w:val="ListParagraph"/>
        <w:numPr>
          <w:ilvl w:val="0"/>
          <w:numId w:val="2"/>
        </w:numPr>
        <w:spacing w:after="60" w:line="276" w:lineRule="auto"/>
        <w:rPr>
          <w:color w:val="auto"/>
        </w:rPr>
      </w:pPr>
      <w:r w:rsidRPr="0045004F">
        <w:rPr>
          <w:color w:val="auto"/>
        </w:rPr>
        <w:t>A child has been in hospital or a psychiatric unit for any continuous period exceeding 12 weeks (Section 85, Children Act 1989).</w:t>
      </w:r>
    </w:p>
    <w:p w14:paraId="7D9883C9" w14:textId="77777777" w:rsidR="00BD2120" w:rsidRPr="0045004F" w:rsidRDefault="001F4B17">
      <w:pPr>
        <w:pStyle w:val="ListParagraph"/>
        <w:numPr>
          <w:ilvl w:val="0"/>
          <w:numId w:val="2"/>
        </w:numPr>
        <w:spacing w:after="60" w:line="276" w:lineRule="auto"/>
        <w:rPr>
          <w:color w:val="auto"/>
        </w:rPr>
      </w:pPr>
      <w:r w:rsidRPr="0045004F">
        <w:rPr>
          <w:color w:val="auto"/>
        </w:rPr>
        <w:t>An unborn baby is considered at risk of harm or likely to need services from children's social care when born.</w:t>
      </w:r>
    </w:p>
    <w:p w14:paraId="5F04ABA8" w14:textId="77777777" w:rsidR="00BD2120" w:rsidRPr="0045004F" w:rsidRDefault="001F4B17">
      <w:pPr>
        <w:spacing w:after="120" w:line="276" w:lineRule="auto"/>
        <w:rPr>
          <w:color w:val="auto"/>
        </w:rPr>
      </w:pPr>
      <w:r w:rsidRPr="0045004F">
        <w:rPr>
          <w:color w:val="auto"/>
        </w:rPr>
        <w:t>When a child or adult makes a disclosure of abuse, staff must explain the limitations of confidentiality, seek the child's view on a referral where possible, take the action required to keep the child safe, and make their line manager aware of the disclosure.</w:t>
      </w:r>
    </w:p>
    <w:p w14:paraId="513A2CC3" w14:textId="77777777" w:rsidR="00BD2120" w:rsidRPr="0045004F" w:rsidRDefault="001F4B17">
      <w:pPr>
        <w:pStyle w:val="Heading2"/>
        <w:rPr>
          <w:color w:val="auto"/>
          <w:sz w:val="22"/>
          <w:szCs w:val="22"/>
        </w:rPr>
      </w:pPr>
      <w:bookmarkStart w:id="27" w:name="_Toc232003707"/>
      <w:proofErr w:type="gramStart"/>
      <w:r w:rsidRPr="0045004F">
        <w:rPr>
          <w:color w:val="auto"/>
          <w:sz w:val="22"/>
          <w:szCs w:val="22"/>
        </w:rPr>
        <w:t>5.8  Leave</w:t>
      </w:r>
      <w:proofErr w:type="gramEnd"/>
      <w:r w:rsidRPr="0045004F">
        <w:rPr>
          <w:color w:val="auto"/>
          <w:sz w:val="22"/>
          <w:szCs w:val="22"/>
        </w:rPr>
        <w:t xml:space="preserve"> Arrangements</w:t>
      </w:r>
      <w:bookmarkEnd w:id="27"/>
    </w:p>
    <w:p w14:paraId="3FD421C9" w14:textId="77777777" w:rsidR="00BD2120" w:rsidRPr="0045004F" w:rsidRDefault="001F4B17">
      <w:pPr>
        <w:spacing w:after="120" w:line="276" w:lineRule="auto"/>
        <w:rPr>
          <w:color w:val="auto"/>
        </w:rPr>
      </w:pPr>
      <w:r w:rsidRPr="0045004F">
        <w:rPr>
          <w:color w:val="auto"/>
        </w:rPr>
        <w:t>Where adult inpatients go on leave from hospital, the leave plan must consider the impact on children, which must be clearly recorded in the service user's notes. If a service user does not usually reside with their children, checks must be made with the service user and, if necessary, with the relevant children's services as to whether they are visiting or staying in a household with children, and whether this poses any risk. Staff must ensure that leave arrangements comply with plans made at child protection conferences or as part of any children's assessment. Where a service user is an inpatient on the perinatal suite and is having leave with or without their baby, all agencies involved should be informed before leave commences.</w:t>
      </w:r>
    </w:p>
    <w:p w14:paraId="4820F9E8" w14:textId="77777777" w:rsidR="00BD2120" w:rsidRPr="0045004F" w:rsidRDefault="001F4B17">
      <w:pPr>
        <w:pStyle w:val="Heading2"/>
        <w:rPr>
          <w:color w:val="auto"/>
          <w:sz w:val="22"/>
          <w:szCs w:val="22"/>
        </w:rPr>
      </w:pPr>
      <w:bookmarkStart w:id="28" w:name="_Toc232003708"/>
      <w:proofErr w:type="gramStart"/>
      <w:r w:rsidRPr="0045004F">
        <w:rPr>
          <w:color w:val="auto"/>
          <w:sz w:val="22"/>
          <w:szCs w:val="22"/>
        </w:rPr>
        <w:t>5.9  Children</w:t>
      </w:r>
      <w:proofErr w:type="gramEnd"/>
      <w:r w:rsidRPr="0045004F">
        <w:rPr>
          <w:color w:val="auto"/>
          <w:sz w:val="22"/>
          <w:szCs w:val="22"/>
        </w:rPr>
        <w:t xml:space="preserve"> in Care and Looked After Children</w:t>
      </w:r>
      <w:bookmarkEnd w:id="28"/>
    </w:p>
    <w:p w14:paraId="3420039C" w14:textId="77777777" w:rsidR="00BD2120" w:rsidRPr="0045004F" w:rsidRDefault="001F4B17">
      <w:pPr>
        <w:spacing w:after="120" w:line="276" w:lineRule="auto"/>
        <w:rPr>
          <w:color w:val="auto"/>
        </w:rPr>
      </w:pPr>
      <w:r w:rsidRPr="0045004F">
        <w:rPr>
          <w:color w:val="auto"/>
        </w:rPr>
        <w:t>Children in care have the same health needs as other children, but their backgrounds and experiences make them especially vulnerable. Working Together to Safeguard Children 2026 clarifies the vulnerability of children in care in certain settings and reinforces the link between care planning and child protection planning, including the risk of sexual exploitation. Children in the care of the local authority should have a full health review, including emotional and mental wellbeing, and must be discussed in clinical supervision.</w:t>
      </w:r>
    </w:p>
    <w:p w14:paraId="4B3758B4" w14:textId="77777777" w:rsidR="00BD2120" w:rsidRPr="0045004F" w:rsidRDefault="001F4B17">
      <w:pPr>
        <w:spacing w:after="120" w:line="276" w:lineRule="auto"/>
        <w:rPr>
          <w:color w:val="auto"/>
        </w:rPr>
      </w:pPr>
      <w:r w:rsidRPr="0045004F">
        <w:rPr>
          <w:color w:val="auto"/>
        </w:rPr>
        <w:t>Children living away from home are particularly vulnerable to abuse by adults and peers. Limited or controlled contact with family and carers may affect a child's ability to disclose what is happening, and staff should be alert to people in the external environment who may exploit the additional vulnerability of children living away from home. Staff must always contact children's services if a child returns to the care of a parent after having been looked after, and a joint assessment of parenting capacity should be undertaken in such cases.</w:t>
      </w:r>
    </w:p>
    <w:p w14:paraId="2552D3D9" w14:textId="77777777" w:rsidR="00BD2120" w:rsidRPr="0045004F" w:rsidRDefault="001F4B17">
      <w:pPr>
        <w:pStyle w:val="Heading2"/>
        <w:rPr>
          <w:color w:val="auto"/>
          <w:sz w:val="22"/>
          <w:szCs w:val="22"/>
        </w:rPr>
      </w:pPr>
      <w:bookmarkStart w:id="29" w:name="_Toc232003709"/>
      <w:proofErr w:type="gramStart"/>
      <w:r w:rsidRPr="0045004F">
        <w:rPr>
          <w:color w:val="auto"/>
          <w:sz w:val="22"/>
          <w:szCs w:val="22"/>
        </w:rPr>
        <w:t>5.10  Closing</w:t>
      </w:r>
      <w:proofErr w:type="gramEnd"/>
      <w:r w:rsidRPr="0045004F">
        <w:rPr>
          <w:color w:val="auto"/>
          <w:sz w:val="22"/>
          <w:szCs w:val="22"/>
        </w:rPr>
        <w:t xml:space="preserve"> or Transferring Cases</w:t>
      </w:r>
      <w:bookmarkEnd w:id="29"/>
    </w:p>
    <w:p w14:paraId="7595F93B" w14:textId="77777777" w:rsidR="00BD2120" w:rsidRPr="0045004F" w:rsidRDefault="001F4B17">
      <w:pPr>
        <w:spacing w:after="120" w:line="276" w:lineRule="auto"/>
        <w:rPr>
          <w:color w:val="auto"/>
        </w:rPr>
      </w:pPr>
      <w:r w:rsidRPr="0045004F">
        <w:rPr>
          <w:color w:val="auto"/>
        </w:rPr>
        <w:t xml:space="preserve">Before closing or transferring a case, staff must consider the impact on the child or unborn child if the service discontinues contact with the family. If children's services, family support or early help services are involved, they must be invited to any transfer or discharge meeting and sent a copy of the discharge summary. If a child is subject to a Child Protection Plan, the discharge plan should be discussed first with the child's social worker. Cases should not </w:t>
      </w:r>
      <w:r w:rsidRPr="0045004F">
        <w:rPr>
          <w:color w:val="auto"/>
        </w:rPr>
        <w:lastRenderedPageBreak/>
        <w:t>be declined or closed without the original referrer and other key agencies being advised, so they can question the decision or take over responsibility for support and monitoring.</w:t>
      </w:r>
    </w:p>
    <w:p w14:paraId="15873EA1" w14:textId="77777777" w:rsidR="00BD2120" w:rsidRPr="0045004F" w:rsidRDefault="001F4B17">
      <w:pPr>
        <w:pStyle w:val="Heading2"/>
        <w:rPr>
          <w:color w:val="auto"/>
          <w:sz w:val="22"/>
          <w:szCs w:val="22"/>
        </w:rPr>
      </w:pPr>
      <w:bookmarkStart w:id="30" w:name="_Toc232003710"/>
      <w:proofErr w:type="gramStart"/>
      <w:r w:rsidRPr="0045004F">
        <w:rPr>
          <w:color w:val="auto"/>
          <w:sz w:val="22"/>
          <w:szCs w:val="22"/>
        </w:rPr>
        <w:t>5.11  Children</w:t>
      </w:r>
      <w:proofErr w:type="gramEnd"/>
      <w:r w:rsidRPr="0045004F">
        <w:rPr>
          <w:color w:val="auto"/>
          <w:sz w:val="22"/>
          <w:szCs w:val="22"/>
        </w:rPr>
        <w:t xml:space="preserve"> and Families Moving Across Geographical Areas</w:t>
      </w:r>
      <w:bookmarkEnd w:id="30"/>
    </w:p>
    <w:p w14:paraId="007A5313" w14:textId="77777777" w:rsidR="00BD2120" w:rsidRPr="0045004F" w:rsidRDefault="001F4B17">
      <w:pPr>
        <w:spacing w:after="120" w:line="276" w:lineRule="auto"/>
        <w:rPr>
          <w:color w:val="auto"/>
        </w:rPr>
      </w:pPr>
      <w:r w:rsidRPr="0045004F">
        <w:rPr>
          <w:color w:val="auto"/>
        </w:rPr>
        <w:t>Formal arrangements are in place for the transfer of responsibility for children between authorities, as set out in Working Together to Safeguard Children 2026 and the relevant regional safeguarding procedures. These arrangements ensure that one authority always holds case responsibility. Some families move between authorities to avoid or divert professional contact where safeguarding concerns have been identified, and staff should be alert to this possibility.</w:t>
      </w:r>
    </w:p>
    <w:p w14:paraId="6FD1B64C" w14:textId="77777777" w:rsidR="00BD2120" w:rsidRPr="0045004F" w:rsidRDefault="001F4B17">
      <w:pPr>
        <w:pStyle w:val="Heading2"/>
        <w:rPr>
          <w:color w:val="auto"/>
          <w:sz w:val="22"/>
          <w:szCs w:val="22"/>
        </w:rPr>
      </w:pPr>
      <w:bookmarkStart w:id="31" w:name="_Toc232003711"/>
      <w:proofErr w:type="gramStart"/>
      <w:r w:rsidRPr="0045004F">
        <w:rPr>
          <w:color w:val="auto"/>
          <w:sz w:val="22"/>
          <w:szCs w:val="22"/>
        </w:rPr>
        <w:t>5.12  Missed</w:t>
      </w:r>
      <w:proofErr w:type="gramEnd"/>
      <w:r w:rsidRPr="0045004F">
        <w:rPr>
          <w:color w:val="auto"/>
          <w:sz w:val="22"/>
          <w:szCs w:val="22"/>
        </w:rPr>
        <w:t xml:space="preserve"> Appointments and Child Was Not Brought</w:t>
      </w:r>
      <w:bookmarkEnd w:id="31"/>
    </w:p>
    <w:p w14:paraId="5B4B7CDE" w14:textId="77777777" w:rsidR="00BD2120" w:rsidRPr="0045004F" w:rsidRDefault="001F4B17">
      <w:pPr>
        <w:spacing w:after="120" w:line="276" w:lineRule="auto"/>
        <w:rPr>
          <w:color w:val="auto"/>
        </w:rPr>
      </w:pPr>
      <w:r w:rsidRPr="0045004F">
        <w:rPr>
          <w:color w:val="auto"/>
        </w:rPr>
        <w:t>It is not advisable to discharge a child or young person from a service for non-attendance without a reassessment or liaison with the original referrer. Children not being brought to health care appointments can indicate neglect and other serious safeguarding concerns. Staff must consider any safeguarding issues, and document this, before discharging a child. Where adult service users fail to attend, the impact on their children must be considered before discharge.</w:t>
      </w:r>
    </w:p>
    <w:p w14:paraId="7A022E61" w14:textId="77777777" w:rsidR="00BD2120" w:rsidRPr="0045004F" w:rsidRDefault="001F4B17">
      <w:pPr>
        <w:pStyle w:val="Heading2"/>
        <w:rPr>
          <w:color w:val="auto"/>
          <w:sz w:val="22"/>
          <w:szCs w:val="22"/>
        </w:rPr>
      </w:pPr>
      <w:bookmarkStart w:id="32" w:name="_Toc232003712"/>
      <w:proofErr w:type="gramStart"/>
      <w:r w:rsidRPr="0045004F">
        <w:rPr>
          <w:color w:val="auto"/>
          <w:sz w:val="22"/>
          <w:szCs w:val="22"/>
        </w:rPr>
        <w:t>5.13  Domestic</w:t>
      </w:r>
      <w:proofErr w:type="gramEnd"/>
      <w:r w:rsidRPr="0045004F">
        <w:rPr>
          <w:color w:val="auto"/>
          <w:sz w:val="22"/>
          <w:szCs w:val="22"/>
        </w:rPr>
        <w:t xml:space="preserve"> Abuse and MARACs</w:t>
      </w:r>
      <w:bookmarkEnd w:id="32"/>
    </w:p>
    <w:p w14:paraId="40BA485B" w14:textId="77777777" w:rsidR="00552FF7" w:rsidRPr="0045004F" w:rsidRDefault="001F4B17" w:rsidP="00D42146">
      <w:pPr>
        <w:spacing w:after="120" w:line="276" w:lineRule="auto"/>
        <w:rPr>
          <w:color w:val="auto"/>
        </w:rPr>
      </w:pPr>
      <w:r w:rsidRPr="0045004F">
        <w:rPr>
          <w:color w:val="auto"/>
        </w:rPr>
        <w:t xml:space="preserve">The Domestic Abuse Act 2021 defines domestic abuse as abusive behaviour by a person towards another person aged 16 or over to whom they are personally connected. This includes physical, sexual, violent or threatening behaviour, controlling or coercive behaviour, economic abuse, and psychological or emotional abuse. The Act recognises children as </w:t>
      </w:r>
      <w:proofErr w:type="gramStart"/>
      <w:r w:rsidRPr="0045004F">
        <w:rPr>
          <w:color w:val="auto"/>
        </w:rPr>
        <w:t>victims in their own right</w:t>
      </w:r>
      <w:proofErr w:type="gramEnd"/>
      <w:r w:rsidRPr="0045004F">
        <w:rPr>
          <w:color w:val="auto"/>
        </w:rPr>
        <w:t>. Domestic abuse can occur between family members as well as intimate partners.</w:t>
      </w:r>
      <w:r w:rsidR="000912AA" w:rsidRPr="0045004F">
        <w:rPr>
          <w:color w:val="auto"/>
        </w:rPr>
        <w:t xml:space="preserve"> </w:t>
      </w:r>
    </w:p>
    <w:p w14:paraId="4576B47C" w14:textId="77777777" w:rsidR="00D42146" w:rsidRPr="0045004F" w:rsidRDefault="001F4B17" w:rsidP="00D42146">
      <w:pPr>
        <w:spacing w:after="120" w:line="276" w:lineRule="auto"/>
        <w:rPr>
          <w:color w:val="auto"/>
        </w:rPr>
      </w:pPr>
      <w:r w:rsidRPr="0045004F">
        <w:rPr>
          <w:color w:val="auto"/>
        </w:rPr>
        <w:t>A victim of domestic abuse aged 16 and over can be heard within a multi-agency risk assessment conference (MARAC). There is a specific risk assessment for use with victims aged 16 to 18. Single points of contact for MARAC are in place within the Safeguarding Team, and individual staff are not required to attend MARAC themselves. Under Section 49A of the Domestic Abuse Act 2021, where the police believe a child may be a victim of domestic abuse, they must notify the child's education setting through the Operation Encompass scheme. Such a notification does not replace a safeguarding referral.</w:t>
      </w:r>
      <w:r w:rsidR="009716B7" w:rsidRPr="0045004F">
        <w:rPr>
          <w:color w:val="auto"/>
        </w:rPr>
        <w:t xml:space="preserve"> </w:t>
      </w:r>
    </w:p>
    <w:p w14:paraId="75F6C253" w14:textId="77777777" w:rsidR="00BD2120" w:rsidRPr="0045004F" w:rsidRDefault="00D42146" w:rsidP="00D42146">
      <w:pPr>
        <w:spacing w:after="120" w:line="276" w:lineRule="auto"/>
        <w:rPr>
          <w:color w:val="auto"/>
        </w:rPr>
      </w:pPr>
      <w:r w:rsidRPr="0045004F">
        <w:rPr>
          <w:color w:val="auto"/>
        </w:rPr>
        <w:t>Victims of domestic abuse are often reluctant or feel unable to disclose what is happening to them. Safe, routine enquiry at each contact increases the likelihood of disclosure and the opportunity to take effective safeguarding action.</w:t>
      </w:r>
    </w:p>
    <w:p w14:paraId="1689DCB8" w14:textId="77777777" w:rsidR="00552FF7" w:rsidRPr="0045004F" w:rsidRDefault="00552FF7" w:rsidP="00D42146">
      <w:pPr>
        <w:spacing w:after="120" w:line="276" w:lineRule="auto"/>
        <w:rPr>
          <w:color w:val="auto"/>
        </w:rPr>
      </w:pPr>
      <w:r w:rsidRPr="0045004F">
        <w:rPr>
          <w:color w:val="auto"/>
        </w:rPr>
        <w:t>The Trust has adopted a standardised, trauma</w:t>
      </w:r>
      <w:r w:rsidRPr="0045004F">
        <w:rPr>
          <w:color w:val="auto"/>
        </w:rPr>
        <w:noBreakHyphen/>
        <w:t xml:space="preserve">informed approach to routine enquiry into domestic abuse within adult mental health services, ensuring all service users are sensitively asked about potential experiences that may impact their safety and wellbeing. It is recommended that Routine Enquiry should be completed for any one aged 16+ using a </w:t>
      </w:r>
      <w:proofErr w:type="gramStart"/>
      <w:r w:rsidRPr="0045004F">
        <w:rPr>
          <w:color w:val="auto"/>
        </w:rPr>
        <w:t>three statement</w:t>
      </w:r>
      <w:proofErr w:type="gramEnd"/>
      <w:r w:rsidRPr="0045004F">
        <w:rPr>
          <w:color w:val="auto"/>
        </w:rPr>
        <w:t xml:space="preserve"> approach: </w:t>
      </w:r>
    </w:p>
    <w:p w14:paraId="41E54E58" w14:textId="77777777" w:rsidR="00552FF7" w:rsidRPr="0045004F" w:rsidRDefault="00552FF7" w:rsidP="00D42146">
      <w:pPr>
        <w:spacing w:after="120" w:line="276" w:lineRule="auto"/>
        <w:rPr>
          <w:color w:val="auto"/>
        </w:rPr>
      </w:pPr>
      <w:r w:rsidRPr="0045004F">
        <w:rPr>
          <w:color w:val="auto"/>
        </w:rPr>
        <w:t xml:space="preserve">(1) explaining why all patients are asked, to normalise enquiry and support early identification; </w:t>
      </w:r>
    </w:p>
    <w:p w14:paraId="14FB5519" w14:textId="77777777" w:rsidR="00552FF7" w:rsidRPr="0045004F" w:rsidRDefault="00552FF7" w:rsidP="00D42146">
      <w:pPr>
        <w:spacing w:after="120" w:line="276" w:lineRule="auto"/>
        <w:rPr>
          <w:color w:val="auto"/>
        </w:rPr>
      </w:pPr>
      <w:r w:rsidRPr="0045004F">
        <w:rPr>
          <w:color w:val="auto"/>
        </w:rPr>
        <w:t xml:space="preserve">(2) clearly outlining the limits of confidentiality, including circumstances where information may need to be shared to reduce risk; </w:t>
      </w:r>
    </w:p>
    <w:p w14:paraId="08FC4C5E" w14:textId="77777777" w:rsidR="00552FF7" w:rsidRPr="0045004F" w:rsidRDefault="00552FF7" w:rsidP="00D42146">
      <w:pPr>
        <w:spacing w:after="120" w:line="276" w:lineRule="auto"/>
        <w:rPr>
          <w:color w:val="auto"/>
        </w:rPr>
      </w:pPr>
      <w:r w:rsidRPr="0045004F">
        <w:rPr>
          <w:color w:val="auto"/>
        </w:rPr>
        <w:lastRenderedPageBreak/>
        <w:t xml:space="preserve">(3) asking a clear, inclusive routine enquiry question that avoids the term “abuse” to remain accessible to those who may not identify their experiences in this way. </w:t>
      </w:r>
    </w:p>
    <w:p w14:paraId="520A7309" w14:textId="77777777" w:rsidR="00552FF7" w:rsidRPr="0045004F" w:rsidRDefault="00552FF7" w:rsidP="00D42146">
      <w:pPr>
        <w:spacing w:after="120" w:line="276" w:lineRule="auto"/>
        <w:rPr>
          <w:color w:val="auto"/>
        </w:rPr>
      </w:pPr>
      <w:r w:rsidRPr="0045004F">
        <w:rPr>
          <w:color w:val="auto"/>
        </w:rPr>
        <w:t>Routine enquiry must always be undertaken in a private, safe environment, using professional interpreters when interpreting is required. This approach ensures respectful, consistent, and effective identification and response to safeguarding concerns. For further detail and guidance, staff should refer to the Trust’s Domestic Abuse Policy and resources available on the intranet (</w:t>
      </w:r>
      <w:hyperlink r:id="rId10" w:tgtFrame="_blank" w:tooltip="https://www.elft.nhs.uk/intranet/things-support-me-do-my-job/safeguarding/domestic-abuse/routine-enquiry-domestic-abuse" w:history="1">
        <w:r w:rsidRPr="0045004F">
          <w:rPr>
            <w:rStyle w:val="Hyperlink"/>
          </w:rPr>
          <w:t>Routine Enquiry into Domestic Abuse | East London NHS Foundation Trust</w:t>
        </w:r>
      </w:hyperlink>
      <w:r w:rsidRPr="0045004F">
        <w:rPr>
          <w:color w:val="auto"/>
        </w:rPr>
        <w:t>)</w:t>
      </w:r>
    </w:p>
    <w:p w14:paraId="75EC05A5" w14:textId="77777777" w:rsidR="00BD2120" w:rsidRPr="0045004F" w:rsidRDefault="001F4B17">
      <w:pPr>
        <w:pStyle w:val="Heading2"/>
        <w:rPr>
          <w:color w:val="auto"/>
          <w:sz w:val="22"/>
          <w:szCs w:val="22"/>
        </w:rPr>
      </w:pPr>
      <w:bookmarkStart w:id="33" w:name="_Toc232003713"/>
      <w:proofErr w:type="gramStart"/>
      <w:r w:rsidRPr="0045004F">
        <w:rPr>
          <w:color w:val="auto"/>
          <w:sz w:val="22"/>
          <w:szCs w:val="22"/>
        </w:rPr>
        <w:t>5.14  Parenting</w:t>
      </w:r>
      <w:proofErr w:type="gramEnd"/>
      <w:r w:rsidRPr="0045004F">
        <w:rPr>
          <w:color w:val="auto"/>
          <w:sz w:val="22"/>
          <w:szCs w:val="22"/>
        </w:rPr>
        <w:t xml:space="preserve"> Capacity, Mental Illness and Case Management</w:t>
      </w:r>
      <w:bookmarkEnd w:id="33"/>
    </w:p>
    <w:p w14:paraId="7AA181ED" w14:textId="77777777" w:rsidR="00BD2120" w:rsidRPr="0045004F" w:rsidRDefault="001F4B17">
      <w:pPr>
        <w:spacing w:after="120" w:line="276" w:lineRule="auto"/>
        <w:rPr>
          <w:color w:val="auto"/>
        </w:rPr>
      </w:pPr>
      <w:r w:rsidRPr="0045004F">
        <w:rPr>
          <w:color w:val="auto"/>
        </w:rPr>
        <w:t>Parental mental illness does not necessarily have an adverse impact on a child's development, but its implications for each child must always be assessed. Assessments must consider the impact of parental or carer mental health on any child for whom the patient has a caring responsibility, including stepchildren, partners' children and grandchildren. The impact must be documented in the safety management section of the electronic clinical record.</w:t>
      </w:r>
    </w:p>
    <w:p w14:paraId="21024C06" w14:textId="77777777" w:rsidR="00BD2120" w:rsidRPr="0045004F" w:rsidRDefault="001F4B17">
      <w:pPr>
        <w:spacing w:after="120" w:line="276" w:lineRule="auto"/>
        <w:rPr>
          <w:color w:val="auto"/>
        </w:rPr>
      </w:pPr>
      <w:r w:rsidRPr="0045004F">
        <w:rPr>
          <w:color w:val="auto"/>
        </w:rPr>
        <w:t>Staff should use the Parental Mental Health and the Impact on Children (PAMIC) tool to consider the impact of a parent's or carer's mental health on the child, and the actions that can help. The PAMIC tool is not a one-off assessment; it must be reviewed regularly and repeated when a patient's circumstances or presentation change. Consideration must be given to the impact of traumatic life experiences and adverse childhood experiences, following a trauma-informed approach. All delusional beliefs about children, or thoughts of harm to a child as part of a suicide plan, must be reported to the local authority as a matter of urgency. Children should never be considered a protective factor for parents who feel suicidal.</w:t>
      </w:r>
    </w:p>
    <w:p w14:paraId="702B3D72" w14:textId="77777777" w:rsidR="00BD2120" w:rsidRPr="0045004F" w:rsidRDefault="001F4B17">
      <w:pPr>
        <w:spacing w:after="120" w:line="276" w:lineRule="auto"/>
        <w:rPr>
          <w:color w:val="auto"/>
        </w:rPr>
      </w:pPr>
      <w:r w:rsidRPr="0045004F">
        <w:rPr>
          <w:color w:val="auto"/>
        </w:rPr>
        <w:t>All assessment, review and discharge planning must prompt staff to consider whether the service user is likely to have or resume contact with their own child or other children, even when the children do not live with them, and whether their illness is having a detrimental impact on their parenting capacity. The service user's parenting capacity must always be considered as part of the care planning process, including when an inpatient is discharged to their home environment and when a service user is discharged from Trust care. Staff must be mindful of other agencies involved with a family and should consider involving them in the assessment and in care planning.</w:t>
      </w:r>
    </w:p>
    <w:p w14:paraId="45E13241" w14:textId="77777777" w:rsidR="00BD2120" w:rsidRPr="0045004F" w:rsidRDefault="001F4B17">
      <w:pPr>
        <w:pStyle w:val="Heading2"/>
        <w:rPr>
          <w:color w:val="auto"/>
          <w:sz w:val="22"/>
          <w:szCs w:val="22"/>
        </w:rPr>
      </w:pPr>
      <w:bookmarkStart w:id="34" w:name="_Toc232003714"/>
      <w:proofErr w:type="gramStart"/>
      <w:r w:rsidRPr="0045004F">
        <w:rPr>
          <w:color w:val="auto"/>
          <w:sz w:val="22"/>
          <w:szCs w:val="22"/>
        </w:rPr>
        <w:t>5.15  Parental</w:t>
      </w:r>
      <w:proofErr w:type="gramEnd"/>
      <w:r w:rsidRPr="0045004F">
        <w:rPr>
          <w:color w:val="auto"/>
          <w:sz w:val="22"/>
          <w:szCs w:val="22"/>
        </w:rPr>
        <w:t xml:space="preserve"> Substance Misuse</w:t>
      </w:r>
      <w:bookmarkEnd w:id="34"/>
    </w:p>
    <w:p w14:paraId="6B51BA8E" w14:textId="77777777" w:rsidR="00BD2120" w:rsidRPr="0045004F" w:rsidRDefault="001F4B17">
      <w:pPr>
        <w:spacing w:after="120" w:line="276" w:lineRule="auto"/>
        <w:rPr>
          <w:color w:val="auto"/>
        </w:rPr>
      </w:pPr>
      <w:r w:rsidRPr="0045004F">
        <w:rPr>
          <w:color w:val="auto"/>
        </w:rPr>
        <w:t>Parental substance misuse can cause significant harm to children at all stages of development. Where a parent has severe substance misuse problems, children are likely to suffer significant harm, primarily through emotional abuse and neglect. Maternal substance misuse in pregnancy can have serious effects. Professionals must identify adults who are parents or have regular caregiving access to children and share information with children's social care as early as possible.</w:t>
      </w:r>
    </w:p>
    <w:p w14:paraId="396EDCB6" w14:textId="77777777" w:rsidR="00BD2120" w:rsidRPr="0045004F" w:rsidRDefault="001F4B17">
      <w:pPr>
        <w:pStyle w:val="Heading2"/>
        <w:rPr>
          <w:color w:val="auto"/>
          <w:sz w:val="22"/>
          <w:szCs w:val="22"/>
        </w:rPr>
      </w:pPr>
      <w:bookmarkStart w:id="35" w:name="_Toc232003715"/>
      <w:proofErr w:type="gramStart"/>
      <w:r w:rsidRPr="0045004F">
        <w:rPr>
          <w:color w:val="auto"/>
          <w:sz w:val="22"/>
          <w:szCs w:val="22"/>
        </w:rPr>
        <w:t>5.16  Children</w:t>
      </w:r>
      <w:proofErr w:type="gramEnd"/>
      <w:r w:rsidRPr="0045004F">
        <w:rPr>
          <w:color w:val="auto"/>
          <w:sz w:val="22"/>
          <w:szCs w:val="22"/>
        </w:rPr>
        <w:t xml:space="preserve"> and the Mental Health Act 1983</w:t>
      </w:r>
      <w:bookmarkEnd w:id="35"/>
    </w:p>
    <w:p w14:paraId="6D160729" w14:textId="77777777" w:rsidR="00BD2120" w:rsidRPr="0045004F" w:rsidRDefault="001F4B17">
      <w:pPr>
        <w:spacing w:after="120" w:line="276" w:lineRule="auto"/>
        <w:rPr>
          <w:color w:val="auto"/>
        </w:rPr>
      </w:pPr>
      <w:r w:rsidRPr="0045004F">
        <w:rPr>
          <w:color w:val="auto"/>
        </w:rPr>
        <w:t xml:space="preserve">The Mental Health Act 1983, as amended by the Mental Health Act 2007, applies to children and young people as it does to adults, but with additional safeguarding considerations. Section 131A requires that where a patient under 18 is admitted to hospital for the treatment </w:t>
      </w:r>
      <w:r w:rsidRPr="0045004F">
        <w:rPr>
          <w:color w:val="auto"/>
        </w:rPr>
        <w:lastRenderedPageBreak/>
        <w:t>of mental disorder, the hospital managers must ensure the patient's environment is suitable for their age. This is the statutory basis for age-appropriate environments (see section 5.22).</w:t>
      </w:r>
    </w:p>
    <w:p w14:paraId="011D8FF5" w14:textId="77777777" w:rsidR="00BD2120" w:rsidRPr="0045004F" w:rsidRDefault="001F4B17">
      <w:pPr>
        <w:spacing w:after="120" w:line="276" w:lineRule="auto"/>
        <w:rPr>
          <w:color w:val="auto"/>
        </w:rPr>
      </w:pPr>
      <w:r w:rsidRPr="0045004F">
        <w:rPr>
          <w:color w:val="auto"/>
        </w:rPr>
        <w:t>Although a child or young person should not be admitted to an adult acute mental health ward, there may be exceptional circumstances in which this happens, for example where no specialist child and adolescent bed can be secured and admission to an adult ward is the only safe option in an emergency. Where it is not possible to admit a child to a dedicated child and adolescent inpatient unit and they are admitted to an adult ward, the Trust must:</w:t>
      </w:r>
    </w:p>
    <w:p w14:paraId="66285862" w14:textId="77777777" w:rsidR="00BD2120" w:rsidRPr="0045004F" w:rsidRDefault="001F4B17">
      <w:pPr>
        <w:pStyle w:val="ListParagraph"/>
        <w:numPr>
          <w:ilvl w:val="0"/>
          <w:numId w:val="2"/>
        </w:numPr>
        <w:spacing w:after="60" w:line="276" w:lineRule="auto"/>
        <w:rPr>
          <w:color w:val="auto"/>
        </w:rPr>
      </w:pPr>
      <w:r w:rsidRPr="0045004F">
        <w:rPr>
          <w:color w:val="auto"/>
        </w:rPr>
        <w:t>Notify the Care Quality Commission within the required timeframe and complete an incident report.</w:t>
      </w:r>
    </w:p>
    <w:p w14:paraId="34D39227" w14:textId="77777777" w:rsidR="00BD2120" w:rsidRPr="0045004F" w:rsidRDefault="001F4B17">
      <w:pPr>
        <w:pStyle w:val="ListParagraph"/>
        <w:numPr>
          <w:ilvl w:val="0"/>
          <w:numId w:val="2"/>
        </w:numPr>
        <w:spacing w:after="60" w:line="276" w:lineRule="auto"/>
        <w:rPr>
          <w:color w:val="auto"/>
        </w:rPr>
      </w:pPr>
      <w:r w:rsidRPr="0045004F">
        <w:rPr>
          <w:color w:val="auto"/>
        </w:rPr>
        <w:t>Undertake an individual risk assessment addressing the specific risks to a child in an adult environment.</w:t>
      </w:r>
    </w:p>
    <w:p w14:paraId="339AAC59" w14:textId="77777777" w:rsidR="00BD2120" w:rsidRPr="0045004F" w:rsidRDefault="001F4B17">
      <w:pPr>
        <w:pStyle w:val="ListParagraph"/>
        <w:numPr>
          <w:ilvl w:val="0"/>
          <w:numId w:val="2"/>
        </w:numPr>
        <w:spacing w:after="60" w:line="276" w:lineRule="auto"/>
        <w:rPr>
          <w:color w:val="auto"/>
        </w:rPr>
      </w:pPr>
      <w:r w:rsidRPr="0045004F">
        <w:rPr>
          <w:color w:val="auto"/>
        </w:rPr>
        <w:t>Put in place a care plan including supervision, education, and restriction of contact with adult patients where necessary, with input from child and adolescent mental health services.</w:t>
      </w:r>
    </w:p>
    <w:p w14:paraId="4FD2A56D" w14:textId="77777777" w:rsidR="00BD2120" w:rsidRPr="0045004F" w:rsidRDefault="001F4B17">
      <w:pPr>
        <w:pStyle w:val="ListParagraph"/>
        <w:numPr>
          <w:ilvl w:val="0"/>
          <w:numId w:val="2"/>
        </w:numPr>
        <w:spacing w:after="60" w:line="276" w:lineRule="auto"/>
        <w:rPr>
          <w:color w:val="auto"/>
        </w:rPr>
      </w:pPr>
      <w:r w:rsidRPr="0045004F">
        <w:rPr>
          <w:color w:val="auto"/>
        </w:rPr>
        <w:t>Ensure the child is reviewed daily by a child and adolescent mental health practitioner or a clinician with expertise in children's care.</w:t>
      </w:r>
    </w:p>
    <w:p w14:paraId="5F21314B" w14:textId="77777777" w:rsidR="00BD2120" w:rsidRPr="0045004F" w:rsidRDefault="001F4B17">
      <w:pPr>
        <w:pStyle w:val="ListParagraph"/>
        <w:numPr>
          <w:ilvl w:val="0"/>
          <w:numId w:val="2"/>
        </w:numPr>
        <w:spacing w:after="60" w:line="276" w:lineRule="auto"/>
        <w:rPr>
          <w:color w:val="auto"/>
        </w:rPr>
      </w:pPr>
      <w:r w:rsidRPr="0045004F">
        <w:rPr>
          <w:color w:val="auto"/>
        </w:rPr>
        <w:t>Continue to actively seek an age-appropriate placement.</w:t>
      </w:r>
    </w:p>
    <w:p w14:paraId="176CFD44" w14:textId="77777777" w:rsidR="00BD2120" w:rsidRPr="0045004F" w:rsidRDefault="001F4B17">
      <w:pPr>
        <w:spacing w:after="120" w:line="276" w:lineRule="auto"/>
        <w:rPr>
          <w:color w:val="auto"/>
        </w:rPr>
      </w:pPr>
      <w:r w:rsidRPr="0045004F">
        <w:rPr>
          <w:color w:val="auto"/>
        </w:rPr>
        <w:t>Where a child is detained under Section 2 or 3, staff must ensure that parents or persons with parental responsibility are informed, the nearest relative is identified, an Independent Mental Health Advocate is offered, and children's social care is informed if the child is likely to be in hospital for a continuous period exceeding 12 weeks (Section 85, Children Act 1989).</w:t>
      </w:r>
    </w:p>
    <w:p w14:paraId="4B3CC636" w14:textId="77777777" w:rsidR="00BD2120" w:rsidRPr="0045004F" w:rsidRDefault="001F4B17">
      <w:pPr>
        <w:pStyle w:val="Heading2"/>
        <w:rPr>
          <w:color w:val="auto"/>
          <w:sz w:val="22"/>
          <w:szCs w:val="22"/>
        </w:rPr>
      </w:pPr>
      <w:bookmarkStart w:id="36" w:name="_Toc232003716"/>
      <w:proofErr w:type="gramStart"/>
      <w:r w:rsidRPr="0045004F">
        <w:rPr>
          <w:color w:val="auto"/>
          <w:sz w:val="22"/>
          <w:szCs w:val="22"/>
        </w:rPr>
        <w:t>5.17  Deprivation</w:t>
      </w:r>
      <w:proofErr w:type="gramEnd"/>
      <w:r w:rsidRPr="0045004F">
        <w:rPr>
          <w:color w:val="auto"/>
          <w:sz w:val="22"/>
          <w:szCs w:val="22"/>
        </w:rPr>
        <w:t xml:space="preserve"> of Liberty</w:t>
      </w:r>
      <w:bookmarkEnd w:id="36"/>
    </w:p>
    <w:p w14:paraId="758CDB68" w14:textId="77777777" w:rsidR="00BD2120" w:rsidRPr="0045004F" w:rsidRDefault="001F4B17">
      <w:pPr>
        <w:spacing w:after="120" w:line="276" w:lineRule="auto"/>
        <w:rPr>
          <w:color w:val="auto"/>
        </w:rPr>
      </w:pPr>
      <w:r w:rsidRPr="0045004F">
        <w:rPr>
          <w:color w:val="auto"/>
        </w:rPr>
        <w:t>The Children Act 1989 covers the care and welfare of children in most situations. Some provisions of the Mental Capacity Act 2005 apply to young people aged 16 and 17 who lack capacity, and decisions relating to their treatment must be made in their best interests in accordance with that Act, consulting family and friends where practicable and appropriate. The Mental Capacity Act applies to children under 16 in two ways: the Court of Protection can make decisions about a child's property and affairs where the child is likely to lack capacity at 16, and the criminal offence of ill-treatment or wilful neglect applies to children who lack capacity.</w:t>
      </w:r>
    </w:p>
    <w:p w14:paraId="37CA2429" w14:textId="77777777" w:rsidR="00BD2120" w:rsidRPr="0045004F" w:rsidRDefault="001F4B17">
      <w:pPr>
        <w:spacing w:after="120" w:line="276" w:lineRule="auto"/>
        <w:rPr>
          <w:color w:val="auto"/>
        </w:rPr>
      </w:pPr>
      <w:r w:rsidRPr="0045004F">
        <w:rPr>
          <w:color w:val="auto"/>
        </w:rPr>
        <w:t>The Deprivation of Liberty Safeguards under the Mental Capacity Act 2005 do not apply to persons under 18, and there is currently no statutory scheme equivalent for children. For young people aged 16 and 17 who lack capacity and whose care amounts to a deprivation of liberty, as interpreted in Cheshire West, authorisation must be sought from the Court of Protection. For children under 16, following the Supreme Court judgment in Re D, parental consent may be sufficient provided the arrangements are within the scope of parental responsibility, parents are acting in the child's best interests, and the arrangements are not of a nature or degree incompatible with parental authority. Where arrangements go beyond parental consent, an application must be made to the High Court.</w:t>
      </w:r>
    </w:p>
    <w:p w14:paraId="60DA0AA4" w14:textId="77777777" w:rsidR="00BD2120" w:rsidRPr="0045004F" w:rsidRDefault="001F4B17">
      <w:pPr>
        <w:spacing w:after="120" w:line="276" w:lineRule="auto"/>
        <w:rPr>
          <w:color w:val="auto"/>
        </w:rPr>
      </w:pPr>
      <w:r w:rsidRPr="0045004F">
        <w:rPr>
          <w:color w:val="auto"/>
        </w:rPr>
        <w:t xml:space="preserve">Where any care arrangement for a child in a Trust setting may amount to a deprivation of liberty, staff must seek immediate advice from the relevant Trust lead and, where necessary, from the Trust's legal advisors. The Liberty Protection Safeguards introduced by the Mental </w:t>
      </w:r>
      <w:r w:rsidRPr="0045004F">
        <w:rPr>
          <w:color w:val="auto"/>
        </w:rPr>
        <w:lastRenderedPageBreak/>
        <w:t>Capacity (Amendment) Act 2019 have not been implemented. Staff should continue to follow the current legal framework, and this policy will be updated if the position changes.</w:t>
      </w:r>
    </w:p>
    <w:p w14:paraId="27D715F0" w14:textId="77777777" w:rsidR="00BD2120" w:rsidRPr="0045004F" w:rsidRDefault="001F4B17">
      <w:pPr>
        <w:pStyle w:val="Heading2"/>
        <w:rPr>
          <w:color w:val="auto"/>
          <w:sz w:val="22"/>
          <w:szCs w:val="22"/>
        </w:rPr>
      </w:pPr>
      <w:bookmarkStart w:id="37" w:name="_Toc232003717"/>
      <w:proofErr w:type="gramStart"/>
      <w:r w:rsidRPr="0045004F">
        <w:rPr>
          <w:color w:val="auto"/>
          <w:sz w:val="22"/>
          <w:szCs w:val="22"/>
        </w:rPr>
        <w:t>5.18  Restraint</w:t>
      </w:r>
      <w:proofErr w:type="gramEnd"/>
      <w:r w:rsidRPr="0045004F">
        <w:rPr>
          <w:color w:val="auto"/>
          <w:sz w:val="22"/>
          <w:szCs w:val="22"/>
        </w:rPr>
        <w:t>, Restrictive Practices and Use of Force</w:t>
      </w:r>
      <w:bookmarkEnd w:id="37"/>
    </w:p>
    <w:p w14:paraId="0171624C" w14:textId="77777777" w:rsidR="00BD2120" w:rsidRPr="0045004F" w:rsidRDefault="001F4B17">
      <w:pPr>
        <w:spacing w:after="120" w:line="276" w:lineRule="auto"/>
        <w:rPr>
          <w:color w:val="auto"/>
        </w:rPr>
      </w:pPr>
      <w:r w:rsidRPr="0045004F">
        <w:rPr>
          <w:color w:val="auto"/>
        </w:rPr>
        <w:t>The use of restraint with children carries significant safeguarding implications. The Mental Health Units (Use of Force) Act 2018, known as Seni's Law, requires mental health units to take steps to reduce the use of force, including appointing a responsible person, publishing a use of force policy, providing training, keeping records, reporting to the Secretary of State where force results in death or serious injury, and notifying the patient's nearest relative and any Independent Mental Health Advocate. NICE Guideline NG10 provides evidence-based guidance on the prevention and management of violence and aggression.</w:t>
      </w:r>
    </w:p>
    <w:p w14:paraId="75D4A35F" w14:textId="77777777" w:rsidR="00BD2120" w:rsidRPr="0045004F" w:rsidRDefault="001F4B17">
      <w:pPr>
        <w:spacing w:after="120" w:line="276" w:lineRule="auto"/>
        <w:rPr>
          <w:color w:val="auto"/>
        </w:rPr>
      </w:pPr>
      <w:r w:rsidRPr="0045004F">
        <w:rPr>
          <w:color w:val="auto"/>
        </w:rPr>
        <w:t xml:space="preserve">The use of prone (face-down) restraint with children carries </w:t>
      </w:r>
      <w:proofErr w:type="gramStart"/>
      <w:r w:rsidRPr="0045004F">
        <w:rPr>
          <w:color w:val="auto"/>
        </w:rPr>
        <w:t>particular risks</w:t>
      </w:r>
      <w:proofErr w:type="gramEnd"/>
      <w:r w:rsidRPr="0045004F">
        <w:rPr>
          <w:color w:val="auto"/>
        </w:rPr>
        <w:t>, including positional asphyxia. Prone restraint should not be used unless there are exceptional circumstances and no viable alternative, and where used it must be reported as a serious incident. Seclusion of a child must be authorised at consultant level and reviewed at the specified intervals, and the child's parents must be informed. All uses of restraint must be recorded, documented in the clinical record and reviewed as part of post-incident debriefing. Staff must offer the child a debrief following any use of restraint.</w:t>
      </w:r>
    </w:p>
    <w:p w14:paraId="798C6254" w14:textId="77777777" w:rsidR="00BD2120" w:rsidRPr="0045004F" w:rsidRDefault="001F4B17">
      <w:pPr>
        <w:pStyle w:val="Heading2"/>
        <w:rPr>
          <w:color w:val="auto"/>
          <w:sz w:val="22"/>
          <w:szCs w:val="22"/>
        </w:rPr>
      </w:pPr>
      <w:bookmarkStart w:id="38" w:name="_Toc232003718"/>
      <w:proofErr w:type="gramStart"/>
      <w:r w:rsidRPr="0045004F">
        <w:rPr>
          <w:color w:val="auto"/>
          <w:sz w:val="22"/>
          <w:szCs w:val="22"/>
        </w:rPr>
        <w:t>5.19  Self</w:t>
      </w:r>
      <w:proofErr w:type="gramEnd"/>
      <w:r w:rsidRPr="0045004F">
        <w:rPr>
          <w:color w:val="auto"/>
          <w:sz w:val="22"/>
          <w:szCs w:val="22"/>
        </w:rPr>
        <w:t>-Harm in Children and Young People</w:t>
      </w:r>
      <w:bookmarkEnd w:id="38"/>
    </w:p>
    <w:p w14:paraId="19A52EC6" w14:textId="77777777" w:rsidR="00BD2120" w:rsidRPr="0045004F" w:rsidRDefault="001F4B17">
      <w:pPr>
        <w:spacing w:after="120" w:line="276" w:lineRule="auto"/>
        <w:rPr>
          <w:color w:val="auto"/>
        </w:rPr>
      </w:pPr>
      <w:r w:rsidRPr="0045004F">
        <w:rPr>
          <w:color w:val="auto"/>
        </w:rPr>
        <w:t xml:space="preserve">Self-harm in children may be an indicator of underlying abuse, neglect or exploitation. NICE Guideline NG225 provides the clinical framework. All children presenting with self-harm must receive a comprehensive psychosocial assessment that considers the factors leading to the self-harm, their mental state, social and family circumstances, and any safeguarding concerns. </w:t>
      </w:r>
      <w:r w:rsidR="008966C9" w:rsidRPr="0045004F">
        <w:rPr>
          <w:color w:val="auto"/>
        </w:rPr>
        <w:t xml:space="preserve">Should any child be observed to have any self-harming injuries requiring medical attention, the practitioner should signpost the child/parents/carer to appropriate medical services and make a referral to Children Social Care. Should </w:t>
      </w:r>
      <w:r w:rsidR="00E06B56" w:rsidRPr="0045004F">
        <w:rPr>
          <w:color w:val="auto"/>
        </w:rPr>
        <w:t>any</w:t>
      </w:r>
      <w:r w:rsidR="008966C9" w:rsidRPr="0045004F">
        <w:rPr>
          <w:color w:val="auto"/>
        </w:rPr>
        <w:t xml:space="preserve"> </w:t>
      </w:r>
      <w:r w:rsidR="00E06B56" w:rsidRPr="0045004F">
        <w:rPr>
          <w:color w:val="auto"/>
        </w:rPr>
        <w:t>practitioner be concerned about injuries that do not require immediate medical attention, but has concerns</w:t>
      </w:r>
      <w:r w:rsidR="00A07083" w:rsidRPr="0045004F">
        <w:rPr>
          <w:color w:val="auto"/>
        </w:rPr>
        <w:t>,</w:t>
      </w:r>
      <w:r w:rsidR="00E06B56" w:rsidRPr="0045004F">
        <w:rPr>
          <w:color w:val="auto"/>
        </w:rPr>
        <w:t xml:space="preserve"> the practitioner must also make a referral to Children Social Care</w:t>
      </w:r>
      <w:r w:rsidR="008966C9" w:rsidRPr="0045004F">
        <w:rPr>
          <w:color w:val="auto"/>
        </w:rPr>
        <w:t xml:space="preserve">.  </w:t>
      </w:r>
      <w:r w:rsidRPr="0045004F">
        <w:rPr>
          <w:color w:val="auto"/>
        </w:rPr>
        <w:t>Where a Gillick competent child discloses self-harm and requests confidentiality from parents, practitioners must balance the child's right to confidentiality against the duty to safeguard, considering age and maturity, severity and frequency, the risk of significant harm, and whether safety can be maintained without parental involvement. Where information must be shared despite the child's wishes, this should be discussed with the child beforehand wherever possible and documented on the electronic health record.</w:t>
      </w:r>
    </w:p>
    <w:p w14:paraId="710017F3" w14:textId="77777777" w:rsidR="00BD2120" w:rsidRPr="0045004F" w:rsidRDefault="001F4B17">
      <w:pPr>
        <w:pStyle w:val="Heading2"/>
        <w:rPr>
          <w:color w:val="auto"/>
          <w:sz w:val="22"/>
          <w:szCs w:val="22"/>
        </w:rPr>
      </w:pPr>
      <w:bookmarkStart w:id="39" w:name="_Toc232003719"/>
      <w:proofErr w:type="gramStart"/>
      <w:r w:rsidRPr="0045004F">
        <w:rPr>
          <w:color w:val="auto"/>
          <w:sz w:val="22"/>
          <w:szCs w:val="22"/>
        </w:rPr>
        <w:t>5.20  Secure</w:t>
      </w:r>
      <w:proofErr w:type="gramEnd"/>
      <w:r w:rsidRPr="0045004F">
        <w:rPr>
          <w:color w:val="auto"/>
          <w:sz w:val="22"/>
          <w:szCs w:val="22"/>
        </w:rPr>
        <w:t xml:space="preserve"> Accommodation</w:t>
      </w:r>
      <w:bookmarkEnd w:id="39"/>
    </w:p>
    <w:p w14:paraId="2BA3C40F" w14:textId="77777777" w:rsidR="00BD2120" w:rsidRPr="0045004F" w:rsidRDefault="001F4B17">
      <w:pPr>
        <w:spacing w:after="120" w:line="276" w:lineRule="auto"/>
        <w:rPr>
          <w:color w:val="auto"/>
        </w:rPr>
      </w:pPr>
      <w:r w:rsidRPr="0045004F">
        <w:rPr>
          <w:color w:val="auto"/>
        </w:rPr>
        <w:t>Section 25 of the Children Act 1989 provides for the restriction of liberty of children in care. A child may not be placed in secure accommodation unless they have a history of absconding and are likely to suffer significant harm if they abscond, or they are likely to injure themselves or others. While decisions are made by the local authority and the court, Trust staff may provide assessments informing such decisions. Children in secure accommodation have the same rights to safeguarding as any other child.</w:t>
      </w:r>
    </w:p>
    <w:p w14:paraId="44A533D0" w14:textId="77777777" w:rsidR="00BD2120" w:rsidRPr="0045004F" w:rsidRDefault="001F4B17">
      <w:pPr>
        <w:pStyle w:val="Heading2"/>
        <w:rPr>
          <w:color w:val="auto"/>
          <w:sz w:val="22"/>
          <w:szCs w:val="22"/>
        </w:rPr>
      </w:pPr>
      <w:bookmarkStart w:id="40" w:name="_Toc232003720"/>
      <w:proofErr w:type="gramStart"/>
      <w:r w:rsidRPr="0045004F">
        <w:rPr>
          <w:color w:val="auto"/>
          <w:sz w:val="22"/>
          <w:szCs w:val="22"/>
        </w:rPr>
        <w:t>5.21  Children</w:t>
      </w:r>
      <w:proofErr w:type="gramEnd"/>
      <w:r w:rsidRPr="0045004F">
        <w:rPr>
          <w:color w:val="auto"/>
          <w:sz w:val="22"/>
          <w:szCs w:val="22"/>
        </w:rPr>
        <w:t xml:space="preserve"> Absent Without Leave from Inpatient Settings</w:t>
      </w:r>
      <w:bookmarkEnd w:id="40"/>
    </w:p>
    <w:p w14:paraId="10C18D87" w14:textId="77777777" w:rsidR="00BD2120" w:rsidRPr="0045004F" w:rsidRDefault="001F4B17">
      <w:pPr>
        <w:spacing w:after="120" w:line="276" w:lineRule="auto"/>
        <w:rPr>
          <w:color w:val="auto"/>
        </w:rPr>
      </w:pPr>
      <w:r w:rsidRPr="0045004F">
        <w:rPr>
          <w:color w:val="auto"/>
        </w:rPr>
        <w:t>Where a child goes absent without leave from a Trust inpatient unit, staff must follow the Trust's Missing Patient policy. In addition:</w:t>
      </w:r>
    </w:p>
    <w:p w14:paraId="6C5F3B26" w14:textId="77777777" w:rsidR="00BD2120" w:rsidRPr="0045004F" w:rsidRDefault="001F4B17">
      <w:pPr>
        <w:pStyle w:val="ListParagraph"/>
        <w:numPr>
          <w:ilvl w:val="0"/>
          <w:numId w:val="2"/>
        </w:numPr>
        <w:spacing w:after="60" w:line="276" w:lineRule="auto"/>
        <w:rPr>
          <w:color w:val="auto"/>
        </w:rPr>
      </w:pPr>
      <w:r w:rsidRPr="0045004F">
        <w:rPr>
          <w:color w:val="auto"/>
        </w:rPr>
        <w:lastRenderedPageBreak/>
        <w:t>Parents or persons with parental responsibility must be notified immediately.</w:t>
      </w:r>
    </w:p>
    <w:p w14:paraId="1C6D091B" w14:textId="77777777" w:rsidR="00BD2120" w:rsidRPr="0045004F" w:rsidRDefault="001F4B17">
      <w:pPr>
        <w:pStyle w:val="ListParagraph"/>
        <w:numPr>
          <w:ilvl w:val="0"/>
          <w:numId w:val="2"/>
        </w:numPr>
        <w:spacing w:after="60" w:line="276" w:lineRule="auto"/>
        <w:rPr>
          <w:color w:val="auto"/>
        </w:rPr>
      </w:pPr>
      <w:r w:rsidRPr="0045004F">
        <w:rPr>
          <w:color w:val="auto"/>
        </w:rPr>
        <w:t>Where the child is looked after, the allocated social worker and the local authority out-of-hours service must be notified.</w:t>
      </w:r>
    </w:p>
    <w:p w14:paraId="1E0324A8" w14:textId="77777777" w:rsidR="00BD2120" w:rsidRPr="0045004F" w:rsidRDefault="001F4B17">
      <w:pPr>
        <w:pStyle w:val="ListParagraph"/>
        <w:numPr>
          <w:ilvl w:val="0"/>
          <w:numId w:val="2"/>
        </w:numPr>
        <w:spacing w:after="60" w:line="276" w:lineRule="auto"/>
        <w:rPr>
          <w:color w:val="auto"/>
        </w:rPr>
      </w:pPr>
      <w:r w:rsidRPr="0045004F">
        <w:rPr>
          <w:color w:val="auto"/>
        </w:rPr>
        <w:t>The police must be contacted if there is reason to believe the child is at risk of harm.</w:t>
      </w:r>
    </w:p>
    <w:p w14:paraId="79A1FE52" w14:textId="77777777" w:rsidR="00BD2120" w:rsidRPr="0045004F" w:rsidRDefault="001F4B17">
      <w:pPr>
        <w:pStyle w:val="ListParagraph"/>
        <w:numPr>
          <w:ilvl w:val="0"/>
          <w:numId w:val="2"/>
        </w:numPr>
        <w:spacing w:after="60" w:line="276" w:lineRule="auto"/>
        <w:rPr>
          <w:color w:val="auto"/>
        </w:rPr>
      </w:pPr>
      <w:r w:rsidRPr="0045004F">
        <w:rPr>
          <w:color w:val="auto"/>
        </w:rPr>
        <w:t>A risk assessment must be undertaken and documented, considering age, mental state, safeguarding concerns, known risks including exploitation, and likely destination.</w:t>
      </w:r>
    </w:p>
    <w:p w14:paraId="56A67FF5" w14:textId="77777777" w:rsidR="00BD2120" w:rsidRPr="0045004F" w:rsidRDefault="001F4B17">
      <w:pPr>
        <w:pStyle w:val="ListParagraph"/>
        <w:numPr>
          <w:ilvl w:val="0"/>
          <w:numId w:val="2"/>
        </w:numPr>
        <w:spacing w:after="60" w:line="276" w:lineRule="auto"/>
        <w:rPr>
          <w:color w:val="auto"/>
        </w:rPr>
      </w:pPr>
      <w:r w:rsidRPr="0045004F">
        <w:rPr>
          <w:color w:val="auto"/>
        </w:rPr>
        <w:t>When the child returns, a return interview must be undertaken and any safeguarding concerns acted upon.</w:t>
      </w:r>
    </w:p>
    <w:p w14:paraId="4C87B0B2" w14:textId="77777777" w:rsidR="00BD2120" w:rsidRPr="0045004F" w:rsidRDefault="001F4B17">
      <w:pPr>
        <w:pStyle w:val="ListParagraph"/>
        <w:numPr>
          <w:ilvl w:val="0"/>
          <w:numId w:val="2"/>
        </w:numPr>
        <w:spacing w:after="60" w:line="276" w:lineRule="auto"/>
        <w:rPr>
          <w:color w:val="auto"/>
        </w:rPr>
      </w:pPr>
      <w:r w:rsidRPr="0045004F">
        <w:rPr>
          <w:color w:val="auto"/>
        </w:rPr>
        <w:t>An incident report must be completed for every episode of absence without leave.</w:t>
      </w:r>
    </w:p>
    <w:p w14:paraId="0C927C93" w14:textId="77777777" w:rsidR="00BD2120" w:rsidRPr="0045004F" w:rsidRDefault="001F4B17">
      <w:pPr>
        <w:pStyle w:val="Heading2"/>
        <w:rPr>
          <w:color w:val="auto"/>
          <w:sz w:val="22"/>
          <w:szCs w:val="22"/>
        </w:rPr>
      </w:pPr>
      <w:bookmarkStart w:id="41" w:name="_Toc232003721"/>
      <w:proofErr w:type="gramStart"/>
      <w:r w:rsidRPr="0045004F">
        <w:rPr>
          <w:color w:val="auto"/>
          <w:sz w:val="22"/>
          <w:szCs w:val="22"/>
        </w:rPr>
        <w:t>5.22  Age</w:t>
      </w:r>
      <w:proofErr w:type="gramEnd"/>
      <w:r w:rsidRPr="0045004F">
        <w:rPr>
          <w:color w:val="auto"/>
          <w:sz w:val="22"/>
          <w:szCs w:val="22"/>
        </w:rPr>
        <w:t>-Appropriate Environments</w:t>
      </w:r>
      <w:bookmarkEnd w:id="41"/>
    </w:p>
    <w:p w14:paraId="6AC1DA0F" w14:textId="77777777" w:rsidR="00BD2120" w:rsidRPr="0045004F" w:rsidRDefault="001F4B17">
      <w:pPr>
        <w:spacing w:after="120" w:line="276" w:lineRule="auto"/>
        <w:rPr>
          <w:color w:val="auto"/>
        </w:rPr>
      </w:pPr>
      <w:r w:rsidRPr="0045004F">
        <w:rPr>
          <w:color w:val="auto"/>
        </w:rPr>
        <w:t>Section 131A of the Mental Health Act 1983 requires children admitted for mental health treatment to be accommodated in age-appropriate environments. Where an under-18 is admitted to an adult ward, staff must address safety, including ligature risk and access to sharps, privacy and dignity, access to outdoor space and recreation, education, and contact with family.</w:t>
      </w:r>
    </w:p>
    <w:p w14:paraId="29D7564E" w14:textId="77777777" w:rsidR="00BD2120" w:rsidRPr="0045004F" w:rsidRDefault="001F4B17">
      <w:pPr>
        <w:pStyle w:val="Heading2"/>
        <w:rPr>
          <w:color w:val="auto"/>
          <w:sz w:val="22"/>
          <w:szCs w:val="22"/>
        </w:rPr>
      </w:pPr>
      <w:bookmarkStart w:id="42" w:name="_Toc232003722"/>
      <w:proofErr w:type="gramStart"/>
      <w:r w:rsidRPr="0045004F">
        <w:rPr>
          <w:color w:val="auto"/>
          <w:sz w:val="22"/>
          <w:szCs w:val="22"/>
        </w:rPr>
        <w:t>5.23  Ligature</w:t>
      </w:r>
      <w:proofErr w:type="gramEnd"/>
      <w:r w:rsidRPr="0045004F">
        <w:rPr>
          <w:color w:val="auto"/>
          <w:sz w:val="22"/>
          <w:szCs w:val="22"/>
        </w:rPr>
        <w:t xml:space="preserve"> Risk Assessment</w:t>
      </w:r>
      <w:bookmarkEnd w:id="42"/>
    </w:p>
    <w:p w14:paraId="4516B48B" w14:textId="77777777" w:rsidR="00BD2120" w:rsidRPr="0045004F" w:rsidRDefault="001F4B17">
      <w:pPr>
        <w:spacing w:after="120" w:line="276" w:lineRule="auto"/>
        <w:rPr>
          <w:color w:val="auto"/>
        </w:rPr>
      </w:pPr>
      <w:r w:rsidRPr="0045004F">
        <w:rPr>
          <w:color w:val="auto"/>
        </w:rPr>
        <w:t>A ligature risk assessment must be completed for all areas where children receive inpatient care. In addition to the environmental assessment, an individual ligature risk assessment must be completed for every child admitted and reviewed at each subsequent assessment. Where a child is at increased risk, an enhanced observation and engagement plan must be put in place.</w:t>
      </w:r>
    </w:p>
    <w:p w14:paraId="131919E8" w14:textId="77777777" w:rsidR="00BD2120" w:rsidRPr="0045004F" w:rsidRDefault="001F4B17">
      <w:pPr>
        <w:pStyle w:val="Heading2"/>
        <w:rPr>
          <w:color w:val="auto"/>
          <w:sz w:val="22"/>
          <w:szCs w:val="22"/>
        </w:rPr>
      </w:pPr>
      <w:bookmarkStart w:id="43" w:name="_Toc232003723"/>
      <w:proofErr w:type="gramStart"/>
      <w:r w:rsidRPr="0045004F">
        <w:rPr>
          <w:color w:val="auto"/>
          <w:sz w:val="22"/>
          <w:szCs w:val="22"/>
        </w:rPr>
        <w:t>5.24  Perinatal</w:t>
      </w:r>
      <w:proofErr w:type="gramEnd"/>
      <w:r w:rsidRPr="0045004F">
        <w:rPr>
          <w:color w:val="auto"/>
          <w:sz w:val="22"/>
          <w:szCs w:val="22"/>
        </w:rPr>
        <w:t xml:space="preserve"> Mental Health and Safeguarding</w:t>
      </w:r>
      <w:bookmarkEnd w:id="43"/>
    </w:p>
    <w:p w14:paraId="450391DA" w14:textId="77777777" w:rsidR="00BD2120" w:rsidRPr="0045004F" w:rsidRDefault="001F4B17">
      <w:pPr>
        <w:spacing w:after="120" w:line="276" w:lineRule="auto"/>
        <w:rPr>
          <w:color w:val="auto"/>
        </w:rPr>
      </w:pPr>
      <w:r w:rsidRPr="0045004F">
        <w:rPr>
          <w:color w:val="auto"/>
        </w:rPr>
        <w:t>Perinatal mental health conditions affect a significant proportion of women during pregnancy and the first year after birth. These conditions, which include perinatal depression, anxiety, post-traumatic stress disorder and postpartum psychosis, can affect the mother's ability to bond with and care for her baby and may, in severe cases, pose a risk to the safety of mother and child. Where a woman is receiving perinatal mental health services from the Trust and there are concerns about the impact of her mental health on her ability to care for her baby, staff must undertake a comprehensive assessment that considers:</w:t>
      </w:r>
    </w:p>
    <w:p w14:paraId="34FF375B" w14:textId="77777777" w:rsidR="00BD2120" w:rsidRPr="0045004F" w:rsidRDefault="001F4B17">
      <w:pPr>
        <w:pStyle w:val="ListParagraph"/>
        <w:numPr>
          <w:ilvl w:val="0"/>
          <w:numId w:val="2"/>
        </w:numPr>
        <w:spacing w:after="60" w:line="276" w:lineRule="auto"/>
        <w:rPr>
          <w:color w:val="auto"/>
        </w:rPr>
      </w:pPr>
      <w:r w:rsidRPr="0045004F">
        <w:rPr>
          <w:color w:val="auto"/>
        </w:rPr>
        <w:t>The nature and severity of the mother's mental illness.</w:t>
      </w:r>
    </w:p>
    <w:p w14:paraId="3DFB6BC2" w14:textId="77777777" w:rsidR="00BD2120" w:rsidRPr="0045004F" w:rsidRDefault="001F4B17">
      <w:pPr>
        <w:pStyle w:val="ListParagraph"/>
        <w:numPr>
          <w:ilvl w:val="0"/>
          <w:numId w:val="2"/>
        </w:numPr>
        <w:spacing w:after="60" w:line="276" w:lineRule="auto"/>
        <w:rPr>
          <w:color w:val="auto"/>
        </w:rPr>
      </w:pPr>
      <w:r w:rsidRPr="0045004F">
        <w:rPr>
          <w:color w:val="auto"/>
        </w:rPr>
        <w:t>The mother's insight into her condition and engagement with treatment.</w:t>
      </w:r>
    </w:p>
    <w:p w14:paraId="7161D92D" w14:textId="77777777" w:rsidR="00BD2120" w:rsidRPr="0045004F" w:rsidRDefault="001F4B17">
      <w:pPr>
        <w:pStyle w:val="ListParagraph"/>
        <w:numPr>
          <w:ilvl w:val="0"/>
          <w:numId w:val="2"/>
        </w:numPr>
        <w:spacing w:after="60" w:line="276" w:lineRule="auto"/>
        <w:rPr>
          <w:color w:val="auto"/>
        </w:rPr>
      </w:pPr>
      <w:r w:rsidRPr="0045004F">
        <w:rPr>
          <w:color w:val="auto"/>
        </w:rPr>
        <w:t>The availability of protective factors, including a supportive partner or family network.</w:t>
      </w:r>
    </w:p>
    <w:p w14:paraId="51D57C2C" w14:textId="77777777" w:rsidR="00BD2120" w:rsidRPr="0045004F" w:rsidRDefault="001F4B17">
      <w:pPr>
        <w:pStyle w:val="ListParagraph"/>
        <w:numPr>
          <w:ilvl w:val="0"/>
          <w:numId w:val="2"/>
        </w:numPr>
        <w:spacing w:after="60" w:line="276" w:lineRule="auto"/>
        <w:rPr>
          <w:color w:val="auto"/>
        </w:rPr>
      </w:pPr>
      <w:r w:rsidRPr="0045004F">
        <w:rPr>
          <w:color w:val="auto"/>
        </w:rPr>
        <w:t>The presence of other risk factors such as domestic abuse, substance misuse or a history of involvement with children's social care.</w:t>
      </w:r>
    </w:p>
    <w:p w14:paraId="06098253" w14:textId="77777777" w:rsidR="00BD2120" w:rsidRPr="0045004F" w:rsidRDefault="001F4B17">
      <w:pPr>
        <w:pStyle w:val="ListParagraph"/>
        <w:numPr>
          <w:ilvl w:val="0"/>
          <w:numId w:val="2"/>
        </w:numPr>
        <w:spacing w:after="60" w:line="276" w:lineRule="auto"/>
        <w:rPr>
          <w:color w:val="auto"/>
        </w:rPr>
      </w:pPr>
      <w:r w:rsidRPr="0045004F">
        <w:rPr>
          <w:color w:val="auto"/>
        </w:rPr>
        <w:t>The impact of the mother's condition on the baby's safety and developmental needs.</w:t>
      </w:r>
    </w:p>
    <w:p w14:paraId="35D95191" w14:textId="77777777" w:rsidR="00BD2120" w:rsidRPr="0045004F" w:rsidRDefault="001F4B17">
      <w:pPr>
        <w:spacing w:after="120" w:line="276" w:lineRule="auto"/>
        <w:rPr>
          <w:color w:val="auto"/>
        </w:rPr>
      </w:pPr>
      <w:r w:rsidRPr="0045004F">
        <w:rPr>
          <w:color w:val="auto"/>
        </w:rPr>
        <w:t xml:space="preserve">Staff must ensure effective communication and joint working between perinatal mental health services, midwifery, health visiting, general practice and children's social care. Where there are safeguarding concerns, a multi-agency planning meeting should be convened to agree a coordinated plan that addresses both the mother's mental health needs and the baby's safeguarding needs. Where a mother requires admission to a mother and baby unit, the baby's welfare must be monitored throughout the admission and safeguarding concerns shared with the relevant local authority. If the mother is admitted to a general adult ward </w:t>
      </w:r>
      <w:r w:rsidRPr="0045004F">
        <w:rPr>
          <w:color w:val="auto"/>
        </w:rPr>
        <w:lastRenderedPageBreak/>
        <w:t>without her baby, the Trust must ensure appropriate care arrangements are in place for the baby and communicated to all relevant agencies.</w:t>
      </w:r>
    </w:p>
    <w:p w14:paraId="6D1AEFFB" w14:textId="77777777" w:rsidR="00BD2120" w:rsidRPr="0045004F" w:rsidRDefault="001F4B17">
      <w:pPr>
        <w:pStyle w:val="Heading2"/>
        <w:rPr>
          <w:color w:val="auto"/>
          <w:sz w:val="22"/>
          <w:szCs w:val="22"/>
        </w:rPr>
      </w:pPr>
      <w:bookmarkStart w:id="44" w:name="_Toc232003724"/>
      <w:proofErr w:type="gramStart"/>
      <w:r w:rsidRPr="0045004F">
        <w:rPr>
          <w:color w:val="auto"/>
          <w:sz w:val="22"/>
          <w:szCs w:val="22"/>
        </w:rPr>
        <w:t>5.25  Safeguarding</w:t>
      </w:r>
      <w:proofErr w:type="gramEnd"/>
      <w:r w:rsidRPr="0045004F">
        <w:rPr>
          <w:color w:val="auto"/>
          <w:sz w:val="22"/>
          <w:szCs w:val="22"/>
        </w:rPr>
        <w:t xml:space="preserve"> and Mental Health Support in Schools</w:t>
      </w:r>
      <w:bookmarkEnd w:id="44"/>
    </w:p>
    <w:p w14:paraId="3D7554E3" w14:textId="77777777" w:rsidR="00BD2120" w:rsidRPr="0045004F" w:rsidRDefault="001F4B17">
      <w:pPr>
        <w:spacing w:after="120" w:line="276" w:lineRule="auto"/>
        <w:rPr>
          <w:color w:val="auto"/>
        </w:rPr>
      </w:pPr>
      <w:r w:rsidRPr="0045004F">
        <w:rPr>
          <w:color w:val="auto"/>
        </w:rPr>
        <w:t>The Trust delivers mental health support to children and young people in educational settings through Mental Health Support Teams and other school-based interventions. Staff in these roles have regular, direct contact with children in a setting where safeguarding concerns may first become visible. All Trust staff working in educational settings must be familiar with the school's own safeguarding policy and must know who the school's Designated Safeguarding Lead is.</w:t>
      </w:r>
    </w:p>
    <w:p w14:paraId="59466719" w14:textId="77777777" w:rsidR="00BD2120" w:rsidRPr="0045004F" w:rsidRDefault="001F4B17">
      <w:pPr>
        <w:spacing w:after="120" w:line="276" w:lineRule="auto"/>
        <w:rPr>
          <w:color w:val="auto"/>
        </w:rPr>
      </w:pPr>
      <w:r w:rsidRPr="0045004F">
        <w:rPr>
          <w:color w:val="auto"/>
        </w:rPr>
        <w:t>Where a Trust staff member working in a school identifies a safeguarding concern, they must report it to the school's Designated Safeguarding Lead and must also follow the Trust's own safeguarding procedures, including recording the concern and consulting the Safeguarding Children Team where necessary. Staff must not assume that reporting to the school's Designated Safeguarding Lead alone discharges their safeguarding responsibility. Staff should be alert to the full range of concerns that may present in schools, including child-on-child abuse, online harms, child sexual and criminal exploitation, attendance problems, and the impact of domestic abuse and parental mental illness, and should work collaboratively with school staff to support early identification and intervention, in line with contextual safeguarding principles and Keeping Children Safe in Education 2025.</w:t>
      </w:r>
    </w:p>
    <w:p w14:paraId="7CEE13BA" w14:textId="77777777" w:rsidR="00BD2120" w:rsidRPr="0045004F" w:rsidRDefault="001F4B17">
      <w:pPr>
        <w:pStyle w:val="Heading2"/>
        <w:rPr>
          <w:color w:val="auto"/>
          <w:sz w:val="22"/>
          <w:szCs w:val="22"/>
        </w:rPr>
      </w:pPr>
      <w:bookmarkStart w:id="45" w:name="_Toc232003725"/>
      <w:proofErr w:type="gramStart"/>
      <w:r w:rsidRPr="0045004F">
        <w:rPr>
          <w:color w:val="auto"/>
          <w:sz w:val="22"/>
          <w:szCs w:val="22"/>
        </w:rPr>
        <w:t>5.26  Dispute</w:t>
      </w:r>
      <w:proofErr w:type="gramEnd"/>
      <w:r w:rsidRPr="0045004F">
        <w:rPr>
          <w:color w:val="auto"/>
          <w:sz w:val="22"/>
          <w:szCs w:val="22"/>
        </w:rPr>
        <w:t xml:space="preserve"> Resolution and Escalation</w:t>
      </w:r>
      <w:bookmarkEnd w:id="45"/>
    </w:p>
    <w:p w14:paraId="5477CB1E" w14:textId="77777777" w:rsidR="00BD2120" w:rsidRPr="0045004F" w:rsidRDefault="001F4B17">
      <w:pPr>
        <w:spacing w:after="120" w:line="276" w:lineRule="auto"/>
        <w:rPr>
          <w:color w:val="auto"/>
        </w:rPr>
      </w:pPr>
      <w:r w:rsidRPr="0045004F">
        <w:rPr>
          <w:color w:val="auto"/>
        </w:rPr>
        <w:t>All those working with children and families should feel able to express their views and to constructively challenge the decisions, actions or inaction of others. Concern or disagreement may arise over a referral, an assessment or enquiry, the implementation or progress of a Child Protection Plan, or professional practice. There must be respectful challenge whenever a professional has concerns about the action or inaction of another in relation to a child perceived to be at risk or in need.</w:t>
      </w:r>
    </w:p>
    <w:p w14:paraId="12B8242E" w14:textId="77777777" w:rsidR="00BD2120" w:rsidRPr="0045004F" w:rsidRDefault="001F4B17">
      <w:pPr>
        <w:spacing w:after="120" w:line="276" w:lineRule="auto"/>
        <w:rPr>
          <w:color w:val="auto"/>
        </w:rPr>
      </w:pPr>
      <w:r w:rsidRPr="0045004F">
        <w:rPr>
          <w:color w:val="auto"/>
        </w:rPr>
        <w:t>Challenge should initially be the responsibility of the member of staff and their manager who have concerns, together with the other agency or professional involved. If practitioners are unable to resolve differences within an appropriate timescale, or anticipate that they will be unable to, they should contact a member of the Trust Safeguarding Children Team and follow the local safeguarding partnership conflict resolution procedures, including the London Child Protection Procedures (Part PA4, Resolving Professional Differences) and the Pan-Bedfordshire multi-agency disagreement and escalation procedure.</w:t>
      </w:r>
    </w:p>
    <w:p w14:paraId="3D50A9DD" w14:textId="77777777" w:rsidR="00BD2120" w:rsidRPr="0045004F" w:rsidRDefault="001F4B17">
      <w:pPr>
        <w:pStyle w:val="Heading2"/>
        <w:rPr>
          <w:color w:val="auto"/>
          <w:sz w:val="22"/>
          <w:szCs w:val="22"/>
        </w:rPr>
      </w:pPr>
      <w:bookmarkStart w:id="46" w:name="_Toc232003726"/>
      <w:proofErr w:type="gramStart"/>
      <w:r w:rsidRPr="0045004F">
        <w:rPr>
          <w:color w:val="auto"/>
          <w:sz w:val="22"/>
          <w:szCs w:val="22"/>
        </w:rPr>
        <w:t>5.27  Child</w:t>
      </w:r>
      <w:proofErr w:type="gramEnd"/>
      <w:r w:rsidRPr="0045004F">
        <w:rPr>
          <w:color w:val="auto"/>
          <w:sz w:val="22"/>
          <w:szCs w:val="22"/>
        </w:rPr>
        <w:t xml:space="preserve"> Safeguarding Practice Reviews and Child Death Reviews</w:t>
      </w:r>
      <w:bookmarkEnd w:id="46"/>
    </w:p>
    <w:p w14:paraId="5A91631E" w14:textId="77777777" w:rsidR="00BD2120" w:rsidRPr="0045004F" w:rsidRDefault="001F4B17">
      <w:pPr>
        <w:spacing w:after="120" w:line="276" w:lineRule="auto"/>
        <w:rPr>
          <w:color w:val="auto"/>
        </w:rPr>
      </w:pPr>
      <w:r w:rsidRPr="0045004F">
        <w:rPr>
          <w:color w:val="auto"/>
        </w:rPr>
        <w:t xml:space="preserve">Sometimes a child suffers serious harm or death </w:t>
      </w:r>
      <w:proofErr w:type="gramStart"/>
      <w:r w:rsidRPr="0045004F">
        <w:rPr>
          <w:color w:val="auto"/>
        </w:rPr>
        <w:t>as a result of</w:t>
      </w:r>
      <w:proofErr w:type="gramEnd"/>
      <w:r w:rsidRPr="0045004F">
        <w:rPr>
          <w:color w:val="auto"/>
        </w:rPr>
        <w:t xml:space="preserve"> abuse or neglect. The purpose of reviews at local and national level is to identify improvements to safeguard and promote the welfare of children. Serious child safeguarding cases are those in which abuse or neglect is known or suspected and the child has died or been seriously harmed. Working Together to Safeguard Children 2026 has restructured and strengthened this process. Notifications must be made even where the names of child victims are not yet known, and the rapid review must be submitted within 15 working days of the serious incident notification. Safeguarding partners undertake a rapid review to gather the facts, decide whether immediate action is needed, consider improvements, and decide whether to </w:t>
      </w:r>
      <w:r w:rsidRPr="0045004F">
        <w:rPr>
          <w:color w:val="auto"/>
        </w:rPr>
        <w:lastRenderedPageBreak/>
        <w:t>undertake a local child safeguarding practice review. Only the national Child Safeguarding Practice Review Panel decides on national reviews. The guidance also clarifies how to notify the death of a care leaver up to and including the age of 24.</w:t>
      </w:r>
    </w:p>
    <w:p w14:paraId="16945BF4" w14:textId="77777777" w:rsidR="00BD2120" w:rsidRPr="0045004F" w:rsidRDefault="001F4B17">
      <w:pPr>
        <w:spacing w:after="120" w:line="276" w:lineRule="auto"/>
        <w:rPr>
          <w:color w:val="auto"/>
        </w:rPr>
      </w:pPr>
      <w:r w:rsidRPr="0045004F">
        <w:rPr>
          <w:color w:val="auto"/>
        </w:rPr>
        <w:t xml:space="preserve">The death of a child profoundly affects all those involved. The systematic review of child deaths is grounded in respect for the rights of children and families, with the aim of learning what happened and why, and preventing future deaths. Responsibility for ensuring child death reviews </w:t>
      </w:r>
      <w:proofErr w:type="gramStart"/>
      <w:r w:rsidRPr="0045004F">
        <w:rPr>
          <w:color w:val="auto"/>
        </w:rPr>
        <w:t>are</w:t>
      </w:r>
      <w:proofErr w:type="gramEnd"/>
      <w:r w:rsidRPr="0045004F">
        <w:rPr>
          <w:color w:val="auto"/>
        </w:rPr>
        <w:t xml:space="preserve"> carried out rests with child death review partners, who must review all deaths of children normally resident in the local area. The Trust must share relevant information with child death review partners. The relevant responsible officer should complete the reporting form and share it with the Child Death Overview Panel no later than seven days from the date the death was registered, the correction was made, or the certificate was issued.</w:t>
      </w:r>
    </w:p>
    <w:p w14:paraId="54986240" w14:textId="68E6697E" w:rsidR="00C05C6A" w:rsidRPr="0045004F" w:rsidRDefault="000F18B0">
      <w:pPr>
        <w:spacing w:after="120" w:line="276" w:lineRule="auto"/>
      </w:pPr>
      <w:r w:rsidRPr="0045004F">
        <w:t xml:space="preserve">See Appendix 4, Child Death Process, for the operational procedure to follow when a child dies unexpectedly, including the immediate response and the </w:t>
      </w:r>
      <w:r w:rsidR="00CA10BF" w:rsidRPr="0045004F">
        <w:t>Sudden Unexpected Death in Infancy or Childhood (</w:t>
      </w:r>
      <w:r w:rsidRPr="0045004F">
        <w:t>SUDIC</w:t>
      </w:r>
      <w:r w:rsidR="00CA10BF" w:rsidRPr="0045004F">
        <w:t>)</w:t>
      </w:r>
      <w:r w:rsidRPr="0045004F">
        <w:t xml:space="preserve"> and Joint Agency Response steps.</w:t>
      </w:r>
    </w:p>
    <w:p w14:paraId="74FE1D72" w14:textId="77777777" w:rsidR="00BD2120" w:rsidRPr="0045004F" w:rsidRDefault="001F4B17">
      <w:pPr>
        <w:pStyle w:val="Heading2"/>
        <w:rPr>
          <w:color w:val="auto"/>
          <w:sz w:val="22"/>
          <w:szCs w:val="22"/>
        </w:rPr>
      </w:pPr>
      <w:bookmarkStart w:id="47" w:name="_Toc232003727"/>
      <w:proofErr w:type="gramStart"/>
      <w:r w:rsidRPr="0045004F">
        <w:rPr>
          <w:color w:val="auto"/>
          <w:sz w:val="22"/>
          <w:szCs w:val="22"/>
        </w:rPr>
        <w:t>5.28  Prevent</w:t>
      </w:r>
      <w:proofErr w:type="gramEnd"/>
      <w:r w:rsidRPr="0045004F">
        <w:rPr>
          <w:color w:val="auto"/>
          <w:sz w:val="22"/>
          <w:szCs w:val="22"/>
        </w:rPr>
        <w:t xml:space="preserve"> and Radicalisation</w:t>
      </w:r>
      <w:bookmarkEnd w:id="47"/>
    </w:p>
    <w:p w14:paraId="53BC8357" w14:textId="77777777" w:rsidR="00BD2120" w:rsidRPr="0045004F" w:rsidRDefault="001F4B17">
      <w:pPr>
        <w:spacing w:after="120" w:line="276" w:lineRule="auto"/>
        <w:rPr>
          <w:color w:val="auto"/>
        </w:rPr>
      </w:pPr>
      <w:r w:rsidRPr="0045004F">
        <w:rPr>
          <w:color w:val="auto"/>
        </w:rPr>
        <w:t xml:space="preserve">As a specified authority under Section 26 of the </w:t>
      </w:r>
      <w:proofErr w:type="gramStart"/>
      <w:r w:rsidRPr="0045004F">
        <w:rPr>
          <w:color w:val="auto"/>
        </w:rPr>
        <w:t>Counter-Terrorism</w:t>
      </w:r>
      <w:proofErr w:type="gramEnd"/>
      <w:r w:rsidRPr="0045004F">
        <w:rPr>
          <w:color w:val="auto"/>
        </w:rPr>
        <w:t xml:space="preserve"> and Security Act 2015, the Trust has a duty to have due regard to the need to prevent people from being drawn into terrorism. Prevent is part of the United Kingdom's counter-terrorism strategy. Children can be radicalised online, through peer networks, or by family members, and a common feature is that the child does not recognise the exploitative nature of what is happening. Safeguarding concerns related to radicalisation should be dealt with through safeguarding procedures. The Safeguarding Team must be made aware of all Prevent-related concerns and will have oversight of all cases, providing additional support to clinical services. Staff should refer to the Prevent procedure for full roles, responsibilities and expectations.</w:t>
      </w:r>
    </w:p>
    <w:p w14:paraId="02079439" w14:textId="77777777" w:rsidR="00BD2120" w:rsidRPr="0045004F" w:rsidRDefault="001F4B17">
      <w:pPr>
        <w:spacing w:after="120" w:line="276" w:lineRule="auto"/>
        <w:rPr>
          <w:color w:val="auto"/>
        </w:rPr>
      </w:pPr>
      <w:r w:rsidRPr="0045004F">
        <w:rPr>
          <w:color w:val="auto"/>
        </w:rPr>
        <w:t>Channel is an early intervention multi-agency panel designed to safeguard people from being drawn into extremist or terrorist behaviour. It is a voluntary process, chaired by the local authority, that collectively assesses risk and decides whether intervention is necessary. Where intervention is required, the panel develops an individualised support package that is monitored and reviewed regularly.</w:t>
      </w:r>
    </w:p>
    <w:p w14:paraId="77CE0C98" w14:textId="77777777" w:rsidR="00BD2120" w:rsidRPr="0045004F" w:rsidRDefault="001F4B17">
      <w:pPr>
        <w:pStyle w:val="Heading2"/>
        <w:rPr>
          <w:color w:val="auto"/>
          <w:sz w:val="22"/>
          <w:szCs w:val="22"/>
        </w:rPr>
      </w:pPr>
      <w:bookmarkStart w:id="48" w:name="_Toc232003728"/>
      <w:proofErr w:type="gramStart"/>
      <w:r w:rsidRPr="0045004F">
        <w:rPr>
          <w:color w:val="auto"/>
          <w:sz w:val="22"/>
          <w:szCs w:val="22"/>
        </w:rPr>
        <w:t>5.29  VIP</w:t>
      </w:r>
      <w:proofErr w:type="gramEnd"/>
      <w:r w:rsidRPr="0045004F">
        <w:rPr>
          <w:color w:val="auto"/>
          <w:sz w:val="22"/>
          <w:szCs w:val="22"/>
        </w:rPr>
        <w:t>, Celebrity and Child Visits</w:t>
      </w:r>
      <w:bookmarkEnd w:id="48"/>
    </w:p>
    <w:p w14:paraId="36C624C6" w14:textId="77777777" w:rsidR="00BD2120" w:rsidRPr="0045004F" w:rsidRDefault="001F4B17">
      <w:pPr>
        <w:spacing w:after="120" w:line="276" w:lineRule="auto"/>
        <w:rPr>
          <w:color w:val="auto"/>
        </w:rPr>
      </w:pPr>
      <w:r w:rsidRPr="0045004F">
        <w:rPr>
          <w:color w:val="auto"/>
        </w:rPr>
        <w:t>To ensure appropriate safeguarding arrangements are in place for children and young people in inpatient settings when visited by celebrities, VIPs or media teams, staff must follow the VIP and Visitors policy. A child visiting a Trust site is covered by this policy and by the Child Visiting policy. Staff must ensure that any visit takes place in an environment that is safe and appropriate for the child, and that any safeguarding concerns arising from a visit are reported and acted upon.</w:t>
      </w:r>
    </w:p>
    <w:p w14:paraId="6A7D8C94" w14:textId="77777777" w:rsidR="00BD2120" w:rsidRPr="0045004F" w:rsidRDefault="001F4B17">
      <w:pPr>
        <w:pStyle w:val="Heading2"/>
        <w:rPr>
          <w:color w:val="auto"/>
          <w:sz w:val="22"/>
          <w:szCs w:val="22"/>
        </w:rPr>
      </w:pPr>
      <w:bookmarkStart w:id="49" w:name="_Toc232003729"/>
      <w:proofErr w:type="gramStart"/>
      <w:r w:rsidRPr="0045004F">
        <w:rPr>
          <w:color w:val="auto"/>
          <w:sz w:val="22"/>
          <w:szCs w:val="22"/>
        </w:rPr>
        <w:t>5.30  Responding</w:t>
      </w:r>
      <w:proofErr w:type="gramEnd"/>
      <w:r w:rsidRPr="0045004F">
        <w:rPr>
          <w:color w:val="auto"/>
          <w:sz w:val="22"/>
          <w:szCs w:val="22"/>
        </w:rPr>
        <w:t xml:space="preserve"> to Safeguarding Concerns Raised by External Agencies</w:t>
      </w:r>
      <w:bookmarkEnd w:id="49"/>
    </w:p>
    <w:p w14:paraId="6D8702FF" w14:textId="77777777" w:rsidR="00BD2120" w:rsidRPr="0045004F" w:rsidRDefault="001F4B17">
      <w:pPr>
        <w:spacing w:after="120" w:line="276" w:lineRule="auto"/>
        <w:rPr>
          <w:color w:val="auto"/>
        </w:rPr>
      </w:pPr>
      <w:r w:rsidRPr="0045004F">
        <w:rPr>
          <w:color w:val="auto"/>
        </w:rPr>
        <w:t>Safeguarding concerns about children known to Trust services may be raised by a range of external agencies, including schools, colleges, externally provided child and adolescent mental health services, children's social care, general practitioners, police and voluntary sector organisations.</w:t>
      </w:r>
    </w:p>
    <w:p w14:paraId="6F8AECCA" w14:textId="77777777" w:rsidR="00BD2120" w:rsidRPr="0045004F" w:rsidRDefault="001F4B17">
      <w:pPr>
        <w:pStyle w:val="Heading3"/>
        <w:rPr>
          <w:color w:val="auto"/>
          <w:sz w:val="22"/>
          <w:szCs w:val="22"/>
        </w:rPr>
      </w:pPr>
      <w:r w:rsidRPr="0045004F">
        <w:rPr>
          <w:color w:val="auto"/>
          <w:sz w:val="22"/>
          <w:szCs w:val="22"/>
        </w:rPr>
        <w:lastRenderedPageBreak/>
        <w:t>Concerns raised by schools</w:t>
      </w:r>
    </w:p>
    <w:p w14:paraId="3FAB00D6" w14:textId="77777777" w:rsidR="00BD2120" w:rsidRPr="0045004F" w:rsidRDefault="001F4B17">
      <w:pPr>
        <w:spacing w:after="120" w:line="276" w:lineRule="auto"/>
        <w:rPr>
          <w:color w:val="auto"/>
        </w:rPr>
      </w:pPr>
      <w:r w:rsidRPr="0045004F">
        <w:rPr>
          <w:color w:val="auto"/>
        </w:rPr>
        <w:t>Schools have a statutory duty under Section 175 of the Education Act 2002 and Keeping Children Safe in Education 2025 to safeguard and promote the welfare of their pupils. When a school raises a safeguarding concern about a child known to Trust services, staff must treat it with the same urgency and seriousness as a concern raised by any statutory agency, consider whether the school's Designated Safeguarding Lead should contribute to assessments or multi-agency processes, and share relevant information in accordance with section 5.3.</w:t>
      </w:r>
    </w:p>
    <w:p w14:paraId="1E4BEA89" w14:textId="77777777" w:rsidR="00BD2120" w:rsidRPr="0045004F" w:rsidRDefault="001F4B17">
      <w:pPr>
        <w:pStyle w:val="Heading3"/>
        <w:rPr>
          <w:color w:val="auto"/>
          <w:sz w:val="22"/>
          <w:szCs w:val="22"/>
        </w:rPr>
      </w:pPr>
      <w:r w:rsidRPr="0045004F">
        <w:rPr>
          <w:color w:val="auto"/>
          <w:sz w:val="22"/>
          <w:szCs w:val="22"/>
        </w:rPr>
        <w:t>Concerns raised by child and adolescent mental health services</w:t>
      </w:r>
    </w:p>
    <w:p w14:paraId="6171469C" w14:textId="77777777" w:rsidR="00BD2120" w:rsidRPr="0045004F" w:rsidRDefault="001F4B17">
      <w:pPr>
        <w:spacing w:after="120" w:line="276" w:lineRule="auto"/>
        <w:rPr>
          <w:color w:val="auto"/>
        </w:rPr>
      </w:pPr>
      <w:r w:rsidRPr="0045004F">
        <w:rPr>
          <w:color w:val="auto"/>
        </w:rPr>
        <w:t>Where safeguarding concerns are raised by externally provided child and adolescent mental health services, or by other mental health services involved in a child's care, staff must ensure effective coordination of the safeguarding response. This includes sharing relevant clinical information about the parent or carer, where the parent is a Trust service user, that may be pertinent to the assessment of risk to the child, in accordance with the Think Family approach and the information sharing principles in this policy.</w:t>
      </w:r>
    </w:p>
    <w:p w14:paraId="51AEBB64" w14:textId="77777777" w:rsidR="00BD2120" w:rsidRPr="0045004F" w:rsidRDefault="001F4B17">
      <w:pPr>
        <w:pStyle w:val="Heading3"/>
        <w:rPr>
          <w:color w:val="auto"/>
          <w:sz w:val="22"/>
          <w:szCs w:val="22"/>
        </w:rPr>
      </w:pPr>
      <w:r w:rsidRPr="0045004F">
        <w:rPr>
          <w:color w:val="auto"/>
          <w:sz w:val="22"/>
          <w:szCs w:val="22"/>
        </w:rPr>
        <w:t>Concerns raised by children's social care</w:t>
      </w:r>
    </w:p>
    <w:p w14:paraId="3757DAAC" w14:textId="77777777" w:rsidR="00BD2120" w:rsidRPr="0045004F" w:rsidRDefault="001F4B17">
      <w:pPr>
        <w:spacing w:after="120" w:line="276" w:lineRule="auto"/>
        <w:rPr>
          <w:color w:val="auto"/>
        </w:rPr>
      </w:pPr>
      <w:r w:rsidRPr="0045004F">
        <w:rPr>
          <w:color w:val="auto"/>
        </w:rPr>
        <w:t xml:space="preserve">Where children's social care contacts the Trust to request information or raise concerns as part of a Section 17 or Section 47 assessment, staff must respond promptly. Under Section 47(9) and (11) of the Children Act 1989 the Trust has a duty to assist the local authority unless doing so would be unreasonable. Where the request relates to a Section 47 enquiry, information may be shared without the consent of the parent or service user. Where it relates to a Section 17 assessment, consent should ordinarily be sought unless this would place the child at risk. Staff should clarify which section of the Act applies </w:t>
      </w:r>
      <w:proofErr w:type="gramStart"/>
      <w:r w:rsidRPr="0045004F">
        <w:rPr>
          <w:color w:val="auto"/>
        </w:rPr>
        <w:t>in order to</w:t>
      </w:r>
      <w:proofErr w:type="gramEnd"/>
      <w:r w:rsidRPr="0045004F">
        <w:rPr>
          <w:color w:val="auto"/>
        </w:rPr>
        <w:t xml:space="preserve"> determine the level of consent required.</w:t>
      </w:r>
    </w:p>
    <w:p w14:paraId="406CCF2D" w14:textId="77777777" w:rsidR="00BD2120" w:rsidRPr="0045004F" w:rsidRDefault="001F4B17">
      <w:pPr>
        <w:pStyle w:val="Heading2"/>
        <w:rPr>
          <w:color w:val="auto"/>
          <w:sz w:val="22"/>
          <w:szCs w:val="22"/>
        </w:rPr>
      </w:pPr>
      <w:bookmarkStart w:id="50" w:name="_Toc232003730"/>
      <w:proofErr w:type="gramStart"/>
      <w:r w:rsidRPr="0045004F">
        <w:rPr>
          <w:color w:val="auto"/>
          <w:sz w:val="22"/>
          <w:szCs w:val="22"/>
        </w:rPr>
        <w:t>5.31  Safeguarding</w:t>
      </w:r>
      <w:proofErr w:type="gramEnd"/>
      <w:r w:rsidRPr="0045004F">
        <w:rPr>
          <w:color w:val="auto"/>
          <w:sz w:val="22"/>
          <w:szCs w:val="22"/>
        </w:rPr>
        <w:t xml:space="preserve"> in Forensic, Secure and Criminal Justice Settings</w:t>
      </w:r>
      <w:bookmarkEnd w:id="50"/>
    </w:p>
    <w:p w14:paraId="2954D142" w14:textId="77777777" w:rsidR="00BD2120" w:rsidRPr="0045004F" w:rsidRDefault="001F4B17">
      <w:pPr>
        <w:spacing w:after="120" w:line="276" w:lineRule="auto"/>
        <w:rPr>
          <w:color w:val="auto"/>
        </w:rPr>
      </w:pPr>
      <w:r w:rsidRPr="0045004F">
        <w:rPr>
          <w:color w:val="auto"/>
        </w:rPr>
        <w:t xml:space="preserve">The Trust's forensic services present specific safeguarding challenges, and the Trust must ensure that its safeguarding </w:t>
      </w:r>
      <w:proofErr w:type="gramStart"/>
      <w:r w:rsidRPr="0045004F">
        <w:rPr>
          <w:color w:val="auto"/>
        </w:rPr>
        <w:t>children</w:t>
      </w:r>
      <w:proofErr w:type="gramEnd"/>
      <w:r w:rsidRPr="0045004F">
        <w:rPr>
          <w:color w:val="auto"/>
        </w:rPr>
        <w:t xml:space="preserve"> responsibilities are discharged effectively across all such services. Where a service user in a forensic or prison mental health setting discloses information that indicates a risk to a child, including historical abuse, contact with children while on licence or after release, or concerns about children in the care of the service user's family, staff must follow the referral procedures in this policy.</w:t>
      </w:r>
    </w:p>
    <w:p w14:paraId="35EC97A3" w14:textId="77777777" w:rsidR="00BD2120" w:rsidRPr="0045004F" w:rsidRDefault="001F4B17">
      <w:pPr>
        <w:spacing w:after="120" w:line="276" w:lineRule="auto"/>
        <w:rPr>
          <w:color w:val="auto"/>
        </w:rPr>
      </w:pPr>
      <w:r w:rsidRPr="0045004F">
        <w:rPr>
          <w:color w:val="auto"/>
        </w:rPr>
        <w:t>Staff should be aware that prisoners and forensic patients may have ongoing contact with children through visits, telephone calls and correspondence, and that such contact may need to be subject to risk assessment and monitoring. In custodial settings, staff must work in accordance with the prison safeguarding framework and cooperate with prison-based safeguarding leads and the Multi-Agency Public Protection Arrangements where applicable. Where a child visits a service user in a secure or forensic setting, staff must ensure the visit takes place in a safe and appropriate environment. The Trust's responsibilities under Section 11 of the Children Act 2004 apply equally in forensic and criminal justice settings as in community and inpatient settings, and staff in these settings must receive safeguarding children training appropriate to their role and have access to safeguarding supervision.</w:t>
      </w:r>
    </w:p>
    <w:p w14:paraId="508206B4" w14:textId="77777777" w:rsidR="00BD2120" w:rsidRPr="0045004F" w:rsidRDefault="001F4B17">
      <w:pPr>
        <w:pStyle w:val="Heading2"/>
        <w:rPr>
          <w:color w:val="auto"/>
          <w:sz w:val="22"/>
          <w:szCs w:val="22"/>
        </w:rPr>
      </w:pPr>
      <w:bookmarkStart w:id="51" w:name="_Toc232003731"/>
      <w:proofErr w:type="gramStart"/>
      <w:r w:rsidRPr="0045004F">
        <w:rPr>
          <w:color w:val="auto"/>
          <w:sz w:val="22"/>
          <w:szCs w:val="22"/>
        </w:rPr>
        <w:lastRenderedPageBreak/>
        <w:t>5.32  Public</w:t>
      </w:r>
      <w:proofErr w:type="gramEnd"/>
      <w:r w:rsidRPr="0045004F">
        <w:rPr>
          <w:color w:val="auto"/>
          <w:sz w:val="22"/>
          <w:szCs w:val="22"/>
        </w:rPr>
        <w:t xml:space="preserve"> Law Outline and Pre-Proceedings</w:t>
      </w:r>
      <w:bookmarkEnd w:id="51"/>
    </w:p>
    <w:p w14:paraId="274813F7" w14:textId="77777777" w:rsidR="00BD2120" w:rsidRPr="0045004F" w:rsidRDefault="001F4B17">
      <w:pPr>
        <w:spacing w:after="120" w:line="276" w:lineRule="auto"/>
        <w:rPr>
          <w:color w:val="auto"/>
        </w:rPr>
      </w:pPr>
      <w:r w:rsidRPr="0045004F">
        <w:rPr>
          <w:color w:val="auto"/>
        </w:rPr>
        <w:t>The Public Law Outline is the procedural framework that governs care proceedings in the Family Court. Before issuing care proceedings, a local authority will ordinarily enter a pre-proceedings process, writing to the parents to set out its concerns and the changes required, and arranging a pre-proceedings meeting. The purpose is to ensure that all reasonable steps have been taken to support the family and to avoid care proceedings where possible.</w:t>
      </w:r>
    </w:p>
    <w:p w14:paraId="1332A5C7" w14:textId="77777777" w:rsidR="00BD2120" w:rsidRPr="0045004F" w:rsidRDefault="001F4B17">
      <w:pPr>
        <w:spacing w:after="120" w:line="276" w:lineRule="auto"/>
        <w:rPr>
          <w:color w:val="auto"/>
        </w:rPr>
      </w:pPr>
      <w:r w:rsidRPr="0045004F">
        <w:rPr>
          <w:color w:val="auto"/>
        </w:rPr>
        <w:t>Where the Trust provides services to a parent or child subject to the pre-proceedings process, staff must cooperate with the local authority by providing relevant assessments, reports and information in a timely manner. Staff may be asked to attend pre-proceedings meetings, provide evidence of a parent's engagement with services, contribute to parenting assessments, or provide a prognosis regarding a parent's condition and its likely impact on parenting capacity. A formal request should be submitted by the local authority for access to records or a written report, and staff should follow the Trust information request process. Staff should seek advice from the Safeguarding Children Team where they are uncertain what information should be shared.</w:t>
      </w:r>
    </w:p>
    <w:p w14:paraId="190E7BDE" w14:textId="77777777" w:rsidR="00BD2120" w:rsidRPr="0045004F" w:rsidRDefault="001F4B17">
      <w:pPr>
        <w:pStyle w:val="Heading2"/>
        <w:rPr>
          <w:color w:val="auto"/>
          <w:sz w:val="22"/>
          <w:szCs w:val="22"/>
        </w:rPr>
      </w:pPr>
      <w:bookmarkStart w:id="52" w:name="_Toc232003732"/>
      <w:proofErr w:type="gramStart"/>
      <w:r w:rsidRPr="0045004F">
        <w:rPr>
          <w:color w:val="auto"/>
          <w:sz w:val="22"/>
          <w:szCs w:val="22"/>
        </w:rPr>
        <w:t>5.33  Independent</w:t>
      </w:r>
      <w:proofErr w:type="gramEnd"/>
      <w:r w:rsidRPr="0045004F">
        <w:rPr>
          <w:color w:val="auto"/>
          <w:sz w:val="22"/>
          <w:szCs w:val="22"/>
        </w:rPr>
        <w:t xml:space="preserve"> Advocacy for Children and Young People</w:t>
      </w:r>
      <w:bookmarkEnd w:id="52"/>
    </w:p>
    <w:p w14:paraId="5BB2AC71" w14:textId="77777777" w:rsidR="00BD2120" w:rsidRPr="0045004F" w:rsidRDefault="001F4B17">
      <w:pPr>
        <w:spacing w:after="120" w:line="276" w:lineRule="auto"/>
        <w:rPr>
          <w:color w:val="auto"/>
        </w:rPr>
      </w:pPr>
      <w:r w:rsidRPr="0045004F">
        <w:rPr>
          <w:color w:val="auto"/>
        </w:rPr>
        <w:t xml:space="preserve">Children and young people who are involved in safeguarding processes, who are subject to Child Protection Plans, who are looked after, or who are detained under the Mental Health Act 1983 may be entitled to the support of an independent advocate. Under Section 26A of the Children Act 1989, local authorities must </w:t>
      </w:r>
      <w:proofErr w:type="gramStart"/>
      <w:r w:rsidRPr="0045004F">
        <w:rPr>
          <w:color w:val="auto"/>
        </w:rPr>
        <w:t>make arrangements</w:t>
      </w:r>
      <w:proofErr w:type="gramEnd"/>
      <w:r w:rsidRPr="0045004F">
        <w:rPr>
          <w:color w:val="auto"/>
        </w:rPr>
        <w:t xml:space="preserve"> for advocacy services for children who make, or intend to make, representations under the </w:t>
      </w:r>
      <w:proofErr w:type="gramStart"/>
      <w:r w:rsidRPr="0045004F">
        <w:rPr>
          <w:color w:val="auto"/>
        </w:rPr>
        <w:t>complaints</w:t>
      </w:r>
      <w:proofErr w:type="gramEnd"/>
      <w:r w:rsidRPr="0045004F">
        <w:rPr>
          <w:color w:val="auto"/>
        </w:rPr>
        <w:t xml:space="preserve"> procedure. Under Section 130A of the Mental Health Act 1983, detained patients, including children, and patients subject to community treatment orders or conditional discharge are entitled to the support of an Independent Mental Health Advocate.</w:t>
      </w:r>
    </w:p>
    <w:p w14:paraId="708E5F1D" w14:textId="77777777" w:rsidR="00BD2120" w:rsidRPr="0045004F" w:rsidRDefault="001F4B17">
      <w:pPr>
        <w:spacing w:after="120" w:line="276" w:lineRule="auto"/>
        <w:rPr>
          <w:color w:val="auto"/>
        </w:rPr>
      </w:pPr>
      <w:r w:rsidRPr="0045004F">
        <w:rPr>
          <w:color w:val="auto"/>
        </w:rPr>
        <w:t xml:space="preserve">Staff must ensure that children and young people are informed of their right to independent advocacy in a manner appropriate to their age and </w:t>
      </w:r>
      <w:proofErr w:type="gramStart"/>
      <w:r w:rsidRPr="0045004F">
        <w:rPr>
          <w:color w:val="auto"/>
        </w:rPr>
        <w:t>understanding, and</w:t>
      </w:r>
      <w:proofErr w:type="gramEnd"/>
      <w:r w:rsidRPr="0045004F">
        <w:rPr>
          <w:color w:val="auto"/>
        </w:rPr>
        <w:t xml:space="preserve"> must facilitate access where the child requests it or where it would be in the child's best interests. The Trust should also have regard to the role of the Children's Commissioner for England, established under Part 1 of the Children Act 2004, whose function is to promote and protect the rights of children and who has powers to enter premises, require information and undertake investigations where there are concerns about the rights and welfare of children.</w:t>
      </w:r>
    </w:p>
    <w:p w14:paraId="20E3C33D" w14:textId="77777777" w:rsidR="00BD2120" w:rsidRPr="0045004F" w:rsidRDefault="001F4B17">
      <w:pPr>
        <w:pStyle w:val="Heading2"/>
        <w:rPr>
          <w:color w:val="auto"/>
          <w:sz w:val="22"/>
          <w:szCs w:val="22"/>
        </w:rPr>
      </w:pPr>
      <w:bookmarkStart w:id="53" w:name="_Toc232003733"/>
      <w:proofErr w:type="gramStart"/>
      <w:r w:rsidRPr="0045004F">
        <w:rPr>
          <w:color w:val="auto"/>
          <w:sz w:val="22"/>
          <w:szCs w:val="22"/>
        </w:rPr>
        <w:t>5.34  Seeing</w:t>
      </w:r>
      <w:proofErr w:type="gramEnd"/>
      <w:r w:rsidRPr="0045004F">
        <w:rPr>
          <w:color w:val="auto"/>
          <w:sz w:val="22"/>
          <w:szCs w:val="22"/>
        </w:rPr>
        <w:t xml:space="preserve"> Children Alone and the Use of Chaperones</w:t>
      </w:r>
      <w:bookmarkEnd w:id="53"/>
    </w:p>
    <w:p w14:paraId="5CC5BD9F" w14:textId="77777777" w:rsidR="00494525" w:rsidRPr="0045004F" w:rsidRDefault="001F4B17" w:rsidP="00494525">
      <w:pPr>
        <w:spacing w:after="120" w:line="276" w:lineRule="auto"/>
        <w:rPr>
          <w:color w:val="auto"/>
        </w:rPr>
      </w:pPr>
      <w:r w:rsidRPr="0045004F">
        <w:rPr>
          <w:color w:val="auto"/>
        </w:rPr>
        <w:t>Where a child or family member does not speak English as a first language, or has communication difficulties, staff must ensure that appropriate interpretation and communication support is provided (see section 6.16). Decisions about seeing a child alone should be guided by the child's age</w:t>
      </w:r>
      <w:r w:rsidR="009716B7" w:rsidRPr="0045004F">
        <w:rPr>
          <w:color w:val="auto"/>
        </w:rPr>
        <w:t>, developmental needs</w:t>
      </w:r>
      <w:r w:rsidRPr="0045004F">
        <w:rPr>
          <w:color w:val="auto"/>
        </w:rPr>
        <w:t xml:space="preserve"> and understanding, the nature of the concern, and the need to elicit the child's voice safely. </w:t>
      </w:r>
      <w:r w:rsidR="00494525" w:rsidRPr="0045004F">
        <w:rPr>
          <w:color w:val="auto"/>
        </w:rPr>
        <w:t xml:space="preserve">Where appropriate, the child must be offered the opportunity to be seen alone as part of safeguarding good practice. </w:t>
      </w:r>
      <w:r w:rsidRPr="0045004F">
        <w:rPr>
          <w:color w:val="auto"/>
        </w:rPr>
        <w:t xml:space="preserve">Staff should be </w:t>
      </w:r>
      <w:proofErr w:type="gramStart"/>
      <w:r w:rsidRPr="0045004F">
        <w:rPr>
          <w:color w:val="auto"/>
        </w:rPr>
        <w:t>alert</w:t>
      </w:r>
      <w:proofErr w:type="gramEnd"/>
      <w:r w:rsidRPr="0045004F">
        <w:rPr>
          <w:color w:val="auto"/>
        </w:rPr>
        <w:t xml:space="preserve"> to attempts by a parent or carer to prevent professionals from seeing a child alone, which can be an indicator of disguised compliance (see section 6.14). Where a chaperone is required for an examination or assessment, staff must follow the Trust chaperone policy, and family members, including children, must never be used as interpreters or chaperones for safeguarding discussions.</w:t>
      </w:r>
      <w:r w:rsidR="00494525" w:rsidRPr="0045004F">
        <w:rPr>
          <w:color w:val="auto"/>
        </w:rPr>
        <w:t xml:space="preserve"> </w:t>
      </w:r>
    </w:p>
    <w:p w14:paraId="29085B06" w14:textId="77777777" w:rsidR="00BD2120" w:rsidRPr="0045004F" w:rsidRDefault="00BD2120">
      <w:pPr>
        <w:spacing w:after="120" w:line="276" w:lineRule="auto"/>
        <w:rPr>
          <w:color w:val="auto"/>
        </w:rPr>
      </w:pPr>
    </w:p>
    <w:p w14:paraId="4098BBFD" w14:textId="77777777" w:rsidR="00BD2120" w:rsidRPr="0045004F" w:rsidRDefault="001F4B17">
      <w:pPr>
        <w:pStyle w:val="Heading2"/>
        <w:rPr>
          <w:color w:val="auto"/>
          <w:sz w:val="22"/>
          <w:szCs w:val="22"/>
        </w:rPr>
      </w:pPr>
      <w:bookmarkStart w:id="54" w:name="_Toc232003734"/>
      <w:proofErr w:type="gramStart"/>
      <w:r w:rsidRPr="0045004F">
        <w:rPr>
          <w:color w:val="auto"/>
          <w:sz w:val="22"/>
          <w:szCs w:val="22"/>
        </w:rPr>
        <w:lastRenderedPageBreak/>
        <w:t>5.35  Allegations</w:t>
      </w:r>
      <w:proofErr w:type="gramEnd"/>
      <w:r w:rsidRPr="0045004F">
        <w:rPr>
          <w:color w:val="auto"/>
          <w:sz w:val="22"/>
          <w:szCs w:val="22"/>
        </w:rPr>
        <w:t xml:space="preserve"> Against Staff</w:t>
      </w:r>
      <w:bookmarkEnd w:id="54"/>
    </w:p>
    <w:p w14:paraId="3E70A556" w14:textId="77777777" w:rsidR="00BD2120" w:rsidRPr="0045004F" w:rsidRDefault="001F4B17">
      <w:pPr>
        <w:spacing w:after="120" w:line="276" w:lineRule="auto"/>
        <w:rPr>
          <w:color w:val="auto"/>
        </w:rPr>
      </w:pPr>
      <w:r w:rsidRPr="0045004F">
        <w:rPr>
          <w:color w:val="auto"/>
        </w:rPr>
        <w:t>The Associate Director for Safeguarding, the Lead Professional for Safeguarding Children, and the People and Culture team must be informed when an allegation is made that a Trust staff member has harmed or poses a risk to children. An allegation may relate to a person who works with children who has behaved in a way that has harmed, or may have harmed, a child; possibly committed a criminal offence against or related to a child; behaved towards a child in a way that indicates they may pose a risk of harm; or behaved, outside their professional role, in a way that raises concern about their suitability to work with children.</w:t>
      </w:r>
    </w:p>
    <w:p w14:paraId="0283B893" w14:textId="77777777" w:rsidR="00BD2120" w:rsidRPr="0045004F" w:rsidRDefault="001F4B17">
      <w:pPr>
        <w:spacing w:after="120" w:line="276" w:lineRule="auto"/>
        <w:rPr>
          <w:color w:val="auto"/>
        </w:rPr>
      </w:pPr>
      <w:r w:rsidRPr="0045004F">
        <w:rPr>
          <w:color w:val="auto"/>
        </w:rPr>
        <w:t>The Trust follows the Local Authority Designated Officer notification process where the staff member works with children, for the local authority in which they work. Where the individual works with adults, staff should follow the Safeguarding Adults policy. The Corporate Safeguarding Team oversees all safeguarding concerns involving a staff allegation and supports services until the safeguarding enquiry is closed. Where the staff member is not a Trust employee, staff must gather as much information as possible about the person and their place of work, notify the Corporate Safeguarding Team, and ensure the employer is notified alongside the referral to the local authority. Staff can raise concerns through the Freedom to Speak Up policy or by reporting to their line manager.</w:t>
      </w:r>
    </w:p>
    <w:p w14:paraId="124C9B33" w14:textId="77777777" w:rsidR="00BD2120" w:rsidRPr="0045004F" w:rsidRDefault="001F4B17">
      <w:pPr>
        <w:pStyle w:val="Heading2"/>
        <w:rPr>
          <w:color w:val="auto"/>
          <w:sz w:val="22"/>
          <w:szCs w:val="22"/>
        </w:rPr>
      </w:pPr>
      <w:bookmarkStart w:id="55" w:name="_Toc232003735"/>
      <w:proofErr w:type="gramStart"/>
      <w:r w:rsidRPr="0045004F">
        <w:rPr>
          <w:color w:val="auto"/>
          <w:sz w:val="22"/>
          <w:szCs w:val="22"/>
        </w:rPr>
        <w:t>5.36  Non</w:t>
      </w:r>
      <w:proofErr w:type="gramEnd"/>
      <w:r w:rsidRPr="0045004F">
        <w:rPr>
          <w:color w:val="auto"/>
          <w:sz w:val="22"/>
          <w:szCs w:val="22"/>
        </w:rPr>
        <w:t>-Recent Abuse Disclosed by Adults</w:t>
      </w:r>
      <w:bookmarkEnd w:id="55"/>
    </w:p>
    <w:p w14:paraId="1FEAA50F" w14:textId="77777777" w:rsidR="00BD2120" w:rsidRPr="0045004F" w:rsidRDefault="001F4B17">
      <w:pPr>
        <w:spacing w:after="120" w:line="276" w:lineRule="auto"/>
        <w:rPr>
          <w:color w:val="auto"/>
        </w:rPr>
      </w:pPr>
      <w:r w:rsidRPr="0045004F">
        <w:rPr>
          <w:color w:val="auto"/>
        </w:rPr>
        <w:t>Many service users have experienced abuse in childhood that has affected their mental health, and adults may disclose abuse experienced by themselves or others in their family during childhood. The response to a disclosure of non-recent abuse must be of the same standard as the response to current abuse, because of the likelihood that the perpetrator has continued to abuse children and may be doing so now.</w:t>
      </w:r>
    </w:p>
    <w:p w14:paraId="07CAFD68" w14:textId="77777777" w:rsidR="00BD2120" w:rsidRPr="0045004F" w:rsidRDefault="001F4B17">
      <w:pPr>
        <w:spacing w:after="120" w:line="276" w:lineRule="auto"/>
        <w:rPr>
          <w:color w:val="auto"/>
        </w:rPr>
      </w:pPr>
      <w:r w:rsidRPr="0045004F">
        <w:rPr>
          <w:color w:val="auto"/>
        </w:rPr>
        <w:t xml:space="preserve">Staff should establish whether this is the first time the person has disclosed the abuse, gather and document information carefully, and inform the person of the professional duty to safeguard children. This includes trying to establish whether the alleged abuser is currently in contact with children who could be at risk, which may require a referral to children's social care or the police. If the person does not agree to share information about the alleged perpetrator, staff should discuss this with their line manager and the multidisciplinary team and contact the Corporate Safeguarding Team to consider next steps. The person should be asked whether they want a police investigation, offered support to report the abuse, and signposted to specialist support such as the National Association for People Abused in Childhood. Where a crime is suspected, the police must be notified </w:t>
      </w:r>
      <w:proofErr w:type="gramStart"/>
      <w:r w:rsidRPr="0045004F">
        <w:rPr>
          <w:color w:val="auto"/>
        </w:rPr>
        <w:t>immediately</w:t>
      </w:r>
      <w:proofErr w:type="gramEnd"/>
      <w:r w:rsidRPr="0045004F">
        <w:rPr>
          <w:color w:val="auto"/>
        </w:rPr>
        <w:t xml:space="preserve"> and staff must follow the criminal incident reporting procedure.</w:t>
      </w:r>
    </w:p>
    <w:p w14:paraId="116820CD" w14:textId="77777777" w:rsidR="00BD2120" w:rsidRPr="0045004F" w:rsidRDefault="001F4B17">
      <w:pPr>
        <w:pStyle w:val="Heading2"/>
        <w:rPr>
          <w:color w:val="auto"/>
          <w:sz w:val="22"/>
          <w:szCs w:val="22"/>
        </w:rPr>
      </w:pPr>
      <w:bookmarkStart w:id="56" w:name="_Toc232003736"/>
      <w:proofErr w:type="gramStart"/>
      <w:r w:rsidRPr="0045004F">
        <w:rPr>
          <w:color w:val="auto"/>
          <w:sz w:val="22"/>
          <w:szCs w:val="22"/>
        </w:rPr>
        <w:t>5.37  Safer</w:t>
      </w:r>
      <w:proofErr w:type="gramEnd"/>
      <w:r w:rsidRPr="0045004F">
        <w:rPr>
          <w:color w:val="auto"/>
          <w:sz w:val="22"/>
          <w:szCs w:val="22"/>
        </w:rPr>
        <w:t xml:space="preserve"> Recruitment</w:t>
      </w:r>
      <w:bookmarkEnd w:id="56"/>
    </w:p>
    <w:p w14:paraId="62BF1DC8" w14:textId="77777777" w:rsidR="00BD2120" w:rsidRPr="0045004F" w:rsidRDefault="001F4B17">
      <w:pPr>
        <w:spacing w:after="120" w:line="276" w:lineRule="auto"/>
        <w:rPr>
          <w:color w:val="auto"/>
        </w:rPr>
      </w:pPr>
      <w:r w:rsidRPr="0045004F">
        <w:rPr>
          <w:color w:val="auto"/>
        </w:rPr>
        <w:t>The Trust follows safer recruitment practices to safeguard children, including the local child protection procedures, and ensures that systems are in place to conduct Disclosure and Barring Service checks in accordance with national and statutory requirements. For further information, staff should refer to the Trust Disclosure and Barring policy.</w:t>
      </w:r>
    </w:p>
    <w:p w14:paraId="58E65C2B" w14:textId="77777777" w:rsidR="00BD2120" w:rsidRPr="0045004F" w:rsidRDefault="001F4B17">
      <w:pPr>
        <w:pStyle w:val="Heading2"/>
        <w:rPr>
          <w:color w:val="auto"/>
          <w:sz w:val="22"/>
          <w:szCs w:val="22"/>
        </w:rPr>
      </w:pPr>
      <w:bookmarkStart w:id="57" w:name="_Toc232003737"/>
      <w:proofErr w:type="gramStart"/>
      <w:r w:rsidRPr="0045004F">
        <w:rPr>
          <w:color w:val="auto"/>
          <w:sz w:val="22"/>
          <w:szCs w:val="22"/>
        </w:rPr>
        <w:t>5.38  Multi</w:t>
      </w:r>
      <w:proofErr w:type="gramEnd"/>
      <w:r w:rsidRPr="0045004F">
        <w:rPr>
          <w:color w:val="auto"/>
          <w:sz w:val="22"/>
          <w:szCs w:val="22"/>
        </w:rPr>
        <w:t>-Agency Safeguarding Meetings</w:t>
      </w:r>
      <w:bookmarkEnd w:id="57"/>
    </w:p>
    <w:p w14:paraId="186AC7A6" w14:textId="77777777" w:rsidR="00BD2120" w:rsidRPr="0045004F" w:rsidRDefault="001F4B17">
      <w:pPr>
        <w:spacing w:after="120" w:line="276" w:lineRule="auto"/>
        <w:rPr>
          <w:color w:val="auto"/>
        </w:rPr>
      </w:pPr>
      <w:r w:rsidRPr="0045004F">
        <w:rPr>
          <w:color w:val="auto"/>
        </w:rPr>
        <w:t>The Trust participates in a range of multi-agency meetings to safeguard children. Single points of contact are in place within the Safeguarding Team for several of these arrangements.</w:t>
      </w:r>
    </w:p>
    <w:p w14:paraId="5379DF9B" w14:textId="77777777" w:rsidR="00BD2120" w:rsidRPr="0045004F" w:rsidRDefault="001F4B17">
      <w:pPr>
        <w:pStyle w:val="ListParagraph"/>
        <w:numPr>
          <w:ilvl w:val="0"/>
          <w:numId w:val="2"/>
        </w:numPr>
        <w:spacing w:after="60" w:line="276" w:lineRule="auto"/>
        <w:rPr>
          <w:color w:val="auto"/>
        </w:rPr>
      </w:pPr>
      <w:r w:rsidRPr="0045004F">
        <w:rPr>
          <w:b/>
          <w:bCs/>
          <w:color w:val="auto"/>
        </w:rPr>
        <w:lastRenderedPageBreak/>
        <w:t>Multi-Agency Public Protection Arrangements (MAPPA).</w:t>
      </w:r>
      <w:r w:rsidRPr="0045004F">
        <w:rPr>
          <w:color w:val="auto"/>
        </w:rPr>
        <w:t xml:space="preserve"> The Trust is a partner agency. Children can be heard in MAPPA, and staff follow the MAPPA procedure. The Safeguarding Public Protection Team is involved in MAPPA meetings.</w:t>
      </w:r>
    </w:p>
    <w:p w14:paraId="05840EE9" w14:textId="77777777" w:rsidR="00BD2120" w:rsidRPr="0045004F" w:rsidRDefault="001F4B17">
      <w:pPr>
        <w:pStyle w:val="ListParagraph"/>
        <w:numPr>
          <w:ilvl w:val="0"/>
          <w:numId w:val="2"/>
        </w:numPr>
        <w:spacing w:after="60" w:line="276" w:lineRule="auto"/>
        <w:rPr>
          <w:color w:val="auto"/>
        </w:rPr>
      </w:pPr>
      <w:r w:rsidRPr="0045004F">
        <w:rPr>
          <w:b/>
          <w:bCs/>
          <w:color w:val="auto"/>
        </w:rPr>
        <w:t>Team Around the Family (TAF).</w:t>
      </w:r>
      <w:r w:rsidRPr="0045004F">
        <w:rPr>
          <w:color w:val="auto"/>
        </w:rPr>
        <w:t xml:space="preserve"> Convened where additional needs identified through an early help assessment require support from more than one agency. The TAF agrees goals, actions, a lead professional and a review date, with the child and family playing a central role.</w:t>
      </w:r>
    </w:p>
    <w:p w14:paraId="363CACB4" w14:textId="77777777" w:rsidR="00BD2120" w:rsidRPr="0045004F" w:rsidRDefault="001F4B17">
      <w:pPr>
        <w:pStyle w:val="ListParagraph"/>
        <w:numPr>
          <w:ilvl w:val="0"/>
          <w:numId w:val="2"/>
        </w:numPr>
        <w:spacing w:after="60" w:line="276" w:lineRule="auto"/>
        <w:rPr>
          <w:color w:val="auto"/>
        </w:rPr>
      </w:pPr>
      <w:r w:rsidRPr="0045004F">
        <w:rPr>
          <w:b/>
          <w:bCs/>
          <w:color w:val="auto"/>
        </w:rPr>
        <w:t>Child in Need (CIN) meeting.</w:t>
      </w:r>
      <w:r w:rsidRPr="0045004F">
        <w:rPr>
          <w:color w:val="auto"/>
        </w:rPr>
        <w:t xml:space="preserve"> A structured discussion involving parents, the child and professionals to develop and review a Child in Need Plan under Section 17 of the Children Act 1989.</w:t>
      </w:r>
    </w:p>
    <w:p w14:paraId="50BA47BC" w14:textId="77777777" w:rsidR="00BD2120" w:rsidRPr="0045004F" w:rsidRDefault="001F4B17">
      <w:pPr>
        <w:pStyle w:val="ListParagraph"/>
        <w:numPr>
          <w:ilvl w:val="0"/>
          <w:numId w:val="2"/>
        </w:numPr>
        <w:spacing w:after="60" w:line="276" w:lineRule="auto"/>
        <w:rPr>
          <w:color w:val="auto"/>
        </w:rPr>
      </w:pPr>
      <w:r w:rsidRPr="0045004F">
        <w:rPr>
          <w:b/>
          <w:bCs/>
          <w:color w:val="auto"/>
        </w:rPr>
        <w:t>Child Protection meetings.</w:t>
      </w:r>
      <w:r w:rsidRPr="0045004F">
        <w:rPr>
          <w:color w:val="auto"/>
        </w:rPr>
        <w:t xml:space="preserve"> These include the initial child protection conference, which decides whether a child is suffering or likely to suffer significant harm and whether a Child Protection Plan is needed; the review child protection conference; the core group, which implements and monitors the plan; and the strategy meeting, which plans enquiries and immediate action where a child may be at risk of significant harm.</w:t>
      </w:r>
    </w:p>
    <w:p w14:paraId="155EE90A" w14:textId="77777777" w:rsidR="00BD2120" w:rsidRPr="0045004F" w:rsidRDefault="001F4B17">
      <w:pPr>
        <w:pStyle w:val="ListParagraph"/>
        <w:numPr>
          <w:ilvl w:val="0"/>
          <w:numId w:val="2"/>
        </w:numPr>
        <w:spacing w:after="60" w:line="276" w:lineRule="auto"/>
        <w:rPr>
          <w:color w:val="auto"/>
        </w:rPr>
      </w:pPr>
      <w:r w:rsidRPr="0045004F">
        <w:rPr>
          <w:b/>
          <w:bCs/>
          <w:color w:val="auto"/>
        </w:rPr>
        <w:t>Multi-Agency Child Exploitation (MACE) panel.</w:t>
      </w:r>
      <w:r w:rsidRPr="0045004F">
        <w:rPr>
          <w:color w:val="auto"/>
        </w:rPr>
        <w:t xml:space="preserve"> Provides operational oversight for children identified as vulnerable to exploitation, including child </w:t>
      </w:r>
      <w:r w:rsidR="003657BC" w:rsidRPr="0045004F">
        <w:rPr>
          <w:color w:val="auto"/>
        </w:rPr>
        <w:t xml:space="preserve">and group based </w:t>
      </w:r>
      <w:r w:rsidRPr="0045004F">
        <w:rPr>
          <w:color w:val="auto"/>
        </w:rPr>
        <w:t>sexual exploitation, child criminal exploitation and modern slavery, through regular information sharing and action planning.</w:t>
      </w:r>
    </w:p>
    <w:p w14:paraId="751EF421" w14:textId="77777777" w:rsidR="00BD2120" w:rsidRPr="0045004F" w:rsidRDefault="001F4B17">
      <w:pPr>
        <w:pStyle w:val="Heading2"/>
        <w:rPr>
          <w:color w:val="auto"/>
          <w:sz w:val="22"/>
          <w:szCs w:val="22"/>
        </w:rPr>
      </w:pPr>
      <w:bookmarkStart w:id="58" w:name="_Toc232003738"/>
      <w:proofErr w:type="gramStart"/>
      <w:r w:rsidRPr="0045004F">
        <w:rPr>
          <w:color w:val="auto"/>
          <w:sz w:val="22"/>
          <w:szCs w:val="22"/>
        </w:rPr>
        <w:t>5.39  Advice</w:t>
      </w:r>
      <w:proofErr w:type="gramEnd"/>
      <w:r w:rsidRPr="0045004F">
        <w:rPr>
          <w:color w:val="auto"/>
          <w:sz w:val="22"/>
          <w:szCs w:val="22"/>
        </w:rPr>
        <w:t xml:space="preserve"> and Support</w:t>
      </w:r>
      <w:bookmarkEnd w:id="58"/>
    </w:p>
    <w:p w14:paraId="3F888B7A" w14:textId="77777777" w:rsidR="00BD2120" w:rsidRPr="0045004F" w:rsidRDefault="001F4B17">
      <w:pPr>
        <w:spacing w:after="120" w:line="276" w:lineRule="auto"/>
        <w:rPr>
          <w:color w:val="auto"/>
        </w:rPr>
      </w:pPr>
      <w:r w:rsidRPr="0045004F">
        <w:rPr>
          <w:color w:val="auto"/>
        </w:rPr>
        <w:t xml:space="preserve">Staff must seek advice and support from their clinical team or line manager when they are worried about a child. The Corporate Safeguarding Team is available Monday to Friday, 9am to 5pm, to offer advice and support when a staff member is unsure what to </w:t>
      </w:r>
      <w:proofErr w:type="gramStart"/>
      <w:r w:rsidRPr="0045004F">
        <w:rPr>
          <w:color w:val="auto"/>
        </w:rPr>
        <w:t>do, and</w:t>
      </w:r>
      <w:proofErr w:type="gramEnd"/>
      <w:r w:rsidRPr="0045004F">
        <w:rPr>
          <w:color w:val="auto"/>
        </w:rPr>
        <w:t xml:space="preserve"> can be contacted by email at elft.safeguardingchildrenteam@nhs.net. Outside these hours, staff must contact the Emergency Duty Team for the area in which the child resides. Additional safeguarding </w:t>
      </w:r>
      <w:proofErr w:type="gramStart"/>
      <w:r w:rsidRPr="0045004F">
        <w:rPr>
          <w:color w:val="auto"/>
        </w:rPr>
        <w:t>children</w:t>
      </w:r>
      <w:proofErr w:type="gramEnd"/>
      <w:r w:rsidRPr="0045004F">
        <w:rPr>
          <w:color w:val="auto"/>
        </w:rPr>
        <w:t xml:space="preserve"> resources and guidance are available on the Trust intranet.</w:t>
      </w:r>
    </w:p>
    <w:p w14:paraId="745B99F7" w14:textId="77777777" w:rsidR="00BD2120" w:rsidRPr="0045004F" w:rsidRDefault="001F4B17">
      <w:pPr>
        <w:spacing w:after="120" w:line="276" w:lineRule="auto"/>
        <w:rPr>
          <w:color w:val="auto"/>
        </w:rPr>
      </w:pPr>
      <w:r w:rsidRPr="0045004F">
        <w:rPr>
          <w:color w:val="auto"/>
        </w:rPr>
        <w:t>The Corporate Safeguarding Team must be contacted for advice and support where concerns relate to a patient being at risk of radicalisation; a professional who has, or may have, the potential to cause harm to children, where a Local Authority Designated Officer referral may be required; or where staff identify that a patient or their child has undergone, or is at risk of, female genital mutilation, given the mandatory reporting requirements. Where staff are confident that a referral to the local authority is needed, they do not need to seek advice from the Corporate Safeguarding Team before making it.</w:t>
      </w:r>
    </w:p>
    <w:p w14:paraId="792E7FFA" w14:textId="77777777" w:rsidR="00BD2120" w:rsidRPr="0045004F" w:rsidRDefault="001F4B17">
      <w:pPr>
        <w:rPr>
          <w:color w:val="auto"/>
        </w:rPr>
      </w:pPr>
      <w:r w:rsidRPr="0045004F">
        <w:rPr>
          <w:color w:val="auto"/>
        </w:rPr>
        <w:br w:type="page"/>
      </w:r>
    </w:p>
    <w:p w14:paraId="07F0A5B7" w14:textId="77777777" w:rsidR="00BD2120" w:rsidRPr="0045004F" w:rsidRDefault="001F4B17">
      <w:pPr>
        <w:pStyle w:val="Heading1"/>
        <w:rPr>
          <w:color w:val="auto"/>
          <w:sz w:val="22"/>
          <w:szCs w:val="22"/>
        </w:rPr>
      </w:pPr>
      <w:bookmarkStart w:id="59" w:name="_Toc232003739"/>
      <w:proofErr w:type="gramStart"/>
      <w:r w:rsidRPr="0045004F">
        <w:rPr>
          <w:color w:val="auto"/>
          <w:sz w:val="22"/>
          <w:szCs w:val="22"/>
        </w:rPr>
        <w:lastRenderedPageBreak/>
        <w:t>6.0  Safeguarding</w:t>
      </w:r>
      <w:proofErr w:type="gramEnd"/>
      <w:r w:rsidRPr="0045004F">
        <w:rPr>
          <w:color w:val="auto"/>
          <w:sz w:val="22"/>
          <w:szCs w:val="22"/>
        </w:rPr>
        <w:t xml:space="preserve"> Vulnerabilities</w:t>
      </w:r>
      <w:bookmarkEnd w:id="59"/>
    </w:p>
    <w:p w14:paraId="361215C1" w14:textId="77777777" w:rsidR="00BD2120" w:rsidRPr="0045004F" w:rsidRDefault="001F4B17">
      <w:pPr>
        <w:spacing w:after="120" w:line="276" w:lineRule="auto"/>
        <w:rPr>
          <w:color w:val="auto"/>
        </w:rPr>
      </w:pPr>
      <w:r w:rsidRPr="0045004F">
        <w:rPr>
          <w:color w:val="auto"/>
        </w:rPr>
        <w:t>This section sets out the specific safeguarding concerns and vulnerabilities that staff may encounter. It should be read alongside the procedures in section 5 and the relevant local multi-agency procedures.</w:t>
      </w:r>
    </w:p>
    <w:p w14:paraId="6ED95065" w14:textId="77777777" w:rsidR="00BD2120" w:rsidRPr="0045004F" w:rsidRDefault="001F4B17">
      <w:pPr>
        <w:pStyle w:val="Heading2"/>
        <w:rPr>
          <w:color w:val="auto"/>
          <w:sz w:val="22"/>
          <w:szCs w:val="22"/>
        </w:rPr>
      </w:pPr>
      <w:bookmarkStart w:id="60" w:name="_Toc232003740"/>
      <w:proofErr w:type="gramStart"/>
      <w:r w:rsidRPr="0045004F">
        <w:rPr>
          <w:color w:val="auto"/>
          <w:sz w:val="22"/>
          <w:szCs w:val="22"/>
        </w:rPr>
        <w:t>6.1  Contextual</w:t>
      </w:r>
      <w:proofErr w:type="gramEnd"/>
      <w:r w:rsidRPr="0045004F">
        <w:rPr>
          <w:color w:val="auto"/>
          <w:sz w:val="22"/>
          <w:szCs w:val="22"/>
        </w:rPr>
        <w:t xml:space="preserve"> Safeguarding and Extra-Familial Harm</w:t>
      </w:r>
      <w:bookmarkEnd w:id="60"/>
    </w:p>
    <w:p w14:paraId="21EE373E" w14:textId="77777777" w:rsidR="00BD2120" w:rsidRPr="0045004F" w:rsidRDefault="001F4B17">
      <w:pPr>
        <w:spacing w:after="120" w:line="276" w:lineRule="auto"/>
        <w:rPr>
          <w:color w:val="auto"/>
        </w:rPr>
      </w:pPr>
      <w:r w:rsidRPr="0045004F">
        <w:rPr>
          <w:color w:val="auto"/>
        </w:rPr>
        <w:t>Working Together to Safeguard Children 2026 strengthens the focus on harm outside the family. Children may be vulnerable to abuse or exploitation in schools, peer groups, the wider community and online. Threats include exploitation by criminal gangs including county lines, trafficking, online abuse, sexual exploitation and radicalisation. Staff should recognise places, groups and people who may be involved in causing harm to children, record this on the electronic care record, and share it within multi-agency information sharing procedures.</w:t>
      </w:r>
    </w:p>
    <w:p w14:paraId="4ACA0570" w14:textId="77777777" w:rsidR="00BD2120" w:rsidRPr="0045004F" w:rsidRDefault="001F4B17">
      <w:pPr>
        <w:pStyle w:val="Heading2"/>
        <w:rPr>
          <w:color w:val="auto"/>
          <w:sz w:val="22"/>
          <w:szCs w:val="22"/>
        </w:rPr>
      </w:pPr>
      <w:bookmarkStart w:id="61" w:name="_Toc232003741"/>
      <w:proofErr w:type="gramStart"/>
      <w:r w:rsidRPr="0045004F">
        <w:rPr>
          <w:color w:val="auto"/>
          <w:sz w:val="22"/>
          <w:szCs w:val="22"/>
        </w:rPr>
        <w:t>6.2  Child</w:t>
      </w:r>
      <w:proofErr w:type="gramEnd"/>
      <w:r w:rsidRPr="0045004F">
        <w:rPr>
          <w:color w:val="auto"/>
          <w:sz w:val="22"/>
          <w:szCs w:val="22"/>
        </w:rPr>
        <w:t xml:space="preserve"> </w:t>
      </w:r>
      <w:r w:rsidR="003657BC" w:rsidRPr="0045004F">
        <w:rPr>
          <w:color w:val="auto"/>
          <w:sz w:val="22"/>
          <w:szCs w:val="22"/>
        </w:rPr>
        <w:t xml:space="preserve">and Group Based </w:t>
      </w:r>
      <w:r w:rsidRPr="0045004F">
        <w:rPr>
          <w:color w:val="auto"/>
          <w:sz w:val="22"/>
          <w:szCs w:val="22"/>
        </w:rPr>
        <w:t>Sexual Exploitation</w:t>
      </w:r>
      <w:bookmarkEnd w:id="61"/>
    </w:p>
    <w:p w14:paraId="433F7134" w14:textId="77777777" w:rsidR="00BD2120" w:rsidRPr="0045004F" w:rsidRDefault="001F4B17">
      <w:pPr>
        <w:spacing w:after="120" w:line="276" w:lineRule="auto"/>
        <w:rPr>
          <w:color w:val="auto"/>
        </w:rPr>
      </w:pPr>
      <w:r w:rsidRPr="0045004F">
        <w:rPr>
          <w:color w:val="auto"/>
        </w:rPr>
        <w:t>Child sexual exploitation is a form of child sexual abuse in which an individual or group takes advantage of an imbalance of power to coerce, manipulate or deceive a child under 18 into sexual activity in exchange for something the victim needs or wants, or for the financial advantage or increased status of the perpetrator. The victim may have been sexually exploited even where the activity appears consensual. It can occur through technology and does not always involve physical contact. The fact that a child is 16 or 17 and can legally consent to sex does not make them less vulnerable to sexual exploitation.</w:t>
      </w:r>
    </w:p>
    <w:p w14:paraId="73E6B7B9" w14:textId="77777777" w:rsidR="003657BC" w:rsidRPr="0045004F" w:rsidRDefault="001F4B17">
      <w:pPr>
        <w:pStyle w:val="Heading2"/>
        <w:rPr>
          <w:color w:val="auto"/>
          <w:sz w:val="22"/>
          <w:szCs w:val="22"/>
        </w:rPr>
      </w:pPr>
      <w:bookmarkStart w:id="62" w:name="_Toc232003742"/>
      <w:proofErr w:type="gramStart"/>
      <w:r w:rsidRPr="0045004F">
        <w:rPr>
          <w:color w:val="auto"/>
          <w:sz w:val="22"/>
          <w:szCs w:val="22"/>
        </w:rPr>
        <w:t>6.3  Child</w:t>
      </w:r>
      <w:proofErr w:type="gramEnd"/>
      <w:r w:rsidRPr="0045004F">
        <w:rPr>
          <w:color w:val="auto"/>
          <w:sz w:val="22"/>
          <w:szCs w:val="22"/>
        </w:rPr>
        <w:t xml:space="preserve"> </w:t>
      </w:r>
      <w:r w:rsidR="003657BC" w:rsidRPr="0045004F">
        <w:rPr>
          <w:color w:val="auto"/>
          <w:sz w:val="22"/>
          <w:szCs w:val="22"/>
        </w:rPr>
        <w:t xml:space="preserve">and Group Based </w:t>
      </w:r>
      <w:r w:rsidRPr="0045004F">
        <w:rPr>
          <w:color w:val="auto"/>
          <w:sz w:val="22"/>
          <w:szCs w:val="22"/>
        </w:rPr>
        <w:t>Criminal Exploitation and County Lines</w:t>
      </w:r>
      <w:bookmarkEnd w:id="62"/>
    </w:p>
    <w:p w14:paraId="75231A42" w14:textId="77777777" w:rsidR="00BD2120" w:rsidRPr="0045004F" w:rsidRDefault="001F4B17">
      <w:pPr>
        <w:spacing w:after="120" w:line="276" w:lineRule="auto"/>
        <w:rPr>
          <w:color w:val="auto"/>
        </w:rPr>
      </w:pPr>
      <w:r w:rsidRPr="0045004F">
        <w:rPr>
          <w:color w:val="auto"/>
        </w:rPr>
        <w:t xml:space="preserve">Child criminal exploitation occurs where a child is coerced, controlled, manipulated or deceived into criminal activity in exchange for something they need or want, for the advantage of the perpetrator, or through violence or the threat of violence. County lines </w:t>
      </w:r>
      <w:proofErr w:type="gramStart"/>
      <w:r w:rsidRPr="0045004F">
        <w:rPr>
          <w:color w:val="auto"/>
        </w:rPr>
        <w:t>involves</w:t>
      </w:r>
      <w:proofErr w:type="gramEnd"/>
      <w:r w:rsidRPr="0045004F">
        <w:rPr>
          <w:color w:val="auto"/>
        </w:rPr>
        <w:t xml:space="preserve"> gangs and organised criminal networks exploiting children to move and store drugs and money, using dedicated mobile phone lines. A child involved in criminal exploitation may be both a victim and a perpetrator, and professionals must assess and support their welfare needs while responding in any criminal justice capacity.</w:t>
      </w:r>
    </w:p>
    <w:p w14:paraId="5EB33F19" w14:textId="77777777" w:rsidR="00BD2120" w:rsidRPr="0045004F" w:rsidRDefault="001F4B17">
      <w:pPr>
        <w:pStyle w:val="Heading2"/>
        <w:rPr>
          <w:color w:val="auto"/>
          <w:sz w:val="22"/>
          <w:szCs w:val="22"/>
        </w:rPr>
      </w:pPr>
      <w:bookmarkStart w:id="63" w:name="_Toc232003743"/>
      <w:proofErr w:type="gramStart"/>
      <w:r w:rsidRPr="0045004F">
        <w:rPr>
          <w:color w:val="auto"/>
          <w:sz w:val="22"/>
          <w:szCs w:val="22"/>
        </w:rPr>
        <w:t>6.4  Children</w:t>
      </w:r>
      <w:proofErr w:type="gramEnd"/>
      <w:r w:rsidRPr="0045004F">
        <w:rPr>
          <w:color w:val="auto"/>
          <w:sz w:val="22"/>
          <w:szCs w:val="22"/>
        </w:rPr>
        <w:t xml:space="preserve"> Missing from Care, Home and Education</w:t>
      </w:r>
      <w:bookmarkEnd w:id="63"/>
    </w:p>
    <w:p w14:paraId="1D889C4B" w14:textId="77777777" w:rsidR="00BD2120" w:rsidRPr="0045004F" w:rsidRDefault="001F4B17">
      <w:pPr>
        <w:spacing w:after="120" w:line="276" w:lineRule="auto"/>
        <w:rPr>
          <w:color w:val="auto"/>
        </w:rPr>
      </w:pPr>
      <w:r w:rsidRPr="0045004F">
        <w:rPr>
          <w:color w:val="auto"/>
        </w:rPr>
        <w:t>Children who go missing or run away are vulnerable to exploitation, including sexual exploitation, abduction and radicalisation. Health care professionals have a key role in identifying and reporting children who may be missing. Regular school attendance is an important safeguard, and unexplained non-attendance can be an early indicator of risk. There should be a named point of contact for children missing from education in every local authority.</w:t>
      </w:r>
    </w:p>
    <w:p w14:paraId="1CE0A68A" w14:textId="77777777" w:rsidR="00BD2120" w:rsidRPr="0045004F" w:rsidRDefault="001F4B17">
      <w:pPr>
        <w:pStyle w:val="Heading2"/>
        <w:rPr>
          <w:color w:val="auto"/>
          <w:sz w:val="22"/>
          <w:szCs w:val="22"/>
        </w:rPr>
      </w:pPr>
      <w:bookmarkStart w:id="64" w:name="_Toc232003744"/>
      <w:proofErr w:type="gramStart"/>
      <w:r w:rsidRPr="0045004F">
        <w:rPr>
          <w:color w:val="auto"/>
          <w:sz w:val="22"/>
          <w:szCs w:val="22"/>
        </w:rPr>
        <w:t>6.5  Female</w:t>
      </w:r>
      <w:proofErr w:type="gramEnd"/>
      <w:r w:rsidRPr="0045004F">
        <w:rPr>
          <w:color w:val="auto"/>
          <w:sz w:val="22"/>
          <w:szCs w:val="22"/>
        </w:rPr>
        <w:t xml:space="preserve"> Genital Mutilation</w:t>
      </w:r>
      <w:bookmarkEnd w:id="64"/>
    </w:p>
    <w:p w14:paraId="7161C5EF" w14:textId="77777777" w:rsidR="00BD2120" w:rsidRPr="0045004F" w:rsidRDefault="001F4B17">
      <w:pPr>
        <w:spacing w:after="120" w:line="276" w:lineRule="auto"/>
        <w:rPr>
          <w:color w:val="auto"/>
        </w:rPr>
      </w:pPr>
      <w:r w:rsidRPr="0045004F">
        <w:rPr>
          <w:color w:val="auto"/>
        </w:rPr>
        <w:t xml:space="preserve">Female genital mutilation comprises all procedures involving the partial or total removal of the external female genitalia for cultural or other non-therapeutic reasons. There are mandatory reporting duties for regulated health and social care professionals where a professional is informed by a girl under 18 that female genital mutilation has been carried out on </w:t>
      </w:r>
      <w:proofErr w:type="gramStart"/>
      <w:r w:rsidRPr="0045004F">
        <w:rPr>
          <w:color w:val="auto"/>
        </w:rPr>
        <w:t>her, or</w:t>
      </w:r>
      <w:proofErr w:type="gramEnd"/>
      <w:r w:rsidRPr="0045004F">
        <w:rPr>
          <w:color w:val="auto"/>
        </w:rPr>
        <w:t xml:space="preserve"> observes physical signs of it in a girl under 18. A female genital mutilation NHS dataset form must be completed on the electronic health record.</w:t>
      </w:r>
    </w:p>
    <w:p w14:paraId="4EF35ECE" w14:textId="77777777" w:rsidR="00BD2120" w:rsidRPr="0045004F" w:rsidRDefault="001F4B17">
      <w:pPr>
        <w:pStyle w:val="Heading2"/>
        <w:rPr>
          <w:color w:val="auto"/>
          <w:sz w:val="22"/>
          <w:szCs w:val="22"/>
        </w:rPr>
      </w:pPr>
      <w:bookmarkStart w:id="65" w:name="_Toc232003745"/>
      <w:proofErr w:type="gramStart"/>
      <w:r w:rsidRPr="0045004F">
        <w:rPr>
          <w:color w:val="auto"/>
          <w:sz w:val="22"/>
          <w:szCs w:val="22"/>
        </w:rPr>
        <w:lastRenderedPageBreak/>
        <w:t>6.6  Honour</w:t>
      </w:r>
      <w:proofErr w:type="gramEnd"/>
      <w:r w:rsidRPr="0045004F">
        <w:rPr>
          <w:color w:val="auto"/>
          <w:sz w:val="22"/>
          <w:szCs w:val="22"/>
        </w:rPr>
        <w:t>-Based Abuse and Harmful Practices</w:t>
      </w:r>
      <w:bookmarkEnd w:id="65"/>
    </w:p>
    <w:p w14:paraId="6988DDC6" w14:textId="77777777" w:rsidR="00BD2120" w:rsidRPr="0045004F" w:rsidRDefault="001F4B17">
      <w:pPr>
        <w:spacing w:after="120" w:line="276" w:lineRule="auto"/>
        <w:rPr>
          <w:color w:val="auto"/>
        </w:rPr>
      </w:pPr>
      <w:r w:rsidRPr="0045004F">
        <w:rPr>
          <w:color w:val="auto"/>
        </w:rPr>
        <w:t>Honour-based abuse is violence committed to protect or defend perceived family or community honour. Victims are predominantly women and girls but can include men and members of the LGBT+ community. It can be distinguished from other forms of abuse because it is often committed with some degree of approval from family or community members.</w:t>
      </w:r>
    </w:p>
    <w:p w14:paraId="42B0E612" w14:textId="77777777" w:rsidR="00BD2120" w:rsidRPr="0045004F" w:rsidRDefault="001F4B17">
      <w:pPr>
        <w:spacing w:after="120" w:line="276" w:lineRule="auto"/>
        <w:rPr>
          <w:color w:val="auto"/>
        </w:rPr>
      </w:pPr>
      <w:r w:rsidRPr="0045004F">
        <w:rPr>
          <w:color w:val="auto"/>
        </w:rPr>
        <w:t xml:space="preserve">Breast flattening, also known as breast ironing, is a harmful practice in which a pubescent girl's breasts are ironed, massaged, flattened or pounded over </w:t>
      </w:r>
      <w:proofErr w:type="gramStart"/>
      <w:r w:rsidRPr="0045004F">
        <w:rPr>
          <w:color w:val="auto"/>
        </w:rPr>
        <w:t>a period of time</w:t>
      </w:r>
      <w:proofErr w:type="gramEnd"/>
      <w:r w:rsidRPr="0045004F">
        <w:rPr>
          <w:color w:val="auto"/>
        </w:rPr>
        <w:t xml:space="preserve">, sometimes years, </w:t>
      </w:r>
      <w:proofErr w:type="gramStart"/>
      <w:r w:rsidRPr="0045004F">
        <w:rPr>
          <w:color w:val="auto"/>
        </w:rPr>
        <w:t>in order to</w:t>
      </w:r>
      <w:proofErr w:type="gramEnd"/>
      <w:r w:rsidRPr="0045004F">
        <w:rPr>
          <w:color w:val="auto"/>
        </w:rPr>
        <w:t xml:space="preserve"> delay or disguise their development. It usually starts with the first signs of puberty, which can be as young as nine, and is usually carried out by female relatives. Staff should also be aware that some adolescents may bind their chest using constrictive material in relation to gender identity, which may cause health problems and should be responded to sensitively.</w:t>
      </w:r>
    </w:p>
    <w:p w14:paraId="17772505" w14:textId="77777777" w:rsidR="00BD2120" w:rsidRPr="0045004F" w:rsidRDefault="001F4B17">
      <w:pPr>
        <w:pStyle w:val="Heading2"/>
        <w:rPr>
          <w:color w:val="auto"/>
          <w:sz w:val="22"/>
          <w:szCs w:val="22"/>
        </w:rPr>
      </w:pPr>
      <w:bookmarkStart w:id="66" w:name="_Toc232003746"/>
      <w:proofErr w:type="gramStart"/>
      <w:r w:rsidRPr="0045004F">
        <w:rPr>
          <w:color w:val="auto"/>
          <w:sz w:val="22"/>
          <w:szCs w:val="22"/>
        </w:rPr>
        <w:t>6.7  Forced</w:t>
      </w:r>
      <w:proofErr w:type="gramEnd"/>
      <w:r w:rsidRPr="0045004F">
        <w:rPr>
          <w:color w:val="auto"/>
          <w:sz w:val="22"/>
          <w:szCs w:val="22"/>
        </w:rPr>
        <w:t xml:space="preserve"> Marriage</w:t>
      </w:r>
      <w:bookmarkEnd w:id="66"/>
    </w:p>
    <w:p w14:paraId="50D3FA8C" w14:textId="77777777" w:rsidR="00BD2120" w:rsidRPr="0045004F" w:rsidRDefault="001F4B17">
      <w:pPr>
        <w:spacing w:after="120" w:line="276" w:lineRule="auto"/>
        <w:rPr>
          <w:color w:val="auto"/>
        </w:rPr>
      </w:pPr>
      <w:r w:rsidRPr="0045004F">
        <w:rPr>
          <w:color w:val="auto"/>
        </w:rPr>
        <w:t>A forced marriage is one in which one or both parties do not consent and pressure or abuse is used. The Marriage and Civil Partnership (Minimum Age) Act 2022 made it an offence in all circumstances to cause a child under 18 to enter a marriage, without the need to prove coercion. Forced marriage includes ceremonies that are not legally binding.</w:t>
      </w:r>
    </w:p>
    <w:p w14:paraId="6F3F9C81" w14:textId="77777777" w:rsidR="00BD2120" w:rsidRPr="0045004F" w:rsidRDefault="001F4B17">
      <w:pPr>
        <w:pStyle w:val="Heading2"/>
        <w:rPr>
          <w:color w:val="auto"/>
          <w:sz w:val="22"/>
          <w:szCs w:val="22"/>
        </w:rPr>
      </w:pPr>
      <w:bookmarkStart w:id="67" w:name="_Toc232003747"/>
      <w:proofErr w:type="gramStart"/>
      <w:r w:rsidRPr="0045004F">
        <w:rPr>
          <w:color w:val="auto"/>
          <w:sz w:val="22"/>
          <w:szCs w:val="22"/>
        </w:rPr>
        <w:t>6.8  Trafficking</w:t>
      </w:r>
      <w:proofErr w:type="gramEnd"/>
      <w:r w:rsidRPr="0045004F">
        <w:rPr>
          <w:color w:val="auto"/>
          <w:sz w:val="22"/>
          <w:szCs w:val="22"/>
        </w:rPr>
        <w:t xml:space="preserve"> and Modern Slavery</w:t>
      </w:r>
      <w:bookmarkEnd w:id="67"/>
    </w:p>
    <w:p w14:paraId="76640449" w14:textId="77777777" w:rsidR="00BD2120" w:rsidRPr="0045004F" w:rsidRDefault="001F4B17">
      <w:pPr>
        <w:spacing w:after="120" w:line="276" w:lineRule="auto"/>
        <w:rPr>
          <w:color w:val="auto"/>
        </w:rPr>
      </w:pPr>
      <w:r w:rsidRPr="0045004F">
        <w:rPr>
          <w:color w:val="auto"/>
        </w:rPr>
        <w:t>Children may be trafficked for financial gain and exploited for sexual exploitation, domestic servitude, criminal activity, forced labour or benefit fraud. The National Referral Mechanism under the Modern Slavery Act 2015 is the framework for identifying and supporting victims. Where a staff member suspects trafficking, an immediate referral must be made to children's social care.</w:t>
      </w:r>
    </w:p>
    <w:p w14:paraId="7605556F" w14:textId="77777777" w:rsidR="00BD2120" w:rsidRPr="0045004F" w:rsidRDefault="001F4B17">
      <w:pPr>
        <w:pStyle w:val="Heading2"/>
        <w:rPr>
          <w:color w:val="auto"/>
          <w:sz w:val="22"/>
          <w:szCs w:val="22"/>
        </w:rPr>
      </w:pPr>
      <w:bookmarkStart w:id="68" w:name="_Toc232003748"/>
      <w:proofErr w:type="gramStart"/>
      <w:r w:rsidRPr="0045004F">
        <w:rPr>
          <w:color w:val="auto"/>
          <w:sz w:val="22"/>
          <w:szCs w:val="22"/>
        </w:rPr>
        <w:t>6.9  Private</w:t>
      </w:r>
      <w:proofErr w:type="gramEnd"/>
      <w:r w:rsidRPr="0045004F">
        <w:rPr>
          <w:color w:val="auto"/>
          <w:sz w:val="22"/>
          <w:szCs w:val="22"/>
        </w:rPr>
        <w:t xml:space="preserve"> Fostering</w:t>
      </w:r>
      <w:bookmarkEnd w:id="68"/>
    </w:p>
    <w:p w14:paraId="45AB7956" w14:textId="77777777" w:rsidR="00BD2120" w:rsidRPr="0045004F" w:rsidRDefault="001F4B17">
      <w:pPr>
        <w:spacing w:after="120" w:line="276" w:lineRule="auto"/>
        <w:rPr>
          <w:color w:val="auto"/>
        </w:rPr>
      </w:pPr>
      <w:r w:rsidRPr="0045004F">
        <w:rPr>
          <w:color w:val="auto"/>
        </w:rPr>
        <w:t>A private fostering arrangement is one made privately, without the involvement of a local authority, for the care of a child under 16, or under 18 if disabled, by someone other than a parent or close relative for 28 days or more. Privately fostered children are a diverse and sometimes vulnerable group, including children sent from abroad for education, asylum-seeking children, teenagers staying with friends, children whose parents are in hospital or prison, and language students with host families. Staff have a duty to inform the local authority of any private fostering arrangement so that it can be assessed, and any arrangement not already notified must be referred.</w:t>
      </w:r>
    </w:p>
    <w:p w14:paraId="5E5AB560" w14:textId="77777777" w:rsidR="00BD2120" w:rsidRPr="0045004F" w:rsidRDefault="001F4B17">
      <w:pPr>
        <w:pStyle w:val="Heading2"/>
        <w:rPr>
          <w:color w:val="auto"/>
          <w:sz w:val="22"/>
          <w:szCs w:val="22"/>
        </w:rPr>
      </w:pPr>
      <w:bookmarkStart w:id="69" w:name="_Toc232003749"/>
      <w:proofErr w:type="gramStart"/>
      <w:r w:rsidRPr="0045004F">
        <w:rPr>
          <w:color w:val="auto"/>
          <w:sz w:val="22"/>
          <w:szCs w:val="22"/>
        </w:rPr>
        <w:t>6.10  Fabricated</w:t>
      </w:r>
      <w:proofErr w:type="gramEnd"/>
      <w:r w:rsidRPr="0045004F">
        <w:rPr>
          <w:color w:val="auto"/>
          <w:sz w:val="22"/>
          <w:szCs w:val="22"/>
        </w:rPr>
        <w:t xml:space="preserve"> or Induced Illness</w:t>
      </w:r>
      <w:bookmarkEnd w:id="69"/>
    </w:p>
    <w:p w14:paraId="58ED1B9C" w14:textId="77777777" w:rsidR="00BD2120" w:rsidRPr="0045004F" w:rsidRDefault="001F4B17">
      <w:pPr>
        <w:spacing w:after="120" w:line="276" w:lineRule="auto"/>
        <w:rPr>
          <w:color w:val="auto"/>
        </w:rPr>
      </w:pPr>
      <w:r w:rsidRPr="0045004F">
        <w:rPr>
          <w:color w:val="auto"/>
        </w:rPr>
        <w:t>Fabricated or induced illness is a condition in which a child suffers, or is likely to suffer, significant harm through the deliberate action of a parent, which is attributed to another cause. The three main methods are the fabrication of signs and symptoms, including past medical history; the fabrication or falsification of hospital charts, records and specimens; and the induction of illness by a variety of means. Where fabricated or induced illness is suspected, the parents or carers must not be informed, as this could jeopardise the child's safety, and any potential cases should be discussed with the Safeguarding Children Team.</w:t>
      </w:r>
    </w:p>
    <w:p w14:paraId="1B49138E" w14:textId="77777777" w:rsidR="00BD2120" w:rsidRPr="0045004F" w:rsidRDefault="001F4B17">
      <w:pPr>
        <w:spacing w:after="120" w:line="276" w:lineRule="auto"/>
        <w:rPr>
          <w:color w:val="auto"/>
        </w:rPr>
      </w:pPr>
      <w:r w:rsidRPr="0045004F">
        <w:rPr>
          <w:color w:val="auto"/>
        </w:rPr>
        <w:lastRenderedPageBreak/>
        <w:t>Perplexing presentation describes the presence of alerting signs when the actual state of the child's physical and mental health is not yet clear, but there is no perceived risk of immediate serious harm to the child's life or health. Children with perplexing presentations often have a degree of underlying illness, and exaggeration of symptoms can be difficult to prove and to manage. Perplexing presentation requires an active and early collaborative approach with children and families. This differs from the position in suspected fabricated or induced illness, where it may not be safe to share concerns with the family at an early stage.</w:t>
      </w:r>
    </w:p>
    <w:p w14:paraId="5D7FE6EE" w14:textId="77777777" w:rsidR="00BD2120" w:rsidRPr="0045004F" w:rsidRDefault="001F4B17">
      <w:pPr>
        <w:pStyle w:val="Heading2"/>
        <w:rPr>
          <w:color w:val="auto"/>
          <w:sz w:val="22"/>
          <w:szCs w:val="22"/>
        </w:rPr>
      </w:pPr>
      <w:bookmarkStart w:id="70" w:name="_Toc232003750"/>
      <w:r w:rsidRPr="0045004F">
        <w:rPr>
          <w:color w:val="auto"/>
          <w:sz w:val="22"/>
          <w:szCs w:val="22"/>
        </w:rPr>
        <w:t xml:space="preserve">6.11 </w:t>
      </w:r>
      <w:r w:rsidR="0070091C" w:rsidRPr="0045004F">
        <w:rPr>
          <w:color w:val="auto"/>
          <w:sz w:val="22"/>
          <w:szCs w:val="22"/>
        </w:rPr>
        <w:t xml:space="preserve">Non-Accidental Injury, </w:t>
      </w:r>
      <w:r w:rsidRPr="0045004F">
        <w:rPr>
          <w:color w:val="auto"/>
          <w:sz w:val="22"/>
          <w:szCs w:val="22"/>
        </w:rPr>
        <w:t>Bruising in Non-Mobile Infants</w:t>
      </w:r>
      <w:bookmarkEnd w:id="70"/>
    </w:p>
    <w:p w14:paraId="0ECB2915" w14:textId="77777777" w:rsidR="00BD2120" w:rsidRPr="0045004F" w:rsidRDefault="001F4B17">
      <w:pPr>
        <w:spacing w:after="120" w:line="276" w:lineRule="auto"/>
        <w:rPr>
          <w:color w:val="auto"/>
        </w:rPr>
      </w:pPr>
      <w:r w:rsidRPr="0045004F">
        <w:rPr>
          <w:color w:val="auto"/>
        </w:rPr>
        <w:t>Any bruising in a non-mobile infant should prompt an immediate referral for medical assessment and a safeguarding referral. In all cases of bruising in children who are not independently mobile, there must be a review by a health professional with appropriate expertise to assess the nature and presentation of the bruise, and a multi-agency discussion to consider any other information about the child and family and to decide jointly whether further assessment, investigation or action is needed.</w:t>
      </w:r>
    </w:p>
    <w:p w14:paraId="22F3BE55" w14:textId="77777777" w:rsidR="00BD2120" w:rsidRPr="0045004F" w:rsidRDefault="001F4B17">
      <w:pPr>
        <w:pStyle w:val="Heading2"/>
        <w:rPr>
          <w:color w:val="auto"/>
          <w:sz w:val="22"/>
          <w:szCs w:val="22"/>
        </w:rPr>
      </w:pPr>
      <w:bookmarkStart w:id="71" w:name="_Toc232003751"/>
      <w:proofErr w:type="gramStart"/>
      <w:r w:rsidRPr="0045004F">
        <w:rPr>
          <w:color w:val="auto"/>
          <w:sz w:val="22"/>
          <w:szCs w:val="22"/>
        </w:rPr>
        <w:t>6.12  Harmful</w:t>
      </w:r>
      <w:proofErr w:type="gramEnd"/>
      <w:r w:rsidRPr="0045004F">
        <w:rPr>
          <w:color w:val="auto"/>
          <w:sz w:val="22"/>
          <w:szCs w:val="22"/>
        </w:rPr>
        <w:t xml:space="preserve"> Beliefs and Spirit Possession</w:t>
      </w:r>
      <w:bookmarkEnd w:id="71"/>
    </w:p>
    <w:p w14:paraId="7BD98317" w14:textId="77777777" w:rsidR="00BD2120" w:rsidRPr="0045004F" w:rsidRDefault="001F4B17">
      <w:pPr>
        <w:spacing w:after="120" w:line="276" w:lineRule="auto"/>
        <w:rPr>
          <w:color w:val="auto"/>
        </w:rPr>
      </w:pPr>
      <w:r w:rsidRPr="0045004F">
        <w:rPr>
          <w:color w:val="auto"/>
        </w:rPr>
        <w:t>Where parents, families or the child themselves believe that an evil force has entered a child, the child is likely to suffer significant harm. Sensitivity to culture, religion or ideology must never result in children from any background receiving a lower level of care or protection.</w:t>
      </w:r>
    </w:p>
    <w:p w14:paraId="6286FCBE" w14:textId="77777777" w:rsidR="00BD2120" w:rsidRPr="0045004F" w:rsidRDefault="001F4B17">
      <w:pPr>
        <w:pStyle w:val="Heading2"/>
        <w:rPr>
          <w:color w:val="auto"/>
          <w:sz w:val="22"/>
          <w:szCs w:val="22"/>
        </w:rPr>
      </w:pPr>
      <w:bookmarkStart w:id="72" w:name="_Toc232003752"/>
      <w:proofErr w:type="gramStart"/>
      <w:r w:rsidRPr="0045004F">
        <w:rPr>
          <w:color w:val="auto"/>
          <w:sz w:val="22"/>
          <w:szCs w:val="22"/>
        </w:rPr>
        <w:t>6.13  E</w:t>
      </w:r>
      <w:proofErr w:type="gramEnd"/>
      <w:r w:rsidRPr="0045004F">
        <w:rPr>
          <w:color w:val="auto"/>
          <w:sz w:val="22"/>
          <w:szCs w:val="22"/>
        </w:rPr>
        <w:t>-Safety and Online Harms</w:t>
      </w:r>
      <w:bookmarkEnd w:id="72"/>
    </w:p>
    <w:p w14:paraId="6F9AFABC" w14:textId="77777777" w:rsidR="00BD2120" w:rsidRPr="0045004F" w:rsidRDefault="001F4B17">
      <w:pPr>
        <w:spacing w:after="120" w:line="276" w:lineRule="auto"/>
        <w:rPr>
          <w:color w:val="auto"/>
        </w:rPr>
      </w:pPr>
      <w:r w:rsidRPr="0045004F">
        <w:rPr>
          <w:color w:val="auto"/>
        </w:rPr>
        <w:t xml:space="preserve">Children may experience cyberbullying, grooming, the sharing of nude and semi-nude images, and exposure to harmful content online. The Online Safety Act 2023 requires platforms to implement robust age assurance and safeguards. Creating or sharing explicit images of a child is illegal, even if the person doing </w:t>
      </w:r>
      <w:proofErr w:type="gramStart"/>
      <w:r w:rsidRPr="0045004F">
        <w:rPr>
          <w:color w:val="auto"/>
        </w:rPr>
        <w:t>so</w:t>
      </w:r>
      <w:proofErr w:type="gramEnd"/>
      <w:r w:rsidRPr="0045004F">
        <w:rPr>
          <w:color w:val="auto"/>
        </w:rPr>
        <w:t xml:space="preserve"> is a child. Staff who encounter explicit images of a child must not share or forward them, but must immediately report to the police, inform their line manager and complete an incident report. Children can also be at risk of gaming addiction, and professionals should be curious about the use of gaming as a coping strategy for children trying to escape trauma.</w:t>
      </w:r>
    </w:p>
    <w:p w14:paraId="2791E5D9" w14:textId="77777777" w:rsidR="00BD2120" w:rsidRPr="0045004F" w:rsidRDefault="001F4B17">
      <w:pPr>
        <w:pStyle w:val="Heading2"/>
        <w:rPr>
          <w:color w:val="auto"/>
          <w:sz w:val="22"/>
          <w:szCs w:val="22"/>
        </w:rPr>
      </w:pPr>
      <w:bookmarkStart w:id="73" w:name="_Toc232003753"/>
      <w:proofErr w:type="gramStart"/>
      <w:r w:rsidRPr="0045004F">
        <w:rPr>
          <w:color w:val="auto"/>
          <w:sz w:val="22"/>
          <w:szCs w:val="22"/>
        </w:rPr>
        <w:t>6.14  Disguised</w:t>
      </w:r>
      <w:proofErr w:type="gramEnd"/>
      <w:r w:rsidRPr="0045004F">
        <w:rPr>
          <w:color w:val="auto"/>
          <w:sz w:val="22"/>
          <w:szCs w:val="22"/>
        </w:rPr>
        <w:t xml:space="preserve"> Compliance and Professional Curiosity</w:t>
      </w:r>
      <w:bookmarkEnd w:id="73"/>
    </w:p>
    <w:p w14:paraId="232B90DF" w14:textId="77777777" w:rsidR="00BD2120" w:rsidRPr="0045004F" w:rsidRDefault="001F4B17">
      <w:pPr>
        <w:spacing w:after="120" w:line="276" w:lineRule="auto"/>
        <w:rPr>
          <w:color w:val="auto"/>
        </w:rPr>
      </w:pPr>
      <w:r w:rsidRPr="0045004F">
        <w:rPr>
          <w:color w:val="auto"/>
        </w:rPr>
        <w:t>Disguised compliance involves a parent or carer giving the appearance of cooperating with agencies to avoid raising further concerns or to delay intervention, while in practice failing to engage meaningfully with the work being undertaken to safeguard the child. It has been identified as a significant factor in numerous child safeguarding practice reviews and can result in the premature closure of cases or a reduction in professional vigilance. Indicators may include apparent agreement with professional recommendations without sustained change, last-minute engagement when case closure is being considered, selective engagement with some professionals while avoiding others, plausible but unverifiable explanations for injuries, and preventing professionals from seeing the child alone or accessing parts of the home.</w:t>
      </w:r>
    </w:p>
    <w:p w14:paraId="59618916" w14:textId="77777777" w:rsidR="00BD2120" w:rsidRPr="0045004F" w:rsidRDefault="001F4B17">
      <w:pPr>
        <w:spacing w:after="120" w:line="276" w:lineRule="auto"/>
        <w:rPr>
          <w:color w:val="auto"/>
        </w:rPr>
      </w:pPr>
      <w:r w:rsidRPr="0045004F">
        <w:rPr>
          <w:color w:val="auto"/>
        </w:rPr>
        <w:t xml:space="preserve">Professional curiosity is a stance that requires practitioners to approach families with respectful uncertainty, to ask questions, to seek to understand the lived experience of the child, and to avoid making assumptions. Practitioners must not take information provided by parents or carers at face value where there </w:t>
      </w:r>
      <w:proofErr w:type="gramStart"/>
      <w:r w:rsidRPr="0045004F">
        <w:rPr>
          <w:color w:val="auto"/>
        </w:rPr>
        <w:t>are</w:t>
      </w:r>
      <w:proofErr w:type="gramEnd"/>
      <w:r w:rsidRPr="0045004F">
        <w:rPr>
          <w:color w:val="auto"/>
        </w:rPr>
        <w:t xml:space="preserve"> safeguarding </w:t>
      </w:r>
      <w:proofErr w:type="gramStart"/>
      <w:r w:rsidRPr="0045004F">
        <w:rPr>
          <w:color w:val="auto"/>
        </w:rPr>
        <w:t>concerns, and</w:t>
      </w:r>
      <w:proofErr w:type="gramEnd"/>
      <w:r w:rsidRPr="0045004F">
        <w:rPr>
          <w:color w:val="auto"/>
        </w:rPr>
        <w:t xml:space="preserve"> should seek </w:t>
      </w:r>
      <w:r w:rsidRPr="0045004F">
        <w:rPr>
          <w:color w:val="auto"/>
        </w:rPr>
        <w:lastRenderedPageBreak/>
        <w:t>corroborating information from partner agencies. Where practitioners suspect disguised compliance, they should discuss their concerns with their line manager, seek advice from the Safeguarding Children Team, record the concerns on the electronic patient record, and share them with partner agencies, particularly children's social care. The apparent cooperation of a parent must never override professional concerns about a child's safety.</w:t>
      </w:r>
    </w:p>
    <w:p w14:paraId="0DD4F52D" w14:textId="77777777" w:rsidR="00BD2120" w:rsidRPr="0045004F" w:rsidRDefault="001F4B17">
      <w:pPr>
        <w:pStyle w:val="Heading2"/>
        <w:rPr>
          <w:color w:val="auto"/>
          <w:sz w:val="22"/>
          <w:szCs w:val="22"/>
        </w:rPr>
      </w:pPr>
      <w:bookmarkStart w:id="74" w:name="_Toc232003754"/>
      <w:proofErr w:type="gramStart"/>
      <w:r w:rsidRPr="0045004F">
        <w:rPr>
          <w:color w:val="auto"/>
          <w:sz w:val="22"/>
          <w:szCs w:val="22"/>
        </w:rPr>
        <w:t>6.15  Adultification</w:t>
      </w:r>
      <w:proofErr w:type="gramEnd"/>
      <w:r w:rsidRPr="0045004F">
        <w:rPr>
          <w:color w:val="auto"/>
          <w:sz w:val="22"/>
          <w:szCs w:val="22"/>
        </w:rPr>
        <w:t xml:space="preserve"> Bias</w:t>
      </w:r>
      <w:bookmarkEnd w:id="74"/>
    </w:p>
    <w:p w14:paraId="3DCE6D34" w14:textId="77777777" w:rsidR="00BD2120" w:rsidRPr="0045004F" w:rsidRDefault="001F4B17">
      <w:pPr>
        <w:spacing w:after="120" w:line="276" w:lineRule="auto"/>
        <w:rPr>
          <w:color w:val="auto"/>
        </w:rPr>
      </w:pPr>
      <w:r w:rsidRPr="0045004F">
        <w:rPr>
          <w:color w:val="auto"/>
        </w:rPr>
        <w:t xml:space="preserve">Adultification is a form of bias in which children, particularly Black and other minority ethnic children, are perceived as being older and more worldly than they </w:t>
      </w:r>
      <w:proofErr w:type="gramStart"/>
      <w:r w:rsidRPr="0045004F">
        <w:rPr>
          <w:color w:val="auto"/>
        </w:rPr>
        <w:t>are, and</w:t>
      </w:r>
      <w:proofErr w:type="gramEnd"/>
      <w:r w:rsidRPr="0045004F">
        <w:rPr>
          <w:color w:val="auto"/>
        </w:rPr>
        <w:t xml:space="preserve"> are consequently afforded fewer of the protections that childhood should provide. It can result in children being treated as adults, being held responsible for their own safeguarding, and receiving reduced or delayed safeguarding responses. The impact of adultification bias was highlighted in the Child Q local child safeguarding practice review (City and Hackney Safeguarding Children Partnership, 2022), which found that the child was not afforded the protections to which she was entitled.</w:t>
      </w:r>
    </w:p>
    <w:p w14:paraId="33404406" w14:textId="77777777" w:rsidR="00BD2120" w:rsidRPr="0045004F" w:rsidRDefault="001F4B17">
      <w:pPr>
        <w:spacing w:after="120" w:line="276" w:lineRule="auto"/>
        <w:rPr>
          <w:color w:val="auto"/>
        </w:rPr>
      </w:pPr>
      <w:r w:rsidRPr="0045004F">
        <w:rPr>
          <w:color w:val="auto"/>
        </w:rPr>
        <w:t>All practitioners must be aware of the risk of adultification bias and must ensure that all children, regardless of race, ethnicity, gender, demeanour or perceived maturity, are treated as children and afforded the full protections of safeguarding law and policy. This is consistent with the principle in Section 1(1) of the Children Act 1989 that the child's welfare is paramount, with the definition of a child as a person under 18, and with Article 2 of the United Nations Convention on the Rights of the Child. Practitioners should reflect on their own assumptions and biases and should challenge adultification where they observe it in colleagues or partner agencies.</w:t>
      </w:r>
    </w:p>
    <w:p w14:paraId="437E75BE" w14:textId="77777777" w:rsidR="00BD2120" w:rsidRPr="0045004F" w:rsidRDefault="001F4B17">
      <w:pPr>
        <w:pStyle w:val="Heading2"/>
        <w:rPr>
          <w:color w:val="auto"/>
          <w:sz w:val="22"/>
          <w:szCs w:val="22"/>
        </w:rPr>
      </w:pPr>
      <w:bookmarkStart w:id="75" w:name="_Toc232003755"/>
      <w:proofErr w:type="gramStart"/>
      <w:r w:rsidRPr="0045004F">
        <w:rPr>
          <w:color w:val="auto"/>
          <w:sz w:val="22"/>
          <w:szCs w:val="22"/>
        </w:rPr>
        <w:t>6.16  Use</w:t>
      </w:r>
      <w:proofErr w:type="gramEnd"/>
      <w:r w:rsidRPr="0045004F">
        <w:rPr>
          <w:color w:val="auto"/>
          <w:sz w:val="22"/>
          <w:szCs w:val="22"/>
        </w:rPr>
        <w:t xml:space="preserve"> of Interpreters and Communication Barriers</w:t>
      </w:r>
      <w:bookmarkEnd w:id="75"/>
    </w:p>
    <w:p w14:paraId="6577D283" w14:textId="77777777" w:rsidR="00BD2120" w:rsidRPr="0045004F" w:rsidRDefault="001F4B17">
      <w:pPr>
        <w:spacing w:after="120" w:line="276" w:lineRule="auto"/>
        <w:rPr>
          <w:color w:val="auto"/>
        </w:rPr>
      </w:pPr>
      <w:r w:rsidRPr="0045004F">
        <w:rPr>
          <w:color w:val="auto"/>
        </w:rPr>
        <w:t>Where a child or family member does not speak English as a first language, or has communication difficulties, staff must ensure that appropriate interpretation and communication support is provided. Family members, including children, must never be used as interpreters for safeguarding discussions. Only professional interpreters should be used. Staff must consider whether the interpreter is appropriate, for example by gender, dialect or community connection, and must be alert to the possibility that the presence of an interpreter may affect a child's or parent's willingness to disclose.</w:t>
      </w:r>
    </w:p>
    <w:p w14:paraId="40D3D949" w14:textId="77777777" w:rsidR="00BD2120" w:rsidRPr="0045004F" w:rsidRDefault="001F4B17">
      <w:pPr>
        <w:pStyle w:val="Heading2"/>
        <w:rPr>
          <w:color w:val="auto"/>
          <w:sz w:val="22"/>
          <w:szCs w:val="22"/>
        </w:rPr>
      </w:pPr>
      <w:bookmarkStart w:id="76" w:name="_Toc232003756"/>
      <w:proofErr w:type="gramStart"/>
      <w:r w:rsidRPr="0045004F">
        <w:rPr>
          <w:color w:val="auto"/>
          <w:sz w:val="22"/>
          <w:szCs w:val="22"/>
        </w:rPr>
        <w:t>6.17  Neonatal</w:t>
      </w:r>
      <w:proofErr w:type="gramEnd"/>
      <w:r w:rsidRPr="0045004F">
        <w:rPr>
          <w:color w:val="auto"/>
          <w:sz w:val="22"/>
          <w:szCs w:val="22"/>
        </w:rPr>
        <w:t xml:space="preserve"> and Newborn Safeguarding</w:t>
      </w:r>
      <w:bookmarkEnd w:id="76"/>
    </w:p>
    <w:p w14:paraId="1A439C5D" w14:textId="77777777" w:rsidR="00BD2120" w:rsidRPr="0045004F" w:rsidRDefault="001F4B17">
      <w:pPr>
        <w:spacing w:after="120" w:line="276" w:lineRule="auto"/>
        <w:rPr>
          <w:color w:val="auto"/>
        </w:rPr>
      </w:pPr>
      <w:r w:rsidRPr="0045004F">
        <w:rPr>
          <w:color w:val="auto"/>
        </w:rPr>
        <w:t>Working Together to Safeguard Children 2026 places greater emphasis on the specific needs and vulnerabilities of babies. Babies are wholly dependent on their caregivers and are at heightened risk of serious harm, including from non-accidental injury. Staff must maintain a child-centred approach for babies, recognising their specific vulnerabilities and ensuring their needs and experiences are actively considered. Where there are concerns during pregnancy, early pre-birth assessment and planning are essential, and a referral to children's social care must be made where an unborn baby is considered at risk of harm or likely to need services when born. Any bruising or injury in a non-mobile infant must be responded to as set out in section 6.11.</w:t>
      </w:r>
    </w:p>
    <w:p w14:paraId="2ED26345" w14:textId="77777777" w:rsidR="00BD2120" w:rsidRPr="0045004F" w:rsidRDefault="001F4B17">
      <w:pPr>
        <w:pStyle w:val="Heading2"/>
        <w:rPr>
          <w:color w:val="auto"/>
          <w:sz w:val="22"/>
          <w:szCs w:val="22"/>
        </w:rPr>
      </w:pPr>
      <w:bookmarkStart w:id="77" w:name="_Toc232003757"/>
      <w:proofErr w:type="gramStart"/>
      <w:r w:rsidRPr="0045004F">
        <w:rPr>
          <w:color w:val="auto"/>
          <w:sz w:val="22"/>
          <w:szCs w:val="22"/>
        </w:rPr>
        <w:t>6.18  Child</w:t>
      </w:r>
      <w:proofErr w:type="gramEnd"/>
      <w:r w:rsidRPr="0045004F">
        <w:rPr>
          <w:color w:val="auto"/>
          <w:sz w:val="22"/>
          <w:szCs w:val="22"/>
        </w:rPr>
        <w:t>-on-Child Abuse</w:t>
      </w:r>
      <w:bookmarkEnd w:id="77"/>
    </w:p>
    <w:p w14:paraId="58370C7B" w14:textId="77777777" w:rsidR="00BD2120" w:rsidRPr="0045004F" w:rsidRDefault="001F4B17">
      <w:pPr>
        <w:spacing w:after="120" w:line="276" w:lineRule="auto"/>
        <w:rPr>
          <w:color w:val="auto"/>
        </w:rPr>
      </w:pPr>
      <w:r w:rsidRPr="0045004F">
        <w:rPr>
          <w:color w:val="auto"/>
        </w:rPr>
        <w:t xml:space="preserve">Children can abuse other children at any age, which may be referred to as child-on-child or peer-on-peer abuse. It can take place within and outside the home, in education settings and </w:t>
      </w:r>
      <w:r w:rsidRPr="0045004F">
        <w:rPr>
          <w:color w:val="auto"/>
        </w:rPr>
        <w:lastRenderedPageBreak/>
        <w:t>online. It is most likely to include bullying, including cyberbullying and prejudice-based and discriminatory bullying; abuse in intimate relationships between children; physical abuse such as hitting, kicking, shaking, biting or hair pulling; sexual violence such as rape, assault by penetration and sexual assault; and sexual harassment, including online sexual harassment.</w:t>
      </w:r>
    </w:p>
    <w:p w14:paraId="52E6B049" w14:textId="77777777" w:rsidR="00BD2120" w:rsidRPr="0045004F" w:rsidRDefault="001F4B17">
      <w:pPr>
        <w:spacing w:after="120" w:line="276" w:lineRule="auto"/>
        <w:rPr>
          <w:color w:val="auto"/>
        </w:rPr>
      </w:pPr>
      <w:r w:rsidRPr="0045004F">
        <w:rPr>
          <w:color w:val="auto"/>
        </w:rPr>
        <w:t>This is a safeguarding matter and may require a multi-agency response. Child-on-child abuse involving sexual assault and violence must always result in a multi-agency response. As well as supporting and protecting the victim, staff must consider whether the child responsible could also be a victim of abuse, as children who develop harmful sexual behaviour have often experienced abuse and neglect themselves. Staff should consult the Safeguarding Team for advice.</w:t>
      </w:r>
    </w:p>
    <w:p w14:paraId="7705C60B" w14:textId="77777777" w:rsidR="00BD2120" w:rsidRPr="0045004F" w:rsidRDefault="001F4B17">
      <w:pPr>
        <w:pStyle w:val="Heading2"/>
        <w:rPr>
          <w:color w:val="auto"/>
          <w:sz w:val="22"/>
          <w:szCs w:val="22"/>
        </w:rPr>
      </w:pPr>
      <w:bookmarkStart w:id="78" w:name="_Toc232003758"/>
      <w:proofErr w:type="gramStart"/>
      <w:r w:rsidRPr="0045004F">
        <w:rPr>
          <w:color w:val="auto"/>
          <w:sz w:val="22"/>
          <w:szCs w:val="22"/>
        </w:rPr>
        <w:t>6.19  Children</w:t>
      </w:r>
      <w:proofErr w:type="gramEnd"/>
      <w:r w:rsidRPr="0045004F">
        <w:rPr>
          <w:color w:val="auto"/>
          <w:sz w:val="22"/>
          <w:szCs w:val="22"/>
        </w:rPr>
        <w:t xml:space="preserve"> with Disabilities</w:t>
      </w:r>
      <w:bookmarkEnd w:id="78"/>
    </w:p>
    <w:p w14:paraId="338B98EC" w14:textId="77777777" w:rsidR="00BD2120" w:rsidRPr="0045004F" w:rsidRDefault="001F4B17">
      <w:pPr>
        <w:spacing w:after="120" w:line="276" w:lineRule="auto"/>
        <w:rPr>
          <w:color w:val="auto"/>
        </w:rPr>
      </w:pPr>
      <w:r w:rsidRPr="0045004F">
        <w:rPr>
          <w:color w:val="auto"/>
        </w:rPr>
        <w:t>Any child with a disability is, by definition, a child in need under Section 17 of the Children Act 1989. Research indicates that children with disabilities may be more vulnerable to significant harm through physical, sexual or emotional abuse and neglect, and may be at increased risk of social isolation with fewer outside contacts. Safeguarding concerns must be acted upon in the same way as for any other child.</w:t>
      </w:r>
    </w:p>
    <w:p w14:paraId="0D765234" w14:textId="77777777" w:rsidR="00BD2120" w:rsidRPr="0045004F" w:rsidRDefault="001F4B17">
      <w:pPr>
        <w:pStyle w:val="Heading2"/>
        <w:rPr>
          <w:color w:val="auto"/>
          <w:sz w:val="22"/>
          <w:szCs w:val="22"/>
        </w:rPr>
      </w:pPr>
      <w:bookmarkStart w:id="79" w:name="_Toc232003759"/>
      <w:proofErr w:type="gramStart"/>
      <w:r w:rsidRPr="0045004F">
        <w:rPr>
          <w:color w:val="auto"/>
          <w:sz w:val="22"/>
          <w:szCs w:val="22"/>
        </w:rPr>
        <w:t>6.20  Young</w:t>
      </w:r>
      <w:proofErr w:type="gramEnd"/>
      <w:r w:rsidRPr="0045004F">
        <w:rPr>
          <w:color w:val="auto"/>
          <w:sz w:val="22"/>
          <w:szCs w:val="22"/>
        </w:rPr>
        <w:t xml:space="preserve"> Carers</w:t>
      </w:r>
      <w:bookmarkEnd w:id="79"/>
    </w:p>
    <w:p w14:paraId="0F3C5EC6" w14:textId="77777777" w:rsidR="00BD2120" w:rsidRPr="0045004F" w:rsidRDefault="001F4B17">
      <w:pPr>
        <w:spacing w:after="120" w:line="276" w:lineRule="auto"/>
        <w:rPr>
          <w:color w:val="auto"/>
        </w:rPr>
      </w:pPr>
      <w:r w:rsidRPr="0045004F">
        <w:rPr>
          <w:color w:val="auto"/>
        </w:rPr>
        <w:t>A young carer is a person under 18 who provides, or intends to provide, care for another person. Young adult carers, aged 16 to 25, may have different support needs as they transition to adulthood. Young carers may be caring for an adult who is not their parent, including a grandparent. A whole-family approach means ensuring that any assessment considers how the needs of the person being cared for affect the child who is a young carer. Where there are concerns about the wellbeing and safety of a young carer, a full assessment should be requested from the local authority.</w:t>
      </w:r>
    </w:p>
    <w:p w14:paraId="1A0C8928" w14:textId="77777777" w:rsidR="00BD2120" w:rsidRPr="0045004F" w:rsidRDefault="001F4B17">
      <w:pPr>
        <w:pStyle w:val="Heading2"/>
        <w:rPr>
          <w:color w:val="auto"/>
          <w:sz w:val="22"/>
          <w:szCs w:val="22"/>
        </w:rPr>
      </w:pPr>
      <w:bookmarkStart w:id="80" w:name="_Toc232003760"/>
      <w:proofErr w:type="gramStart"/>
      <w:r w:rsidRPr="0045004F">
        <w:rPr>
          <w:color w:val="auto"/>
          <w:sz w:val="22"/>
          <w:szCs w:val="22"/>
        </w:rPr>
        <w:t>6.21  Transition</w:t>
      </w:r>
      <w:proofErr w:type="gramEnd"/>
      <w:r w:rsidRPr="0045004F">
        <w:rPr>
          <w:color w:val="auto"/>
          <w:sz w:val="22"/>
          <w:szCs w:val="22"/>
        </w:rPr>
        <w:t xml:space="preserve"> to Adult Services</w:t>
      </w:r>
      <w:bookmarkEnd w:id="80"/>
    </w:p>
    <w:p w14:paraId="6DF671FC" w14:textId="77777777" w:rsidR="00BD2120" w:rsidRPr="0045004F" w:rsidRDefault="001F4B17">
      <w:pPr>
        <w:spacing w:after="120" w:line="276" w:lineRule="auto"/>
        <w:rPr>
          <w:color w:val="auto"/>
        </w:rPr>
      </w:pPr>
      <w:r w:rsidRPr="0045004F">
        <w:rPr>
          <w:color w:val="auto"/>
        </w:rPr>
        <w:t>The Care Act 2014 places a duty on health and social care to conduct transition assessments for children likely to need care and support after turning 18. Every effort should be made to place the service user and their family at the centre of the transition process, ensuring continuity of care and that safeguarding information is shared appropriately with adult services.</w:t>
      </w:r>
    </w:p>
    <w:p w14:paraId="227FC211" w14:textId="77777777" w:rsidR="00BD2120" w:rsidRPr="0045004F" w:rsidRDefault="001F4B17">
      <w:pPr>
        <w:rPr>
          <w:color w:val="auto"/>
        </w:rPr>
      </w:pPr>
      <w:r w:rsidRPr="0045004F">
        <w:rPr>
          <w:color w:val="auto"/>
        </w:rPr>
        <w:br w:type="page"/>
      </w:r>
    </w:p>
    <w:p w14:paraId="1A44C0D9" w14:textId="77777777" w:rsidR="00A07083" w:rsidRPr="0045004F" w:rsidRDefault="00A07083" w:rsidP="00A07083">
      <w:pPr>
        <w:pStyle w:val="Style1"/>
        <w:ind w:left="0" w:firstLine="0"/>
        <w:rPr>
          <w:rFonts w:ascii="Arial" w:hAnsi="Arial" w:cs="Arial"/>
          <w:sz w:val="22"/>
          <w:szCs w:val="22"/>
        </w:rPr>
      </w:pPr>
      <w:bookmarkStart w:id="81" w:name="_Toc215686961"/>
      <w:bookmarkStart w:id="82" w:name="_Toc232003761"/>
      <w:r w:rsidRPr="0045004F">
        <w:rPr>
          <w:rFonts w:ascii="Arial" w:hAnsi="Arial" w:cs="Arial"/>
          <w:sz w:val="22"/>
          <w:szCs w:val="22"/>
        </w:rPr>
        <w:lastRenderedPageBreak/>
        <w:t>Subject specific information</w:t>
      </w:r>
      <w:bookmarkEnd w:id="81"/>
    </w:p>
    <w:p w14:paraId="5AA700EC" w14:textId="77777777" w:rsidR="00A07083" w:rsidRPr="0045004F" w:rsidRDefault="00A07083" w:rsidP="00A07083">
      <w:r w:rsidRPr="0045004F">
        <w:t xml:space="preserve">Further information on the subject areas below is available in the London Safeguarding Children Procedures (LSCP 2026). Information may also be available in the </w:t>
      </w:r>
      <w:hyperlink r:id="rId11" w:history="1">
        <w:r w:rsidRPr="0045004F">
          <w:rPr>
            <w:rStyle w:val="Hyperlink"/>
          </w:rPr>
          <w:t>Bedford Borough, Central Bedfordshire and Luton Safeguarding Children Partnership Procedures 2025</w:t>
        </w:r>
      </w:hyperlink>
      <w:r w:rsidRPr="0045004F">
        <w:t xml:space="preserve">. </w:t>
      </w:r>
    </w:p>
    <w:p w14:paraId="53DB517F" w14:textId="77777777" w:rsidR="00A07083" w:rsidRPr="0045004F" w:rsidRDefault="00A07083" w:rsidP="00A07083"/>
    <w:tbl>
      <w:tblPr>
        <w:tblStyle w:val="TableGrid"/>
        <w:tblW w:w="0" w:type="auto"/>
        <w:tblInd w:w="111" w:type="dxa"/>
        <w:tblLook w:val="04A0" w:firstRow="1" w:lastRow="0" w:firstColumn="1" w:lastColumn="0" w:noHBand="0" w:noVBand="1"/>
        <w:tblCaption w:val="contents Safeguarding Practice Guidance"/>
      </w:tblPr>
      <w:tblGrid>
        <w:gridCol w:w="8905"/>
      </w:tblGrid>
      <w:tr w:rsidR="00A07083" w:rsidRPr="0045004F" w14:paraId="65D2D476" w14:textId="77777777">
        <w:tc>
          <w:tcPr>
            <w:tcW w:w="8905" w:type="dxa"/>
            <w:tcBorders>
              <w:top w:val="single" w:sz="4" w:space="0" w:color="auto"/>
              <w:left w:val="single" w:sz="4" w:space="0" w:color="auto"/>
              <w:bottom w:val="single" w:sz="4" w:space="0" w:color="auto"/>
              <w:right w:val="single" w:sz="4" w:space="0" w:color="auto"/>
            </w:tcBorders>
            <w:hideMark/>
          </w:tcPr>
          <w:p w14:paraId="1FD26754" w14:textId="77777777" w:rsidR="00A07083" w:rsidRPr="0045004F" w:rsidRDefault="00A07083">
            <w:pPr>
              <w:rPr>
                <w:color w:val="auto"/>
                <w:lang w:eastAsia="en-US"/>
              </w:rPr>
            </w:pPr>
            <w:hyperlink r:id="rId12" w:history="1">
              <w:r w:rsidRPr="0045004F">
                <w:rPr>
                  <w:rStyle w:val="Hyperlink"/>
                  <w:rFonts w:eastAsia="Times New Roman"/>
                  <w:b/>
                  <w:bCs/>
                  <w:color w:val="auto"/>
                  <w:lang w:eastAsia="en-US"/>
                </w:rPr>
                <w:t>Adolescent to Parent Violence and Abuse (APVA)</w:t>
              </w:r>
            </w:hyperlink>
          </w:p>
        </w:tc>
      </w:tr>
      <w:tr w:rsidR="00A07083" w:rsidRPr="0045004F" w14:paraId="42EBE862" w14:textId="77777777">
        <w:tc>
          <w:tcPr>
            <w:tcW w:w="8905" w:type="dxa"/>
            <w:tcBorders>
              <w:top w:val="single" w:sz="4" w:space="0" w:color="auto"/>
              <w:left w:val="single" w:sz="4" w:space="0" w:color="auto"/>
              <w:bottom w:val="single" w:sz="4" w:space="0" w:color="auto"/>
              <w:right w:val="single" w:sz="4" w:space="0" w:color="auto"/>
            </w:tcBorders>
            <w:hideMark/>
          </w:tcPr>
          <w:p w14:paraId="642D8FA0" w14:textId="77777777" w:rsidR="00A07083" w:rsidRPr="0045004F" w:rsidRDefault="00A07083">
            <w:pPr>
              <w:rPr>
                <w:color w:val="auto"/>
                <w:lang w:eastAsia="en-US"/>
              </w:rPr>
            </w:pPr>
            <w:hyperlink r:id="rId13" w:history="1">
              <w:r w:rsidRPr="0045004F">
                <w:rPr>
                  <w:rStyle w:val="Hyperlink"/>
                  <w:rFonts w:eastAsia="Times New Roman"/>
                  <w:b/>
                  <w:bCs/>
                  <w:color w:val="auto"/>
                  <w:lang w:eastAsia="en-US"/>
                </w:rPr>
                <w:t>Animal Abuse and Links to Abuse of Children and Vulnerable Adults</w:t>
              </w:r>
            </w:hyperlink>
          </w:p>
        </w:tc>
      </w:tr>
      <w:tr w:rsidR="00A07083" w:rsidRPr="0045004F" w14:paraId="56CD9B0B" w14:textId="77777777">
        <w:tc>
          <w:tcPr>
            <w:tcW w:w="8905" w:type="dxa"/>
            <w:tcBorders>
              <w:top w:val="single" w:sz="4" w:space="0" w:color="auto"/>
              <w:left w:val="single" w:sz="4" w:space="0" w:color="auto"/>
              <w:bottom w:val="single" w:sz="4" w:space="0" w:color="auto"/>
              <w:right w:val="single" w:sz="4" w:space="0" w:color="auto"/>
            </w:tcBorders>
            <w:hideMark/>
          </w:tcPr>
          <w:p w14:paraId="6F3EC9B8" w14:textId="77777777" w:rsidR="00A07083" w:rsidRPr="0045004F" w:rsidRDefault="00A07083">
            <w:pPr>
              <w:rPr>
                <w:color w:val="auto"/>
                <w:lang w:eastAsia="en-US"/>
              </w:rPr>
            </w:pPr>
            <w:hyperlink r:id="rId14" w:history="1">
              <w:r w:rsidRPr="0045004F">
                <w:rPr>
                  <w:rStyle w:val="Hyperlink"/>
                  <w:rFonts w:eastAsia="Times New Roman"/>
                  <w:b/>
                  <w:bCs/>
                  <w:color w:val="auto"/>
                  <w:lang w:eastAsia="en-US"/>
                </w:rPr>
                <w:t>Begging</w:t>
              </w:r>
            </w:hyperlink>
          </w:p>
        </w:tc>
      </w:tr>
      <w:tr w:rsidR="00A07083" w:rsidRPr="0045004F" w14:paraId="2E7935CB" w14:textId="77777777">
        <w:tc>
          <w:tcPr>
            <w:tcW w:w="8905" w:type="dxa"/>
            <w:tcBorders>
              <w:top w:val="single" w:sz="4" w:space="0" w:color="auto"/>
              <w:left w:val="single" w:sz="4" w:space="0" w:color="auto"/>
              <w:bottom w:val="single" w:sz="4" w:space="0" w:color="auto"/>
              <w:right w:val="single" w:sz="4" w:space="0" w:color="auto"/>
            </w:tcBorders>
            <w:hideMark/>
          </w:tcPr>
          <w:p w14:paraId="28C1D0EF" w14:textId="77777777" w:rsidR="00A07083" w:rsidRPr="0045004F" w:rsidRDefault="00A07083">
            <w:pPr>
              <w:rPr>
                <w:b/>
                <w:bCs/>
                <w:color w:val="auto"/>
                <w:shd w:val="clear" w:color="auto" w:fill="F5F5FA"/>
                <w:lang w:eastAsia="en-US"/>
              </w:rPr>
            </w:pPr>
            <w:hyperlink r:id="rId15" w:history="1">
              <w:r w:rsidRPr="0045004F">
                <w:rPr>
                  <w:rStyle w:val="Hyperlink"/>
                  <w:rFonts w:eastAsia="Times New Roman"/>
                  <w:b/>
                  <w:bCs/>
                  <w:color w:val="auto"/>
                  <w:lang w:eastAsia="en-US"/>
                </w:rPr>
                <w:t>Bruising</w:t>
              </w:r>
            </w:hyperlink>
          </w:p>
        </w:tc>
      </w:tr>
      <w:tr w:rsidR="00A07083" w:rsidRPr="0045004F" w14:paraId="6A483B74" w14:textId="77777777">
        <w:tc>
          <w:tcPr>
            <w:tcW w:w="8905" w:type="dxa"/>
            <w:tcBorders>
              <w:top w:val="single" w:sz="4" w:space="0" w:color="auto"/>
              <w:left w:val="single" w:sz="4" w:space="0" w:color="auto"/>
              <w:bottom w:val="single" w:sz="4" w:space="0" w:color="auto"/>
              <w:right w:val="single" w:sz="4" w:space="0" w:color="auto"/>
            </w:tcBorders>
            <w:hideMark/>
          </w:tcPr>
          <w:p w14:paraId="7B1185D5" w14:textId="77777777" w:rsidR="00A07083" w:rsidRPr="0045004F" w:rsidRDefault="00A07083">
            <w:pPr>
              <w:rPr>
                <w:color w:val="auto"/>
                <w:lang w:eastAsia="en-US"/>
              </w:rPr>
            </w:pPr>
            <w:hyperlink r:id="rId16" w:history="1">
              <w:r w:rsidRPr="0045004F">
                <w:rPr>
                  <w:rStyle w:val="Hyperlink"/>
                  <w:rFonts w:eastAsia="Times New Roman"/>
                  <w:b/>
                  <w:bCs/>
                  <w:color w:val="auto"/>
                  <w:lang w:eastAsia="en-US"/>
                </w:rPr>
                <w:t>Bullying</w:t>
              </w:r>
            </w:hyperlink>
          </w:p>
        </w:tc>
      </w:tr>
      <w:tr w:rsidR="00A07083" w:rsidRPr="0045004F" w14:paraId="4350EA81" w14:textId="77777777">
        <w:tc>
          <w:tcPr>
            <w:tcW w:w="8905" w:type="dxa"/>
            <w:tcBorders>
              <w:top w:val="single" w:sz="4" w:space="0" w:color="auto"/>
              <w:left w:val="single" w:sz="4" w:space="0" w:color="auto"/>
              <w:bottom w:val="single" w:sz="4" w:space="0" w:color="auto"/>
              <w:right w:val="single" w:sz="4" w:space="0" w:color="auto"/>
            </w:tcBorders>
            <w:hideMark/>
          </w:tcPr>
          <w:p w14:paraId="701DD3BD" w14:textId="77777777" w:rsidR="00A07083" w:rsidRPr="0045004F" w:rsidRDefault="00A07083">
            <w:pPr>
              <w:rPr>
                <w:color w:val="auto"/>
                <w:lang w:eastAsia="en-US"/>
              </w:rPr>
            </w:pPr>
            <w:hyperlink r:id="rId17" w:history="1">
              <w:r w:rsidRPr="0045004F">
                <w:rPr>
                  <w:rStyle w:val="Hyperlink"/>
                  <w:rFonts w:eastAsia="Times New Roman"/>
                  <w:b/>
                  <w:bCs/>
                  <w:color w:val="auto"/>
                  <w:lang w:eastAsia="en-US"/>
                </w:rPr>
                <w:t>A Child Focussed Approach to Safeguarding</w:t>
              </w:r>
            </w:hyperlink>
          </w:p>
        </w:tc>
      </w:tr>
      <w:tr w:rsidR="00A07083" w:rsidRPr="0045004F" w14:paraId="6766D88C" w14:textId="77777777">
        <w:tc>
          <w:tcPr>
            <w:tcW w:w="8905" w:type="dxa"/>
            <w:tcBorders>
              <w:top w:val="single" w:sz="4" w:space="0" w:color="auto"/>
              <w:left w:val="single" w:sz="4" w:space="0" w:color="auto"/>
              <w:bottom w:val="single" w:sz="4" w:space="0" w:color="auto"/>
              <w:right w:val="single" w:sz="4" w:space="0" w:color="auto"/>
            </w:tcBorders>
            <w:hideMark/>
          </w:tcPr>
          <w:p w14:paraId="12411F9F" w14:textId="77777777" w:rsidR="00A07083" w:rsidRPr="0045004F" w:rsidRDefault="00A07083">
            <w:pPr>
              <w:rPr>
                <w:color w:val="auto"/>
                <w:lang w:eastAsia="en-US"/>
              </w:rPr>
            </w:pPr>
            <w:hyperlink r:id="rId18" w:history="1">
              <w:r w:rsidRPr="0045004F">
                <w:rPr>
                  <w:rStyle w:val="Hyperlink"/>
                  <w:rFonts w:eastAsia="Times New Roman"/>
                  <w:b/>
                  <w:bCs/>
                  <w:color w:val="auto"/>
                  <w:lang w:eastAsia="en-US"/>
                </w:rPr>
                <w:t>Child Protection Plans</w:t>
              </w:r>
            </w:hyperlink>
          </w:p>
        </w:tc>
      </w:tr>
      <w:tr w:rsidR="00A07083" w:rsidRPr="0045004F" w14:paraId="43E460E3" w14:textId="77777777">
        <w:tc>
          <w:tcPr>
            <w:tcW w:w="8905" w:type="dxa"/>
            <w:tcBorders>
              <w:top w:val="single" w:sz="4" w:space="0" w:color="auto"/>
              <w:left w:val="single" w:sz="4" w:space="0" w:color="auto"/>
              <w:bottom w:val="single" w:sz="4" w:space="0" w:color="auto"/>
              <w:right w:val="single" w:sz="4" w:space="0" w:color="auto"/>
            </w:tcBorders>
            <w:hideMark/>
          </w:tcPr>
          <w:p w14:paraId="6F8E5F21" w14:textId="77777777" w:rsidR="00A07083" w:rsidRPr="0045004F" w:rsidRDefault="00A07083">
            <w:pPr>
              <w:rPr>
                <w:color w:val="auto"/>
                <w:lang w:eastAsia="en-US"/>
              </w:rPr>
            </w:pPr>
            <w:hyperlink r:id="rId19" w:history="1">
              <w:r w:rsidRPr="0045004F">
                <w:rPr>
                  <w:rStyle w:val="Hyperlink"/>
                  <w:rFonts w:eastAsia="Times New Roman"/>
                  <w:b/>
                  <w:bCs/>
                  <w:color w:val="auto"/>
                  <w:lang w:eastAsia="en-US"/>
                </w:rPr>
                <w:t>Circumcision</w:t>
              </w:r>
            </w:hyperlink>
          </w:p>
        </w:tc>
      </w:tr>
      <w:tr w:rsidR="00A07083" w:rsidRPr="0045004F" w14:paraId="76BEA4F9" w14:textId="77777777">
        <w:tc>
          <w:tcPr>
            <w:tcW w:w="8905" w:type="dxa"/>
            <w:tcBorders>
              <w:top w:val="single" w:sz="4" w:space="0" w:color="auto"/>
              <w:left w:val="single" w:sz="4" w:space="0" w:color="auto"/>
              <w:bottom w:val="single" w:sz="4" w:space="0" w:color="auto"/>
              <w:right w:val="single" w:sz="4" w:space="0" w:color="auto"/>
            </w:tcBorders>
            <w:hideMark/>
          </w:tcPr>
          <w:p w14:paraId="2B65AD86" w14:textId="77777777" w:rsidR="00A07083" w:rsidRPr="0045004F" w:rsidRDefault="00A07083">
            <w:pPr>
              <w:rPr>
                <w:color w:val="auto"/>
                <w:lang w:eastAsia="en-US"/>
              </w:rPr>
            </w:pPr>
            <w:hyperlink r:id="rId20" w:history="1">
              <w:r w:rsidRPr="0045004F">
                <w:rPr>
                  <w:rStyle w:val="Hyperlink"/>
                  <w:rFonts w:eastAsia="Times New Roman"/>
                  <w:b/>
                  <w:bCs/>
                  <w:color w:val="auto"/>
                  <w:lang w:eastAsia="en-US"/>
                </w:rPr>
                <w:t>Circumcision</w:t>
              </w:r>
            </w:hyperlink>
          </w:p>
        </w:tc>
      </w:tr>
      <w:tr w:rsidR="00A07083" w:rsidRPr="0045004F" w14:paraId="4B5AB5C7" w14:textId="77777777">
        <w:tc>
          <w:tcPr>
            <w:tcW w:w="8905" w:type="dxa"/>
            <w:tcBorders>
              <w:top w:val="single" w:sz="4" w:space="0" w:color="auto"/>
              <w:left w:val="single" w:sz="4" w:space="0" w:color="auto"/>
              <w:bottom w:val="single" w:sz="4" w:space="0" w:color="auto"/>
              <w:right w:val="single" w:sz="4" w:space="0" w:color="auto"/>
            </w:tcBorders>
            <w:hideMark/>
          </w:tcPr>
          <w:p w14:paraId="0ACBE69C" w14:textId="77777777" w:rsidR="00A07083" w:rsidRPr="0045004F" w:rsidRDefault="00A07083">
            <w:pPr>
              <w:rPr>
                <w:color w:val="auto"/>
                <w:lang w:eastAsia="en-US"/>
              </w:rPr>
            </w:pPr>
            <w:hyperlink r:id="rId21" w:history="1">
              <w:r w:rsidRPr="0045004F">
                <w:rPr>
                  <w:rStyle w:val="Hyperlink"/>
                  <w:rFonts w:eastAsia="Times New Roman"/>
                  <w:b/>
                  <w:bCs/>
                  <w:color w:val="auto"/>
                  <w:lang w:eastAsia="en-US"/>
                </w:rPr>
                <w:t>Dangerous Dogs and Safeguarding Children</w:t>
              </w:r>
            </w:hyperlink>
          </w:p>
        </w:tc>
      </w:tr>
      <w:tr w:rsidR="00A07083" w:rsidRPr="0045004F" w14:paraId="7E1E4A0F" w14:textId="77777777">
        <w:tc>
          <w:tcPr>
            <w:tcW w:w="8905" w:type="dxa"/>
            <w:tcBorders>
              <w:top w:val="single" w:sz="4" w:space="0" w:color="auto"/>
              <w:left w:val="single" w:sz="4" w:space="0" w:color="auto"/>
              <w:bottom w:val="single" w:sz="4" w:space="0" w:color="auto"/>
              <w:right w:val="single" w:sz="4" w:space="0" w:color="auto"/>
            </w:tcBorders>
            <w:hideMark/>
          </w:tcPr>
          <w:p w14:paraId="71FC7B97" w14:textId="77777777" w:rsidR="00A07083" w:rsidRPr="0045004F" w:rsidRDefault="00A07083">
            <w:pPr>
              <w:rPr>
                <w:color w:val="auto"/>
                <w:lang w:eastAsia="en-US"/>
              </w:rPr>
            </w:pPr>
            <w:hyperlink r:id="rId22" w:history="1">
              <w:r w:rsidRPr="0045004F">
                <w:rPr>
                  <w:rStyle w:val="Hyperlink"/>
                  <w:rFonts w:eastAsia="Times New Roman"/>
                  <w:b/>
                  <w:bCs/>
                  <w:color w:val="auto"/>
                  <w:lang w:eastAsia="en-US"/>
                </w:rPr>
                <w:t>Disabilities</w:t>
              </w:r>
            </w:hyperlink>
          </w:p>
        </w:tc>
      </w:tr>
      <w:tr w:rsidR="00A07083" w:rsidRPr="0045004F" w14:paraId="4CEF4458" w14:textId="77777777">
        <w:tc>
          <w:tcPr>
            <w:tcW w:w="8905" w:type="dxa"/>
            <w:tcBorders>
              <w:top w:val="single" w:sz="4" w:space="0" w:color="auto"/>
              <w:left w:val="single" w:sz="4" w:space="0" w:color="auto"/>
              <w:bottom w:val="single" w:sz="4" w:space="0" w:color="auto"/>
              <w:right w:val="single" w:sz="4" w:space="0" w:color="auto"/>
            </w:tcBorders>
            <w:hideMark/>
          </w:tcPr>
          <w:p w14:paraId="6B0C2B8A" w14:textId="77777777" w:rsidR="00A07083" w:rsidRPr="0045004F" w:rsidRDefault="00A07083">
            <w:pPr>
              <w:rPr>
                <w:color w:val="auto"/>
                <w:lang w:eastAsia="en-US"/>
              </w:rPr>
            </w:pPr>
            <w:hyperlink r:id="rId23" w:history="1">
              <w:r w:rsidRPr="0045004F">
                <w:rPr>
                  <w:rStyle w:val="Hyperlink"/>
                  <w:rFonts w:eastAsia="Times New Roman"/>
                  <w:b/>
                  <w:bCs/>
                  <w:color w:val="auto"/>
                  <w:lang w:eastAsia="en-US"/>
                </w:rPr>
                <w:t>Domestic Abuse</w:t>
              </w:r>
            </w:hyperlink>
          </w:p>
        </w:tc>
      </w:tr>
      <w:tr w:rsidR="00A07083" w:rsidRPr="0045004F" w14:paraId="19FC0064" w14:textId="77777777">
        <w:tc>
          <w:tcPr>
            <w:tcW w:w="8905" w:type="dxa"/>
            <w:tcBorders>
              <w:top w:val="single" w:sz="4" w:space="0" w:color="auto"/>
              <w:left w:val="single" w:sz="4" w:space="0" w:color="auto"/>
              <w:bottom w:val="single" w:sz="4" w:space="0" w:color="auto"/>
              <w:right w:val="single" w:sz="4" w:space="0" w:color="auto"/>
            </w:tcBorders>
            <w:hideMark/>
          </w:tcPr>
          <w:p w14:paraId="121DBD83" w14:textId="77777777" w:rsidR="00A07083" w:rsidRPr="0045004F" w:rsidRDefault="00A07083">
            <w:pPr>
              <w:rPr>
                <w:color w:val="auto"/>
                <w:lang w:eastAsia="en-US"/>
              </w:rPr>
            </w:pPr>
            <w:hyperlink r:id="rId24" w:history="1">
              <w:r w:rsidRPr="0045004F">
                <w:rPr>
                  <w:rStyle w:val="Hyperlink"/>
                  <w:rFonts w:eastAsia="Times New Roman"/>
                  <w:b/>
                  <w:bCs/>
                  <w:color w:val="auto"/>
                  <w:lang w:eastAsia="en-US"/>
                </w:rPr>
                <w:t>Extremist Ideology</w:t>
              </w:r>
            </w:hyperlink>
          </w:p>
        </w:tc>
      </w:tr>
      <w:tr w:rsidR="00A07083" w:rsidRPr="0045004F" w14:paraId="057767D6" w14:textId="77777777">
        <w:tc>
          <w:tcPr>
            <w:tcW w:w="8905" w:type="dxa"/>
            <w:tcBorders>
              <w:top w:val="single" w:sz="4" w:space="0" w:color="auto"/>
              <w:left w:val="single" w:sz="4" w:space="0" w:color="auto"/>
              <w:bottom w:val="single" w:sz="4" w:space="0" w:color="auto"/>
              <w:right w:val="single" w:sz="4" w:space="0" w:color="auto"/>
            </w:tcBorders>
            <w:hideMark/>
          </w:tcPr>
          <w:p w14:paraId="73A7BFD6" w14:textId="77777777" w:rsidR="00A07083" w:rsidRPr="0045004F" w:rsidRDefault="00A07083">
            <w:pPr>
              <w:rPr>
                <w:color w:val="auto"/>
                <w:lang w:eastAsia="en-US"/>
              </w:rPr>
            </w:pPr>
            <w:hyperlink r:id="rId25" w:history="1">
              <w:r w:rsidRPr="0045004F">
                <w:rPr>
                  <w:rStyle w:val="Hyperlink"/>
                  <w:rFonts w:eastAsia="Times New Roman"/>
                  <w:b/>
                  <w:bCs/>
                  <w:color w:val="auto"/>
                  <w:lang w:eastAsia="en-US"/>
                </w:rPr>
                <w:t>Fabricated or Induced Illness/Perplexing Presentations</w:t>
              </w:r>
            </w:hyperlink>
          </w:p>
        </w:tc>
      </w:tr>
      <w:tr w:rsidR="00A07083" w:rsidRPr="0045004F" w14:paraId="6A61A603" w14:textId="77777777">
        <w:tc>
          <w:tcPr>
            <w:tcW w:w="8905" w:type="dxa"/>
            <w:tcBorders>
              <w:top w:val="single" w:sz="4" w:space="0" w:color="auto"/>
              <w:left w:val="single" w:sz="4" w:space="0" w:color="auto"/>
              <w:bottom w:val="single" w:sz="4" w:space="0" w:color="auto"/>
              <w:right w:val="single" w:sz="4" w:space="0" w:color="auto"/>
            </w:tcBorders>
            <w:hideMark/>
          </w:tcPr>
          <w:p w14:paraId="50D73038" w14:textId="77777777" w:rsidR="00A07083" w:rsidRPr="0045004F" w:rsidRDefault="00A07083">
            <w:pPr>
              <w:rPr>
                <w:color w:val="auto"/>
                <w:lang w:eastAsia="en-US"/>
              </w:rPr>
            </w:pPr>
            <w:hyperlink r:id="rId26" w:history="1">
              <w:r w:rsidRPr="0045004F">
                <w:rPr>
                  <w:rStyle w:val="Hyperlink"/>
                  <w:rFonts w:eastAsia="Times New Roman"/>
                  <w:b/>
                  <w:bCs/>
                  <w:color w:val="auto"/>
                  <w:lang w:eastAsia="en-US"/>
                </w:rPr>
                <w:t>Female Genital Mutilation (FGM)</w:t>
              </w:r>
            </w:hyperlink>
          </w:p>
        </w:tc>
      </w:tr>
      <w:tr w:rsidR="00A07083" w:rsidRPr="0045004F" w14:paraId="6634ECB1" w14:textId="77777777">
        <w:tc>
          <w:tcPr>
            <w:tcW w:w="8905" w:type="dxa"/>
            <w:tcBorders>
              <w:top w:val="single" w:sz="4" w:space="0" w:color="auto"/>
              <w:left w:val="single" w:sz="4" w:space="0" w:color="auto"/>
              <w:bottom w:val="single" w:sz="4" w:space="0" w:color="auto"/>
              <w:right w:val="single" w:sz="4" w:space="0" w:color="auto"/>
            </w:tcBorders>
            <w:hideMark/>
          </w:tcPr>
          <w:p w14:paraId="3F2AC0D8" w14:textId="77777777" w:rsidR="00A07083" w:rsidRPr="0045004F" w:rsidRDefault="00A07083">
            <w:pPr>
              <w:rPr>
                <w:color w:val="auto"/>
                <w:lang w:eastAsia="en-US"/>
              </w:rPr>
            </w:pPr>
            <w:hyperlink r:id="rId27" w:history="1">
              <w:r w:rsidRPr="0045004F">
                <w:rPr>
                  <w:rStyle w:val="Hyperlink"/>
                  <w:rFonts w:eastAsia="Times New Roman"/>
                  <w:b/>
                  <w:bCs/>
                  <w:color w:val="auto"/>
                  <w:lang w:eastAsia="en-US"/>
                </w:rPr>
                <w:t>Fire Setting</w:t>
              </w:r>
            </w:hyperlink>
          </w:p>
        </w:tc>
      </w:tr>
      <w:tr w:rsidR="00A07083" w:rsidRPr="0045004F" w14:paraId="3A0CB8D9" w14:textId="77777777">
        <w:tc>
          <w:tcPr>
            <w:tcW w:w="8905" w:type="dxa"/>
            <w:tcBorders>
              <w:top w:val="single" w:sz="4" w:space="0" w:color="auto"/>
              <w:left w:val="single" w:sz="4" w:space="0" w:color="auto"/>
              <w:bottom w:val="single" w:sz="4" w:space="0" w:color="auto"/>
              <w:right w:val="single" w:sz="4" w:space="0" w:color="auto"/>
            </w:tcBorders>
            <w:hideMark/>
          </w:tcPr>
          <w:p w14:paraId="1769346B" w14:textId="77777777" w:rsidR="00A07083" w:rsidRPr="0045004F" w:rsidRDefault="00A07083">
            <w:pPr>
              <w:rPr>
                <w:color w:val="auto"/>
                <w:lang w:eastAsia="en-US"/>
              </w:rPr>
            </w:pPr>
            <w:hyperlink r:id="rId28" w:history="1">
              <w:r w:rsidRPr="0045004F">
                <w:rPr>
                  <w:rStyle w:val="Hyperlink"/>
                  <w:rFonts w:eastAsia="Times New Roman"/>
                  <w:b/>
                  <w:bCs/>
                  <w:color w:val="auto"/>
                  <w:lang w:eastAsia="en-US"/>
                </w:rPr>
                <w:t>Forced Marriage of a Child</w:t>
              </w:r>
            </w:hyperlink>
          </w:p>
        </w:tc>
      </w:tr>
      <w:tr w:rsidR="00A07083" w:rsidRPr="0045004F" w14:paraId="777869FF" w14:textId="77777777">
        <w:tc>
          <w:tcPr>
            <w:tcW w:w="8905" w:type="dxa"/>
            <w:tcBorders>
              <w:top w:val="single" w:sz="4" w:space="0" w:color="auto"/>
              <w:left w:val="single" w:sz="4" w:space="0" w:color="auto"/>
              <w:bottom w:val="single" w:sz="4" w:space="0" w:color="auto"/>
              <w:right w:val="single" w:sz="4" w:space="0" w:color="auto"/>
            </w:tcBorders>
            <w:hideMark/>
          </w:tcPr>
          <w:p w14:paraId="151C3DB8" w14:textId="77777777" w:rsidR="00A07083" w:rsidRPr="0045004F" w:rsidRDefault="00A07083">
            <w:pPr>
              <w:rPr>
                <w:color w:val="auto"/>
                <w:lang w:eastAsia="en-US"/>
              </w:rPr>
            </w:pPr>
            <w:hyperlink r:id="rId29" w:history="1">
              <w:r w:rsidRPr="0045004F">
                <w:rPr>
                  <w:rStyle w:val="Hyperlink"/>
                  <w:rFonts w:eastAsia="Times New Roman"/>
                  <w:b/>
                  <w:bCs/>
                  <w:color w:val="auto"/>
                  <w:lang w:eastAsia="en-US"/>
                </w:rPr>
                <w:t>Gang Activity / Serious Youth Violence</w:t>
              </w:r>
            </w:hyperlink>
          </w:p>
        </w:tc>
      </w:tr>
      <w:tr w:rsidR="00A07083" w:rsidRPr="0045004F" w14:paraId="203A2019" w14:textId="77777777">
        <w:tc>
          <w:tcPr>
            <w:tcW w:w="8905" w:type="dxa"/>
            <w:tcBorders>
              <w:top w:val="single" w:sz="4" w:space="0" w:color="auto"/>
              <w:left w:val="single" w:sz="4" w:space="0" w:color="auto"/>
              <w:bottom w:val="single" w:sz="4" w:space="0" w:color="auto"/>
              <w:right w:val="single" w:sz="4" w:space="0" w:color="auto"/>
            </w:tcBorders>
            <w:hideMark/>
          </w:tcPr>
          <w:p w14:paraId="618757A4" w14:textId="77777777" w:rsidR="00A07083" w:rsidRPr="0045004F" w:rsidRDefault="00A07083">
            <w:pPr>
              <w:rPr>
                <w:color w:val="auto"/>
                <w:lang w:eastAsia="en-US"/>
              </w:rPr>
            </w:pPr>
            <w:hyperlink r:id="rId30" w:history="1">
              <w:r w:rsidRPr="0045004F">
                <w:rPr>
                  <w:rStyle w:val="Hyperlink"/>
                  <w:rFonts w:eastAsia="Times New Roman"/>
                  <w:b/>
                  <w:bCs/>
                  <w:color w:val="auto"/>
                  <w:lang w:eastAsia="en-US"/>
                </w:rPr>
                <w:t>Harmful Behaviour</w:t>
              </w:r>
            </w:hyperlink>
          </w:p>
        </w:tc>
      </w:tr>
      <w:tr w:rsidR="00A07083" w:rsidRPr="0045004F" w14:paraId="795BDD55" w14:textId="77777777">
        <w:tc>
          <w:tcPr>
            <w:tcW w:w="8905" w:type="dxa"/>
            <w:tcBorders>
              <w:top w:val="single" w:sz="4" w:space="0" w:color="auto"/>
              <w:left w:val="single" w:sz="4" w:space="0" w:color="auto"/>
              <w:bottom w:val="single" w:sz="4" w:space="0" w:color="auto"/>
              <w:right w:val="single" w:sz="4" w:space="0" w:color="auto"/>
            </w:tcBorders>
            <w:hideMark/>
          </w:tcPr>
          <w:p w14:paraId="70EE19AC" w14:textId="77777777" w:rsidR="00A07083" w:rsidRPr="0045004F" w:rsidRDefault="00A07083">
            <w:pPr>
              <w:rPr>
                <w:color w:val="auto"/>
                <w:lang w:eastAsia="en-US"/>
              </w:rPr>
            </w:pPr>
            <w:hyperlink r:id="rId31" w:history="1">
              <w:r w:rsidRPr="0045004F">
                <w:rPr>
                  <w:rStyle w:val="Hyperlink"/>
                  <w:rFonts w:eastAsia="Times New Roman"/>
                  <w:b/>
                  <w:bCs/>
                  <w:color w:val="auto"/>
                  <w:lang w:eastAsia="en-US"/>
                </w:rPr>
                <w:t>Historical Abuse</w:t>
              </w:r>
            </w:hyperlink>
          </w:p>
        </w:tc>
      </w:tr>
      <w:tr w:rsidR="00A07083" w:rsidRPr="0045004F" w14:paraId="4284F39A" w14:textId="77777777">
        <w:tc>
          <w:tcPr>
            <w:tcW w:w="8905" w:type="dxa"/>
            <w:tcBorders>
              <w:top w:val="single" w:sz="4" w:space="0" w:color="auto"/>
              <w:left w:val="single" w:sz="4" w:space="0" w:color="auto"/>
              <w:bottom w:val="single" w:sz="4" w:space="0" w:color="auto"/>
              <w:right w:val="single" w:sz="4" w:space="0" w:color="auto"/>
            </w:tcBorders>
            <w:hideMark/>
          </w:tcPr>
          <w:p w14:paraId="5446FDD7" w14:textId="77777777" w:rsidR="00A07083" w:rsidRPr="0045004F" w:rsidRDefault="00A07083">
            <w:pPr>
              <w:rPr>
                <w:color w:val="auto"/>
                <w:lang w:eastAsia="en-US"/>
              </w:rPr>
            </w:pPr>
            <w:hyperlink r:id="rId32" w:history="1">
              <w:r w:rsidRPr="0045004F">
                <w:rPr>
                  <w:rStyle w:val="Hyperlink"/>
                  <w:rFonts w:eastAsia="Times New Roman"/>
                  <w:b/>
                  <w:bCs/>
                  <w:color w:val="auto"/>
                  <w:lang w:eastAsia="en-US"/>
                </w:rPr>
                <w:t>Home Alone</w:t>
              </w:r>
            </w:hyperlink>
          </w:p>
        </w:tc>
      </w:tr>
      <w:tr w:rsidR="00A07083" w:rsidRPr="0045004F" w14:paraId="7B1BB598" w14:textId="77777777">
        <w:tc>
          <w:tcPr>
            <w:tcW w:w="8905" w:type="dxa"/>
            <w:tcBorders>
              <w:top w:val="single" w:sz="4" w:space="0" w:color="auto"/>
              <w:left w:val="single" w:sz="4" w:space="0" w:color="auto"/>
              <w:bottom w:val="single" w:sz="4" w:space="0" w:color="auto"/>
              <w:right w:val="single" w:sz="4" w:space="0" w:color="auto"/>
            </w:tcBorders>
            <w:hideMark/>
          </w:tcPr>
          <w:p w14:paraId="01823444" w14:textId="77777777" w:rsidR="00A07083" w:rsidRPr="0045004F" w:rsidRDefault="00A07083">
            <w:pPr>
              <w:rPr>
                <w:color w:val="auto"/>
                <w:lang w:eastAsia="en-US"/>
              </w:rPr>
            </w:pPr>
            <w:hyperlink r:id="rId33" w:history="1">
              <w:r w:rsidRPr="0045004F">
                <w:rPr>
                  <w:rStyle w:val="Hyperlink"/>
                  <w:rFonts w:eastAsia="Times New Roman"/>
                  <w:b/>
                  <w:bCs/>
                  <w:color w:val="auto"/>
                  <w:lang w:eastAsia="en-US"/>
                </w:rPr>
                <w:t>'Honour' Based Abuse</w:t>
              </w:r>
            </w:hyperlink>
          </w:p>
        </w:tc>
      </w:tr>
      <w:tr w:rsidR="00A07083" w:rsidRPr="0045004F" w14:paraId="6D8A25A5" w14:textId="77777777">
        <w:tc>
          <w:tcPr>
            <w:tcW w:w="8905" w:type="dxa"/>
            <w:tcBorders>
              <w:top w:val="single" w:sz="4" w:space="0" w:color="auto"/>
              <w:left w:val="single" w:sz="4" w:space="0" w:color="auto"/>
              <w:bottom w:val="single" w:sz="4" w:space="0" w:color="auto"/>
              <w:right w:val="single" w:sz="4" w:space="0" w:color="auto"/>
            </w:tcBorders>
            <w:hideMark/>
          </w:tcPr>
          <w:p w14:paraId="71127E74" w14:textId="77777777" w:rsidR="00A07083" w:rsidRPr="0045004F" w:rsidRDefault="00A07083">
            <w:pPr>
              <w:rPr>
                <w:color w:val="auto"/>
                <w:lang w:eastAsia="en-US"/>
              </w:rPr>
            </w:pPr>
            <w:hyperlink r:id="rId34" w:history="1">
              <w:r w:rsidRPr="0045004F">
                <w:rPr>
                  <w:rStyle w:val="Hyperlink"/>
                  <w:rFonts w:eastAsia="Times New Roman"/>
                  <w:b/>
                  <w:bCs/>
                  <w:color w:val="auto"/>
                  <w:lang w:eastAsia="en-US"/>
                </w:rPr>
                <w:t>Information and Communication Technology (ICT) based Forms of Abuse</w:t>
              </w:r>
            </w:hyperlink>
          </w:p>
        </w:tc>
      </w:tr>
      <w:tr w:rsidR="00A07083" w:rsidRPr="0045004F" w14:paraId="26DB2DDA" w14:textId="77777777">
        <w:tc>
          <w:tcPr>
            <w:tcW w:w="8905" w:type="dxa"/>
            <w:tcBorders>
              <w:top w:val="single" w:sz="4" w:space="0" w:color="auto"/>
              <w:left w:val="single" w:sz="4" w:space="0" w:color="auto"/>
              <w:bottom w:val="single" w:sz="4" w:space="0" w:color="auto"/>
              <w:right w:val="single" w:sz="4" w:space="0" w:color="auto"/>
            </w:tcBorders>
            <w:hideMark/>
          </w:tcPr>
          <w:p w14:paraId="67D30E5F" w14:textId="77777777" w:rsidR="00A07083" w:rsidRPr="0045004F" w:rsidRDefault="00A07083">
            <w:pPr>
              <w:rPr>
                <w:color w:val="auto"/>
                <w:lang w:eastAsia="en-US"/>
              </w:rPr>
            </w:pPr>
            <w:hyperlink r:id="rId35" w:history="1">
              <w:r w:rsidRPr="0045004F">
                <w:rPr>
                  <w:rStyle w:val="Hyperlink"/>
                  <w:rFonts w:eastAsia="Times New Roman"/>
                  <w:b/>
                  <w:bCs/>
                  <w:color w:val="auto"/>
                  <w:lang w:eastAsia="en-US"/>
                </w:rPr>
                <w:t>Learning Disability (Parenting Capacity)</w:t>
              </w:r>
            </w:hyperlink>
          </w:p>
        </w:tc>
      </w:tr>
      <w:tr w:rsidR="00A07083" w:rsidRPr="0045004F" w14:paraId="1E4F175B" w14:textId="77777777">
        <w:tc>
          <w:tcPr>
            <w:tcW w:w="8905" w:type="dxa"/>
            <w:tcBorders>
              <w:top w:val="single" w:sz="4" w:space="0" w:color="auto"/>
              <w:left w:val="single" w:sz="4" w:space="0" w:color="auto"/>
              <w:bottom w:val="single" w:sz="4" w:space="0" w:color="auto"/>
              <w:right w:val="single" w:sz="4" w:space="0" w:color="auto"/>
            </w:tcBorders>
            <w:hideMark/>
          </w:tcPr>
          <w:p w14:paraId="417AC7C8" w14:textId="77777777" w:rsidR="00A07083" w:rsidRPr="0045004F" w:rsidRDefault="00A07083">
            <w:pPr>
              <w:rPr>
                <w:color w:val="auto"/>
                <w:lang w:eastAsia="en-US"/>
              </w:rPr>
            </w:pPr>
            <w:hyperlink r:id="rId36" w:history="1">
              <w:r w:rsidRPr="0045004F">
                <w:rPr>
                  <w:rStyle w:val="Hyperlink"/>
                  <w:rFonts w:eastAsia="Times New Roman"/>
                  <w:b/>
                  <w:bCs/>
                  <w:color w:val="auto"/>
                  <w:lang w:eastAsia="en-US"/>
                </w:rPr>
                <w:t>Mental Illness (Parenting Capacity)</w:t>
              </w:r>
            </w:hyperlink>
          </w:p>
        </w:tc>
      </w:tr>
      <w:tr w:rsidR="00A07083" w:rsidRPr="0045004F" w14:paraId="34EC8D8E" w14:textId="77777777">
        <w:tc>
          <w:tcPr>
            <w:tcW w:w="8905" w:type="dxa"/>
            <w:tcBorders>
              <w:top w:val="single" w:sz="4" w:space="0" w:color="auto"/>
              <w:left w:val="single" w:sz="4" w:space="0" w:color="auto"/>
              <w:bottom w:val="single" w:sz="4" w:space="0" w:color="auto"/>
              <w:right w:val="single" w:sz="4" w:space="0" w:color="auto"/>
            </w:tcBorders>
            <w:hideMark/>
          </w:tcPr>
          <w:p w14:paraId="5B3FAD69" w14:textId="77777777" w:rsidR="00A07083" w:rsidRPr="0045004F" w:rsidRDefault="00A07083">
            <w:pPr>
              <w:rPr>
                <w:color w:val="auto"/>
                <w:lang w:eastAsia="en-US"/>
              </w:rPr>
            </w:pPr>
            <w:hyperlink r:id="rId37" w:history="1">
              <w:r w:rsidRPr="0045004F">
                <w:rPr>
                  <w:rStyle w:val="Hyperlink"/>
                  <w:rFonts w:eastAsia="Times New Roman"/>
                  <w:b/>
                  <w:bCs/>
                  <w:color w:val="auto"/>
                  <w:lang w:eastAsia="en-US"/>
                </w:rPr>
                <w:t>Missing Families</w:t>
              </w:r>
            </w:hyperlink>
          </w:p>
        </w:tc>
      </w:tr>
      <w:tr w:rsidR="00A07083" w:rsidRPr="0045004F" w14:paraId="6BA4801F" w14:textId="77777777">
        <w:tc>
          <w:tcPr>
            <w:tcW w:w="8905" w:type="dxa"/>
            <w:tcBorders>
              <w:top w:val="single" w:sz="4" w:space="0" w:color="auto"/>
              <w:left w:val="single" w:sz="4" w:space="0" w:color="auto"/>
              <w:bottom w:val="single" w:sz="4" w:space="0" w:color="auto"/>
              <w:right w:val="single" w:sz="4" w:space="0" w:color="auto"/>
            </w:tcBorders>
            <w:hideMark/>
          </w:tcPr>
          <w:p w14:paraId="71FF5673" w14:textId="77777777" w:rsidR="00A07083" w:rsidRPr="0045004F" w:rsidRDefault="00A07083">
            <w:pPr>
              <w:rPr>
                <w:color w:val="auto"/>
                <w:lang w:eastAsia="en-US"/>
              </w:rPr>
            </w:pPr>
            <w:hyperlink r:id="rId38" w:history="1">
              <w:r w:rsidRPr="0045004F">
                <w:rPr>
                  <w:rStyle w:val="Hyperlink"/>
                  <w:rFonts w:eastAsia="Times New Roman"/>
                  <w:b/>
                  <w:bCs/>
                  <w:color w:val="auto"/>
                  <w:lang w:eastAsia="en-US"/>
                </w:rPr>
                <w:t>Missing from Care, Home or Education</w:t>
              </w:r>
            </w:hyperlink>
          </w:p>
        </w:tc>
      </w:tr>
      <w:tr w:rsidR="00A07083" w:rsidRPr="0045004F" w14:paraId="03DC6CEF" w14:textId="77777777">
        <w:tc>
          <w:tcPr>
            <w:tcW w:w="8905" w:type="dxa"/>
            <w:tcBorders>
              <w:top w:val="single" w:sz="4" w:space="0" w:color="auto"/>
              <w:left w:val="single" w:sz="4" w:space="0" w:color="auto"/>
              <w:bottom w:val="single" w:sz="4" w:space="0" w:color="auto"/>
              <w:right w:val="single" w:sz="4" w:space="0" w:color="auto"/>
            </w:tcBorders>
            <w:hideMark/>
          </w:tcPr>
          <w:p w14:paraId="20D41954" w14:textId="77777777" w:rsidR="00A07083" w:rsidRPr="0045004F" w:rsidRDefault="00A07083">
            <w:pPr>
              <w:rPr>
                <w:color w:val="auto"/>
                <w:lang w:eastAsia="en-US"/>
              </w:rPr>
            </w:pPr>
            <w:hyperlink r:id="rId39" w:history="1">
              <w:r w:rsidRPr="0045004F">
                <w:rPr>
                  <w:rStyle w:val="Hyperlink"/>
                  <w:rFonts w:eastAsia="Times New Roman"/>
                  <w:b/>
                  <w:bCs/>
                  <w:color w:val="auto"/>
                  <w:lang w:eastAsia="en-US"/>
                </w:rPr>
                <w:t>Neglect</w:t>
              </w:r>
            </w:hyperlink>
          </w:p>
        </w:tc>
      </w:tr>
      <w:tr w:rsidR="00A07083" w:rsidRPr="0045004F" w14:paraId="04A797F9" w14:textId="77777777">
        <w:tc>
          <w:tcPr>
            <w:tcW w:w="8905" w:type="dxa"/>
            <w:tcBorders>
              <w:top w:val="single" w:sz="4" w:space="0" w:color="auto"/>
              <w:left w:val="single" w:sz="4" w:space="0" w:color="auto"/>
              <w:bottom w:val="single" w:sz="4" w:space="0" w:color="auto"/>
              <w:right w:val="single" w:sz="4" w:space="0" w:color="auto"/>
            </w:tcBorders>
            <w:hideMark/>
          </w:tcPr>
          <w:p w14:paraId="3A4BAFE4" w14:textId="77777777" w:rsidR="00A07083" w:rsidRPr="0045004F" w:rsidRDefault="00A07083">
            <w:pPr>
              <w:rPr>
                <w:color w:val="auto"/>
                <w:lang w:eastAsia="en-US"/>
              </w:rPr>
            </w:pPr>
            <w:hyperlink r:id="rId40" w:history="1">
              <w:r w:rsidRPr="0045004F">
                <w:rPr>
                  <w:rStyle w:val="Hyperlink"/>
                  <w:rFonts w:eastAsia="Times New Roman"/>
                  <w:b/>
                  <w:bCs/>
                  <w:color w:val="auto"/>
                  <w:lang w:eastAsia="en-US"/>
                </w:rPr>
                <w:t>Not Attending School</w:t>
              </w:r>
            </w:hyperlink>
          </w:p>
        </w:tc>
      </w:tr>
      <w:tr w:rsidR="00A07083" w:rsidRPr="0045004F" w14:paraId="711288B2" w14:textId="77777777">
        <w:tc>
          <w:tcPr>
            <w:tcW w:w="8905" w:type="dxa"/>
            <w:tcBorders>
              <w:top w:val="single" w:sz="4" w:space="0" w:color="auto"/>
              <w:left w:val="single" w:sz="4" w:space="0" w:color="auto"/>
              <w:bottom w:val="single" w:sz="4" w:space="0" w:color="auto"/>
              <w:right w:val="single" w:sz="4" w:space="0" w:color="auto"/>
            </w:tcBorders>
            <w:hideMark/>
          </w:tcPr>
          <w:p w14:paraId="2C7DCC47" w14:textId="77777777" w:rsidR="00A07083" w:rsidRPr="0045004F" w:rsidRDefault="00A07083">
            <w:pPr>
              <w:rPr>
                <w:color w:val="auto"/>
                <w:lang w:eastAsia="en-US"/>
              </w:rPr>
            </w:pPr>
            <w:hyperlink r:id="rId41" w:history="1">
              <w:r w:rsidRPr="0045004F">
                <w:rPr>
                  <w:rStyle w:val="Hyperlink"/>
                  <w:rFonts w:eastAsia="Times New Roman"/>
                  <w:b/>
                  <w:bCs/>
                  <w:color w:val="auto"/>
                  <w:lang w:eastAsia="en-US"/>
                </w:rPr>
                <w:t>Parents who Misuse Substances</w:t>
              </w:r>
            </w:hyperlink>
          </w:p>
        </w:tc>
      </w:tr>
      <w:tr w:rsidR="00A07083" w:rsidRPr="0045004F" w14:paraId="48904BC7" w14:textId="77777777">
        <w:tc>
          <w:tcPr>
            <w:tcW w:w="8905" w:type="dxa"/>
            <w:tcBorders>
              <w:top w:val="single" w:sz="4" w:space="0" w:color="auto"/>
              <w:left w:val="single" w:sz="4" w:space="0" w:color="auto"/>
              <w:bottom w:val="single" w:sz="4" w:space="0" w:color="auto"/>
              <w:right w:val="single" w:sz="4" w:space="0" w:color="auto"/>
            </w:tcBorders>
            <w:hideMark/>
          </w:tcPr>
          <w:p w14:paraId="6F130AC0" w14:textId="77777777" w:rsidR="00A07083" w:rsidRPr="0045004F" w:rsidRDefault="00A07083">
            <w:pPr>
              <w:rPr>
                <w:color w:val="auto"/>
                <w:lang w:eastAsia="en-US"/>
              </w:rPr>
            </w:pPr>
            <w:hyperlink r:id="rId42" w:history="1">
              <w:r w:rsidRPr="0045004F">
                <w:rPr>
                  <w:rStyle w:val="Hyperlink"/>
                  <w:rFonts w:eastAsia="Times New Roman"/>
                  <w:b/>
                  <w:bCs/>
                  <w:color w:val="auto"/>
                  <w:lang w:eastAsia="en-US"/>
                </w:rPr>
                <w:t>Psychiatric Ward Visits</w:t>
              </w:r>
            </w:hyperlink>
          </w:p>
        </w:tc>
      </w:tr>
      <w:tr w:rsidR="00A07083" w:rsidRPr="0045004F" w14:paraId="4798A86F" w14:textId="77777777">
        <w:tc>
          <w:tcPr>
            <w:tcW w:w="8905" w:type="dxa"/>
            <w:tcBorders>
              <w:top w:val="single" w:sz="4" w:space="0" w:color="auto"/>
              <w:left w:val="single" w:sz="4" w:space="0" w:color="auto"/>
              <w:bottom w:val="single" w:sz="4" w:space="0" w:color="auto"/>
              <w:right w:val="single" w:sz="4" w:space="0" w:color="auto"/>
            </w:tcBorders>
            <w:hideMark/>
          </w:tcPr>
          <w:p w14:paraId="62B7FE03" w14:textId="77777777" w:rsidR="00A07083" w:rsidRPr="0045004F" w:rsidRDefault="00A07083">
            <w:pPr>
              <w:rPr>
                <w:color w:val="auto"/>
                <w:lang w:eastAsia="en-US"/>
              </w:rPr>
            </w:pPr>
            <w:hyperlink r:id="rId43" w:history="1">
              <w:r w:rsidRPr="0045004F">
                <w:rPr>
                  <w:rStyle w:val="Hyperlink"/>
                  <w:rFonts w:eastAsia="Times New Roman"/>
                  <w:b/>
                  <w:bCs/>
                  <w:color w:val="auto"/>
                  <w:lang w:eastAsia="en-US"/>
                </w:rPr>
                <w:t>Resistant Families</w:t>
              </w:r>
            </w:hyperlink>
          </w:p>
        </w:tc>
      </w:tr>
      <w:tr w:rsidR="00A07083" w:rsidRPr="0045004F" w14:paraId="179C565D" w14:textId="77777777">
        <w:tc>
          <w:tcPr>
            <w:tcW w:w="8905" w:type="dxa"/>
            <w:tcBorders>
              <w:top w:val="single" w:sz="4" w:space="0" w:color="auto"/>
              <w:left w:val="single" w:sz="4" w:space="0" w:color="auto"/>
              <w:bottom w:val="single" w:sz="4" w:space="0" w:color="auto"/>
              <w:right w:val="single" w:sz="4" w:space="0" w:color="auto"/>
            </w:tcBorders>
            <w:hideMark/>
          </w:tcPr>
          <w:p w14:paraId="46828104" w14:textId="77777777" w:rsidR="00A07083" w:rsidRPr="0045004F" w:rsidRDefault="00A07083">
            <w:pPr>
              <w:rPr>
                <w:color w:val="auto"/>
                <w:lang w:eastAsia="en-US"/>
              </w:rPr>
            </w:pPr>
            <w:hyperlink r:id="rId44" w:history="1">
              <w:r w:rsidRPr="0045004F">
                <w:rPr>
                  <w:rStyle w:val="Hyperlink"/>
                  <w:rFonts w:eastAsia="Times New Roman"/>
                  <w:b/>
                  <w:bCs/>
                  <w:color w:val="auto"/>
                  <w:lang w:eastAsia="en-US"/>
                </w:rPr>
                <w:t>Safer Sleeping Guidance</w:t>
              </w:r>
            </w:hyperlink>
          </w:p>
        </w:tc>
      </w:tr>
      <w:tr w:rsidR="00A07083" w:rsidRPr="0045004F" w14:paraId="0A1377E8" w14:textId="77777777">
        <w:tc>
          <w:tcPr>
            <w:tcW w:w="8905" w:type="dxa"/>
            <w:tcBorders>
              <w:top w:val="single" w:sz="4" w:space="0" w:color="auto"/>
              <w:left w:val="single" w:sz="4" w:space="0" w:color="auto"/>
              <w:bottom w:val="single" w:sz="4" w:space="0" w:color="auto"/>
              <w:right w:val="single" w:sz="4" w:space="0" w:color="auto"/>
            </w:tcBorders>
            <w:hideMark/>
          </w:tcPr>
          <w:p w14:paraId="63A9F471" w14:textId="77777777" w:rsidR="00A07083" w:rsidRPr="0045004F" w:rsidRDefault="00A07083">
            <w:pPr>
              <w:rPr>
                <w:color w:val="auto"/>
                <w:lang w:eastAsia="en-US"/>
              </w:rPr>
            </w:pPr>
            <w:hyperlink r:id="rId45" w:history="1">
              <w:r w:rsidRPr="0045004F">
                <w:rPr>
                  <w:rStyle w:val="Hyperlink"/>
                  <w:rFonts w:eastAsia="Times New Roman"/>
                  <w:b/>
                  <w:bCs/>
                  <w:color w:val="auto"/>
                  <w:lang w:eastAsia="en-US"/>
                </w:rPr>
                <w:t>Self-Harm and Suicidal Behaviour</w:t>
              </w:r>
            </w:hyperlink>
          </w:p>
        </w:tc>
      </w:tr>
      <w:tr w:rsidR="00A07083" w:rsidRPr="0045004F" w14:paraId="1B042DD2" w14:textId="77777777">
        <w:tc>
          <w:tcPr>
            <w:tcW w:w="8905" w:type="dxa"/>
            <w:tcBorders>
              <w:top w:val="single" w:sz="4" w:space="0" w:color="auto"/>
              <w:left w:val="single" w:sz="4" w:space="0" w:color="auto"/>
              <w:bottom w:val="single" w:sz="4" w:space="0" w:color="auto"/>
              <w:right w:val="single" w:sz="4" w:space="0" w:color="auto"/>
            </w:tcBorders>
            <w:hideMark/>
          </w:tcPr>
          <w:p w14:paraId="27EBC57E" w14:textId="77777777" w:rsidR="00A07083" w:rsidRPr="0045004F" w:rsidRDefault="00A07083">
            <w:pPr>
              <w:rPr>
                <w:color w:val="auto"/>
                <w:lang w:eastAsia="en-US"/>
              </w:rPr>
            </w:pPr>
            <w:hyperlink r:id="rId46" w:history="1">
              <w:r w:rsidRPr="0045004F">
                <w:rPr>
                  <w:rStyle w:val="Hyperlink"/>
                  <w:rFonts w:eastAsia="Times New Roman"/>
                  <w:b/>
                  <w:bCs/>
                  <w:color w:val="auto"/>
                  <w:lang w:eastAsia="en-US"/>
                </w:rPr>
                <w:t>Sexual Abuse</w:t>
              </w:r>
            </w:hyperlink>
          </w:p>
        </w:tc>
      </w:tr>
      <w:tr w:rsidR="00A07083" w:rsidRPr="0045004F" w14:paraId="67DB9C14" w14:textId="77777777">
        <w:tc>
          <w:tcPr>
            <w:tcW w:w="8905" w:type="dxa"/>
            <w:tcBorders>
              <w:top w:val="single" w:sz="4" w:space="0" w:color="auto"/>
              <w:left w:val="single" w:sz="4" w:space="0" w:color="auto"/>
              <w:bottom w:val="single" w:sz="4" w:space="0" w:color="auto"/>
              <w:right w:val="single" w:sz="4" w:space="0" w:color="auto"/>
            </w:tcBorders>
            <w:hideMark/>
          </w:tcPr>
          <w:p w14:paraId="0A5E89DD" w14:textId="77777777" w:rsidR="00A07083" w:rsidRPr="0045004F" w:rsidRDefault="00A07083">
            <w:pPr>
              <w:rPr>
                <w:color w:val="auto"/>
                <w:lang w:eastAsia="en-US"/>
              </w:rPr>
            </w:pPr>
            <w:hyperlink r:id="rId47" w:history="1">
              <w:r w:rsidRPr="0045004F">
                <w:rPr>
                  <w:rStyle w:val="Hyperlink"/>
                  <w:rFonts w:eastAsia="Times New Roman"/>
                  <w:b/>
                  <w:bCs/>
                  <w:color w:val="auto"/>
                  <w:lang w:eastAsia="en-US"/>
                </w:rPr>
                <w:t>Sexual Exploitation</w:t>
              </w:r>
            </w:hyperlink>
          </w:p>
        </w:tc>
      </w:tr>
      <w:tr w:rsidR="00A07083" w:rsidRPr="0045004F" w14:paraId="5F904137" w14:textId="77777777">
        <w:tc>
          <w:tcPr>
            <w:tcW w:w="8905" w:type="dxa"/>
            <w:tcBorders>
              <w:top w:val="single" w:sz="4" w:space="0" w:color="auto"/>
              <w:left w:val="single" w:sz="4" w:space="0" w:color="auto"/>
              <w:bottom w:val="single" w:sz="4" w:space="0" w:color="auto"/>
              <w:right w:val="single" w:sz="4" w:space="0" w:color="auto"/>
            </w:tcBorders>
            <w:hideMark/>
          </w:tcPr>
          <w:p w14:paraId="6EFF9F54" w14:textId="77777777" w:rsidR="00A07083" w:rsidRPr="0045004F" w:rsidRDefault="00A07083">
            <w:pPr>
              <w:rPr>
                <w:color w:val="auto"/>
                <w:lang w:eastAsia="en-US"/>
              </w:rPr>
            </w:pPr>
            <w:hyperlink r:id="rId48" w:history="1">
              <w:r w:rsidRPr="0045004F">
                <w:rPr>
                  <w:rStyle w:val="Hyperlink"/>
                  <w:rFonts w:eastAsia="Times New Roman"/>
                  <w:b/>
                  <w:bCs/>
                  <w:color w:val="auto"/>
                  <w:lang w:eastAsia="en-US"/>
                </w:rPr>
                <w:t>Sexually Active Children</w:t>
              </w:r>
            </w:hyperlink>
          </w:p>
        </w:tc>
      </w:tr>
      <w:tr w:rsidR="00A07083" w:rsidRPr="0045004F" w14:paraId="1CBE9419" w14:textId="77777777">
        <w:tc>
          <w:tcPr>
            <w:tcW w:w="8905" w:type="dxa"/>
            <w:tcBorders>
              <w:top w:val="single" w:sz="4" w:space="0" w:color="auto"/>
              <w:left w:val="single" w:sz="4" w:space="0" w:color="auto"/>
              <w:bottom w:val="single" w:sz="4" w:space="0" w:color="auto"/>
              <w:right w:val="single" w:sz="4" w:space="0" w:color="auto"/>
            </w:tcBorders>
            <w:hideMark/>
          </w:tcPr>
          <w:p w14:paraId="3C22C3CE" w14:textId="77777777" w:rsidR="00A07083" w:rsidRPr="0045004F" w:rsidRDefault="00A07083">
            <w:pPr>
              <w:rPr>
                <w:color w:val="auto"/>
                <w:lang w:eastAsia="en-US"/>
              </w:rPr>
            </w:pPr>
            <w:hyperlink r:id="rId49" w:history="1">
              <w:r w:rsidRPr="0045004F">
                <w:rPr>
                  <w:rStyle w:val="Hyperlink"/>
                  <w:rFonts w:eastAsia="Times New Roman"/>
                  <w:b/>
                  <w:bCs/>
                  <w:color w:val="auto"/>
                  <w:lang w:eastAsia="en-US"/>
                </w:rPr>
                <w:t>Spiritual, Cultural and Religious Beliefs</w:t>
              </w:r>
            </w:hyperlink>
          </w:p>
        </w:tc>
      </w:tr>
      <w:tr w:rsidR="00A07083" w:rsidRPr="0045004F" w14:paraId="14D37C42" w14:textId="77777777">
        <w:tc>
          <w:tcPr>
            <w:tcW w:w="8905" w:type="dxa"/>
            <w:tcBorders>
              <w:top w:val="single" w:sz="4" w:space="0" w:color="auto"/>
              <w:left w:val="single" w:sz="4" w:space="0" w:color="auto"/>
              <w:bottom w:val="single" w:sz="4" w:space="0" w:color="auto"/>
              <w:right w:val="single" w:sz="4" w:space="0" w:color="auto"/>
            </w:tcBorders>
            <w:hideMark/>
          </w:tcPr>
          <w:p w14:paraId="564449E3" w14:textId="77777777" w:rsidR="00A07083" w:rsidRPr="0045004F" w:rsidRDefault="00A07083">
            <w:pPr>
              <w:rPr>
                <w:color w:val="auto"/>
                <w:lang w:eastAsia="en-US"/>
              </w:rPr>
            </w:pPr>
            <w:hyperlink r:id="rId50" w:history="1">
              <w:r w:rsidRPr="0045004F">
                <w:rPr>
                  <w:rStyle w:val="Hyperlink"/>
                  <w:rFonts w:eastAsia="Times New Roman"/>
                  <w:b/>
                  <w:bCs/>
                  <w:color w:val="auto"/>
                  <w:lang w:eastAsia="en-US"/>
                </w:rPr>
                <w:t>Supervision</w:t>
              </w:r>
            </w:hyperlink>
          </w:p>
        </w:tc>
      </w:tr>
      <w:tr w:rsidR="00A07083" w:rsidRPr="0045004F" w14:paraId="4EE7D8B5" w14:textId="77777777">
        <w:tc>
          <w:tcPr>
            <w:tcW w:w="8905" w:type="dxa"/>
            <w:tcBorders>
              <w:top w:val="single" w:sz="4" w:space="0" w:color="auto"/>
              <w:left w:val="single" w:sz="4" w:space="0" w:color="auto"/>
              <w:bottom w:val="single" w:sz="4" w:space="0" w:color="auto"/>
              <w:right w:val="single" w:sz="4" w:space="0" w:color="auto"/>
            </w:tcBorders>
            <w:hideMark/>
          </w:tcPr>
          <w:p w14:paraId="1052ADF2" w14:textId="77777777" w:rsidR="00A07083" w:rsidRPr="0045004F" w:rsidRDefault="00A07083">
            <w:pPr>
              <w:rPr>
                <w:color w:val="auto"/>
                <w:lang w:eastAsia="en-US"/>
              </w:rPr>
            </w:pPr>
            <w:hyperlink r:id="rId51" w:history="1">
              <w:r w:rsidRPr="0045004F">
                <w:rPr>
                  <w:rStyle w:val="Hyperlink"/>
                  <w:b/>
                  <w:bCs/>
                  <w:color w:val="auto"/>
                  <w:shd w:val="clear" w:color="auto" w:fill="F5F5FA"/>
                  <w:lang w:eastAsia="en-US"/>
                </w:rPr>
                <w:t>Suspicious and unexplained injuries to children</w:t>
              </w:r>
            </w:hyperlink>
            <w:r w:rsidRPr="0045004F">
              <w:rPr>
                <w:b/>
                <w:bCs/>
                <w:shd w:val="clear" w:color="auto" w:fill="F5F5FA"/>
                <w:lang w:eastAsia="en-US"/>
              </w:rPr>
              <w:t xml:space="preserve"> (including </w:t>
            </w:r>
            <w:r w:rsidRPr="0045004F">
              <w:rPr>
                <w:rFonts w:eastAsia="Times New Roman"/>
                <w:b/>
                <w:bCs/>
                <w:color w:val="auto"/>
                <w:lang w:eastAsia="en-US"/>
              </w:rPr>
              <w:t>Bruising</w:t>
            </w:r>
            <w:r w:rsidRPr="0045004F">
              <w:rPr>
                <w:b/>
                <w:bCs/>
                <w:color w:val="auto"/>
                <w:lang w:eastAsia="en-US"/>
              </w:rPr>
              <w:t>)</w:t>
            </w:r>
          </w:p>
        </w:tc>
      </w:tr>
      <w:tr w:rsidR="00A07083" w:rsidRPr="0045004F" w14:paraId="2DD4E941" w14:textId="77777777">
        <w:tc>
          <w:tcPr>
            <w:tcW w:w="8905" w:type="dxa"/>
            <w:tcBorders>
              <w:top w:val="single" w:sz="4" w:space="0" w:color="auto"/>
              <w:left w:val="single" w:sz="4" w:space="0" w:color="auto"/>
              <w:bottom w:val="single" w:sz="4" w:space="0" w:color="auto"/>
              <w:right w:val="single" w:sz="4" w:space="0" w:color="auto"/>
            </w:tcBorders>
            <w:hideMark/>
          </w:tcPr>
          <w:p w14:paraId="2F716FA5" w14:textId="77777777" w:rsidR="00A07083" w:rsidRPr="0045004F" w:rsidRDefault="00A07083">
            <w:pPr>
              <w:rPr>
                <w:color w:val="auto"/>
                <w:lang w:eastAsia="en-US"/>
              </w:rPr>
            </w:pPr>
            <w:hyperlink r:id="rId52" w:history="1">
              <w:r w:rsidRPr="0045004F">
                <w:rPr>
                  <w:rStyle w:val="Hyperlink"/>
                  <w:rFonts w:eastAsia="Times New Roman"/>
                  <w:b/>
                  <w:bCs/>
                  <w:color w:val="auto"/>
                  <w:lang w:eastAsia="en-US"/>
                </w:rPr>
                <w:t>Surrogacy</w:t>
              </w:r>
            </w:hyperlink>
          </w:p>
        </w:tc>
      </w:tr>
      <w:tr w:rsidR="00A07083" w:rsidRPr="0045004F" w14:paraId="4EAB0E4C" w14:textId="77777777">
        <w:tc>
          <w:tcPr>
            <w:tcW w:w="8905" w:type="dxa"/>
            <w:tcBorders>
              <w:top w:val="single" w:sz="4" w:space="0" w:color="auto"/>
              <w:left w:val="single" w:sz="4" w:space="0" w:color="auto"/>
              <w:bottom w:val="single" w:sz="4" w:space="0" w:color="auto"/>
              <w:right w:val="single" w:sz="4" w:space="0" w:color="auto"/>
            </w:tcBorders>
            <w:hideMark/>
          </w:tcPr>
          <w:p w14:paraId="5C05340F" w14:textId="77777777" w:rsidR="00A07083" w:rsidRPr="0045004F" w:rsidRDefault="00A07083">
            <w:pPr>
              <w:rPr>
                <w:color w:val="auto"/>
                <w:lang w:eastAsia="en-US"/>
              </w:rPr>
            </w:pPr>
            <w:hyperlink r:id="rId53" w:history="1">
              <w:r w:rsidRPr="0045004F">
                <w:rPr>
                  <w:rStyle w:val="Hyperlink"/>
                  <w:rFonts w:eastAsia="Times New Roman"/>
                  <w:b/>
                  <w:bCs/>
                  <w:color w:val="auto"/>
                  <w:lang w:eastAsia="en-US"/>
                </w:rPr>
                <w:t>Teenage Parents</w:t>
              </w:r>
            </w:hyperlink>
          </w:p>
        </w:tc>
      </w:tr>
      <w:tr w:rsidR="00A07083" w:rsidRPr="0045004F" w14:paraId="0BBAF329" w14:textId="77777777">
        <w:tc>
          <w:tcPr>
            <w:tcW w:w="8905" w:type="dxa"/>
            <w:tcBorders>
              <w:top w:val="single" w:sz="4" w:space="0" w:color="auto"/>
              <w:left w:val="single" w:sz="4" w:space="0" w:color="auto"/>
              <w:bottom w:val="single" w:sz="4" w:space="0" w:color="auto"/>
              <w:right w:val="single" w:sz="4" w:space="0" w:color="auto"/>
            </w:tcBorders>
            <w:hideMark/>
          </w:tcPr>
          <w:p w14:paraId="13505433" w14:textId="77777777" w:rsidR="00A07083" w:rsidRPr="0045004F" w:rsidRDefault="00A07083">
            <w:pPr>
              <w:rPr>
                <w:color w:val="auto"/>
                <w:lang w:eastAsia="en-US"/>
              </w:rPr>
            </w:pPr>
            <w:hyperlink r:id="rId54" w:history="1">
              <w:r w:rsidRPr="0045004F">
                <w:rPr>
                  <w:rStyle w:val="Hyperlink"/>
                  <w:rFonts w:eastAsia="Times New Roman"/>
                  <w:b/>
                  <w:bCs/>
                  <w:color w:val="auto"/>
                  <w:lang w:eastAsia="en-US"/>
                </w:rPr>
                <w:t>Trafficked and Exploited Children</w:t>
              </w:r>
            </w:hyperlink>
          </w:p>
        </w:tc>
      </w:tr>
      <w:tr w:rsidR="00A07083" w:rsidRPr="0045004F" w14:paraId="44B4D6E0" w14:textId="77777777">
        <w:tc>
          <w:tcPr>
            <w:tcW w:w="8905" w:type="dxa"/>
            <w:tcBorders>
              <w:top w:val="single" w:sz="4" w:space="0" w:color="auto"/>
              <w:left w:val="single" w:sz="4" w:space="0" w:color="auto"/>
              <w:bottom w:val="single" w:sz="4" w:space="0" w:color="auto"/>
              <w:right w:val="single" w:sz="4" w:space="0" w:color="auto"/>
            </w:tcBorders>
            <w:hideMark/>
          </w:tcPr>
          <w:p w14:paraId="1E0F1C13" w14:textId="77777777" w:rsidR="00A07083" w:rsidRPr="0045004F" w:rsidRDefault="00A07083">
            <w:pPr>
              <w:rPr>
                <w:color w:val="auto"/>
                <w:lang w:eastAsia="en-US"/>
              </w:rPr>
            </w:pPr>
            <w:hyperlink r:id="rId55" w:history="1">
              <w:r w:rsidRPr="0045004F">
                <w:rPr>
                  <w:rStyle w:val="Hyperlink"/>
                  <w:rFonts w:eastAsia="Times New Roman"/>
                  <w:b/>
                  <w:bCs/>
                  <w:color w:val="auto"/>
                  <w:lang w:eastAsia="en-US"/>
                </w:rPr>
                <w:t>Young Carers</w:t>
              </w:r>
            </w:hyperlink>
          </w:p>
        </w:tc>
      </w:tr>
    </w:tbl>
    <w:p w14:paraId="68A41E46" w14:textId="77777777" w:rsidR="00A07083" w:rsidRPr="0045004F" w:rsidRDefault="00A07083" w:rsidP="00A07083">
      <w:pPr>
        <w:rPr>
          <w:rFonts w:eastAsia="Calibri"/>
        </w:rPr>
      </w:pPr>
    </w:p>
    <w:p w14:paraId="7B2A4788" w14:textId="77777777" w:rsidR="00BD2120" w:rsidRPr="0045004F" w:rsidRDefault="001F4B17">
      <w:pPr>
        <w:pStyle w:val="Heading1"/>
        <w:rPr>
          <w:color w:val="auto"/>
          <w:sz w:val="22"/>
          <w:szCs w:val="22"/>
        </w:rPr>
      </w:pPr>
      <w:proofErr w:type="gramStart"/>
      <w:r w:rsidRPr="0045004F">
        <w:rPr>
          <w:color w:val="auto"/>
          <w:sz w:val="22"/>
          <w:szCs w:val="22"/>
        </w:rPr>
        <w:lastRenderedPageBreak/>
        <w:t>7.0  Reference</w:t>
      </w:r>
      <w:proofErr w:type="gramEnd"/>
      <w:r w:rsidRPr="0045004F">
        <w:rPr>
          <w:color w:val="auto"/>
          <w:sz w:val="22"/>
          <w:szCs w:val="22"/>
        </w:rPr>
        <w:t xml:space="preserve"> Documents and Legislation</w:t>
      </w:r>
      <w:bookmarkEnd w:id="82"/>
    </w:p>
    <w:p w14:paraId="20072006" w14:textId="77777777" w:rsidR="00BD2120" w:rsidRPr="0045004F" w:rsidRDefault="001F4B17">
      <w:pPr>
        <w:pStyle w:val="Heading3"/>
        <w:rPr>
          <w:color w:val="auto"/>
          <w:sz w:val="22"/>
          <w:szCs w:val="22"/>
        </w:rPr>
      </w:pPr>
      <w:r w:rsidRPr="0045004F">
        <w:rPr>
          <w:color w:val="auto"/>
          <w:sz w:val="22"/>
          <w:szCs w:val="22"/>
        </w:rPr>
        <w:t>Legislation</w:t>
      </w:r>
    </w:p>
    <w:p w14:paraId="4C644425" w14:textId="77777777" w:rsidR="00BD2120" w:rsidRPr="0045004F" w:rsidRDefault="001F4B17">
      <w:pPr>
        <w:pStyle w:val="ListParagraph"/>
        <w:numPr>
          <w:ilvl w:val="0"/>
          <w:numId w:val="2"/>
        </w:numPr>
        <w:spacing w:after="60" w:line="276" w:lineRule="auto"/>
        <w:rPr>
          <w:color w:val="auto"/>
        </w:rPr>
      </w:pPr>
      <w:r w:rsidRPr="0045004F">
        <w:rPr>
          <w:color w:val="auto"/>
        </w:rPr>
        <w:t>Children Act 1989</w:t>
      </w:r>
    </w:p>
    <w:p w14:paraId="3D972199" w14:textId="77777777" w:rsidR="00BD2120" w:rsidRPr="0045004F" w:rsidRDefault="001F4B17">
      <w:pPr>
        <w:pStyle w:val="ListParagraph"/>
        <w:numPr>
          <w:ilvl w:val="0"/>
          <w:numId w:val="2"/>
        </w:numPr>
        <w:spacing w:after="60" w:line="276" w:lineRule="auto"/>
        <w:rPr>
          <w:color w:val="auto"/>
        </w:rPr>
      </w:pPr>
      <w:r w:rsidRPr="0045004F">
        <w:rPr>
          <w:color w:val="auto"/>
        </w:rPr>
        <w:t>Children Act 2004</w:t>
      </w:r>
    </w:p>
    <w:p w14:paraId="69F0C278" w14:textId="77777777" w:rsidR="00BD2120" w:rsidRPr="0045004F" w:rsidRDefault="001F4B17">
      <w:pPr>
        <w:pStyle w:val="ListParagraph"/>
        <w:numPr>
          <w:ilvl w:val="0"/>
          <w:numId w:val="2"/>
        </w:numPr>
        <w:spacing w:after="60" w:line="276" w:lineRule="auto"/>
        <w:rPr>
          <w:color w:val="auto"/>
        </w:rPr>
      </w:pPr>
      <w:r w:rsidRPr="0045004F">
        <w:rPr>
          <w:color w:val="auto"/>
        </w:rPr>
        <w:t>Adoption and Children Act 2002</w:t>
      </w:r>
    </w:p>
    <w:p w14:paraId="54617845" w14:textId="77777777" w:rsidR="00BD2120" w:rsidRPr="0045004F" w:rsidRDefault="001F4B17">
      <w:pPr>
        <w:pStyle w:val="ListParagraph"/>
        <w:numPr>
          <w:ilvl w:val="0"/>
          <w:numId w:val="2"/>
        </w:numPr>
        <w:spacing w:after="60" w:line="276" w:lineRule="auto"/>
        <w:rPr>
          <w:color w:val="auto"/>
        </w:rPr>
      </w:pPr>
      <w:r w:rsidRPr="0045004F">
        <w:rPr>
          <w:color w:val="auto"/>
        </w:rPr>
        <w:t>Children and Social Work Act 2017</w:t>
      </w:r>
    </w:p>
    <w:p w14:paraId="3A4FC084" w14:textId="77777777" w:rsidR="00BD2120" w:rsidRPr="0045004F" w:rsidRDefault="001F4B17">
      <w:pPr>
        <w:pStyle w:val="ListParagraph"/>
        <w:numPr>
          <w:ilvl w:val="0"/>
          <w:numId w:val="2"/>
        </w:numPr>
        <w:spacing w:after="60" w:line="276" w:lineRule="auto"/>
        <w:rPr>
          <w:color w:val="auto"/>
        </w:rPr>
      </w:pPr>
      <w:r w:rsidRPr="0045004F">
        <w:rPr>
          <w:color w:val="auto"/>
        </w:rPr>
        <w:t>Children and Families Act 2014</w:t>
      </w:r>
    </w:p>
    <w:p w14:paraId="20994C71" w14:textId="77777777" w:rsidR="00BD2120" w:rsidRPr="0045004F" w:rsidRDefault="001F4B17">
      <w:pPr>
        <w:pStyle w:val="ListParagraph"/>
        <w:numPr>
          <w:ilvl w:val="0"/>
          <w:numId w:val="2"/>
        </w:numPr>
        <w:spacing w:after="60" w:line="276" w:lineRule="auto"/>
        <w:rPr>
          <w:color w:val="auto"/>
        </w:rPr>
      </w:pPr>
      <w:r w:rsidRPr="0045004F">
        <w:rPr>
          <w:color w:val="auto"/>
        </w:rPr>
        <w:t>Children's Wellbeing and Schools Act 2026</w:t>
      </w:r>
    </w:p>
    <w:p w14:paraId="34163F47" w14:textId="77777777" w:rsidR="00BD2120" w:rsidRPr="0045004F" w:rsidRDefault="001F4B17">
      <w:pPr>
        <w:pStyle w:val="ListParagraph"/>
        <w:numPr>
          <w:ilvl w:val="0"/>
          <w:numId w:val="2"/>
        </w:numPr>
        <w:spacing w:after="60" w:line="276" w:lineRule="auto"/>
        <w:rPr>
          <w:color w:val="auto"/>
        </w:rPr>
      </w:pPr>
      <w:r w:rsidRPr="0045004F">
        <w:rPr>
          <w:color w:val="auto"/>
        </w:rPr>
        <w:t>Care Act 2014</w:t>
      </w:r>
    </w:p>
    <w:p w14:paraId="5486516C" w14:textId="77777777" w:rsidR="00BD2120" w:rsidRPr="0045004F" w:rsidRDefault="001F4B17">
      <w:pPr>
        <w:pStyle w:val="ListParagraph"/>
        <w:numPr>
          <w:ilvl w:val="0"/>
          <w:numId w:val="2"/>
        </w:numPr>
        <w:spacing w:after="60" w:line="276" w:lineRule="auto"/>
        <w:rPr>
          <w:color w:val="auto"/>
        </w:rPr>
      </w:pPr>
      <w:r w:rsidRPr="0045004F">
        <w:rPr>
          <w:color w:val="auto"/>
        </w:rPr>
        <w:t>Domestic Abuse Act 2021</w:t>
      </w:r>
    </w:p>
    <w:p w14:paraId="3FEE72C7" w14:textId="77777777" w:rsidR="00BD2120" w:rsidRPr="0045004F" w:rsidRDefault="001F4B17">
      <w:pPr>
        <w:pStyle w:val="ListParagraph"/>
        <w:numPr>
          <w:ilvl w:val="0"/>
          <w:numId w:val="2"/>
        </w:numPr>
        <w:spacing w:after="60" w:line="276" w:lineRule="auto"/>
        <w:rPr>
          <w:color w:val="auto"/>
        </w:rPr>
      </w:pPr>
      <w:r w:rsidRPr="0045004F">
        <w:rPr>
          <w:color w:val="auto"/>
        </w:rPr>
        <w:t>Online Safety Act 2023</w:t>
      </w:r>
    </w:p>
    <w:p w14:paraId="39B60E44" w14:textId="77777777" w:rsidR="00BD2120" w:rsidRPr="0045004F" w:rsidRDefault="001F4B17">
      <w:pPr>
        <w:pStyle w:val="ListParagraph"/>
        <w:numPr>
          <w:ilvl w:val="0"/>
          <w:numId w:val="2"/>
        </w:numPr>
        <w:spacing w:after="60" w:line="276" w:lineRule="auto"/>
        <w:rPr>
          <w:color w:val="auto"/>
        </w:rPr>
      </w:pPr>
      <w:r w:rsidRPr="0045004F">
        <w:rPr>
          <w:color w:val="auto"/>
        </w:rPr>
        <w:t>Data (Use and Access) Act 2025</w:t>
      </w:r>
    </w:p>
    <w:p w14:paraId="184E159B" w14:textId="77777777" w:rsidR="00BD2120" w:rsidRPr="0045004F" w:rsidRDefault="001F4B17">
      <w:pPr>
        <w:pStyle w:val="ListParagraph"/>
        <w:numPr>
          <w:ilvl w:val="0"/>
          <w:numId w:val="2"/>
        </w:numPr>
        <w:spacing w:after="60" w:line="276" w:lineRule="auto"/>
        <w:rPr>
          <w:color w:val="auto"/>
        </w:rPr>
      </w:pPr>
      <w:r w:rsidRPr="0045004F">
        <w:rPr>
          <w:color w:val="auto"/>
        </w:rPr>
        <w:t>Data Protection Act 2018 and UK GDPR</w:t>
      </w:r>
    </w:p>
    <w:p w14:paraId="069F990E" w14:textId="77777777" w:rsidR="00BD2120" w:rsidRPr="0045004F" w:rsidRDefault="001F4B17">
      <w:pPr>
        <w:pStyle w:val="ListParagraph"/>
        <w:numPr>
          <w:ilvl w:val="0"/>
          <w:numId w:val="2"/>
        </w:numPr>
        <w:spacing w:after="60" w:line="276" w:lineRule="auto"/>
        <w:rPr>
          <w:color w:val="auto"/>
        </w:rPr>
      </w:pPr>
      <w:r w:rsidRPr="0045004F">
        <w:rPr>
          <w:color w:val="auto"/>
        </w:rPr>
        <w:t>Counter-Terrorism and Security Act 2015</w:t>
      </w:r>
    </w:p>
    <w:p w14:paraId="33BF54FA" w14:textId="77777777" w:rsidR="00BD2120" w:rsidRPr="0045004F" w:rsidRDefault="001F4B17">
      <w:pPr>
        <w:pStyle w:val="ListParagraph"/>
        <w:numPr>
          <w:ilvl w:val="0"/>
          <w:numId w:val="2"/>
        </w:numPr>
        <w:spacing w:after="60" w:line="276" w:lineRule="auto"/>
        <w:rPr>
          <w:color w:val="auto"/>
        </w:rPr>
      </w:pPr>
      <w:r w:rsidRPr="0045004F">
        <w:rPr>
          <w:color w:val="auto"/>
        </w:rPr>
        <w:t>Serious Crime Act 2015</w:t>
      </w:r>
    </w:p>
    <w:p w14:paraId="4E2BB8B6" w14:textId="77777777" w:rsidR="00BD2120" w:rsidRPr="0045004F" w:rsidRDefault="001F4B17">
      <w:pPr>
        <w:pStyle w:val="ListParagraph"/>
        <w:numPr>
          <w:ilvl w:val="0"/>
          <w:numId w:val="2"/>
        </w:numPr>
        <w:spacing w:after="60" w:line="276" w:lineRule="auto"/>
        <w:rPr>
          <w:color w:val="auto"/>
        </w:rPr>
      </w:pPr>
      <w:r w:rsidRPr="0045004F">
        <w:rPr>
          <w:color w:val="auto"/>
        </w:rPr>
        <w:t>Modern Slavery Act 2015</w:t>
      </w:r>
    </w:p>
    <w:p w14:paraId="7E59F94D" w14:textId="77777777" w:rsidR="00BD2120" w:rsidRPr="0045004F" w:rsidRDefault="001F4B17">
      <w:pPr>
        <w:pStyle w:val="ListParagraph"/>
        <w:numPr>
          <w:ilvl w:val="0"/>
          <w:numId w:val="2"/>
        </w:numPr>
        <w:spacing w:after="60" w:line="276" w:lineRule="auto"/>
        <w:rPr>
          <w:color w:val="auto"/>
        </w:rPr>
      </w:pPr>
      <w:r w:rsidRPr="0045004F">
        <w:rPr>
          <w:color w:val="auto"/>
        </w:rPr>
        <w:t>Marriage and Civil Partnership (Minimum Age) Act 2022</w:t>
      </w:r>
    </w:p>
    <w:p w14:paraId="5CBE0159" w14:textId="77777777" w:rsidR="00BD2120" w:rsidRPr="0045004F" w:rsidRDefault="001F4B17">
      <w:pPr>
        <w:pStyle w:val="ListParagraph"/>
        <w:numPr>
          <w:ilvl w:val="0"/>
          <w:numId w:val="2"/>
        </w:numPr>
        <w:spacing w:after="60" w:line="276" w:lineRule="auto"/>
        <w:rPr>
          <w:color w:val="auto"/>
        </w:rPr>
      </w:pPr>
      <w:r w:rsidRPr="0045004F">
        <w:rPr>
          <w:color w:val="auto"/>
        </w:rPr>
        <w:t>Mental Capacity Act 2005</w:t>
      </w:r>
    </w:p>
    <w:p w14:paraId="00468F46" w14:textId="77777777" w:rsidR="00BD2120" w:rsidRPr="0045004F" w:rsidRDefault="001F4B17">
      <w:pPr>
        <w:pStyle w:val="ListParagraph"/>
        <w:numPr>
          <w:ilvl w:val="0"/>
          <w:numId w:val="2"/>
        </w:numPr>
        <w:spacing w:after="60" w:line="276" w:lineRule="auto"/>
        <w:rPr>
          <w:color w:val="auto"/>
        </w:rPr>
      </w:pPr>
      <w:r w:rsidRPr="0045004F">
        <w:rPr>
          <w:color w:val="auto"/>
        </w:rPr>
        <w:t>Mental Capacity (Amendment) Act 2019</w:t>
      </w:r>
    </w:p>
    <w:p w14:paraId="2DF31F09" w14:textId="77777777" w:rsidR="00BD2120" w:rsidRPr="0045004F" w:rsidRDefault="001F4B17">
      <w:pPr>
        <w:pStyle w:val="ListParagraph"/>
        <w:numPr>
          <w:ilvl w:val="0"/>
          <w:numId w:val="2"/>
        </w:numPr>
        <w:spacing w:after="60" w:line="276" w:lineRule="auto"/>
        <w:rPr>
          <w:color w:val="auto"/>
        </w:rPr>
      </w:pPr>
      <w:r w:rsidRPr="0045004F">
        <w:rPr>
          <w:color w:val="auto"/>
        </w:rPr>
        <w:t>Mental Health Act 1983 (as amended by the Mental Health Act 2007)</w:t>
      </w:r>
    </w:p>
    <w:p w14:paraId="62FA755C" w14:textId="77777777" w:rsidR="00BD2120" w:rsidRPr="0045004F" w:rsidRDefault="001F4B17">
      <w:pPr>
        <w:pStyle w:val="ListParagraph"/>
        <w:numPr>
          <w:ilvl w:val="0"/>
          <w:numId w:val="2"/>
        </w:numPr>
        <w:spacing w:after="60" w:line="276" w:lineRule="auto"/>
        <w:rPr>
          <w:color w:val="auto"/>
        </w:rPr>
      </w:pPr>
      <w:r w:rsidRPr="0045004F">
        <w:rPr>
          <w:color w:val="auto"/>
        </w:rPr>
        <w:t>Mental Health Units (Use of Force) Act 2018</w:t>
      </w:r>
    </w:p>
    <w:p w14:paraId="3D753186" w14:textId="77777777" w:rsidR="00BD2120" w:rsidRPr="0045004F" w:rsidRDefault="001F4B17">
      <w:pPr>
        <w:pStyle w:val="ListParagraph"/>
        <w:numPr>
          <w:ilvl w:val="0"/>
          <w:numId w:val="2"/>
        </w:numPr>
        <w:spacing w:after="60" w:line="276" w:lineRule="auto"/>
        <w:rPr>
          <w:color w:val="auto"/>
        </w:rPr>
      </w:pPr>
      <w:r w:rsidRPr="0045004F">
        <w:rPr>
          <w:color w:val="auto"/>
        </w:rPr>
        <w:t>Equality Act 2010</w:t>
      </w:r>
    </w:p>
    <w:p w14:paraId="53F9B91F" w14:textId="77777777" w:rsidR="00BD2120" w:rsidRPr="0045004F" w:rsidRDefault="001F4B17">
      <w:pPr>
        <w:pStyle w:val="ListParagraph"/>
        <w:numPr>
          <w:ilvl w:val="0"/>
          <w:numId w:val="2"/>
        </w:numPr>
        <w:spacing w:after="60" w:line="276" w:lineRule="auto"/>
        <w:rPr>
          <w:color w:val="auto"/>
        </w:rPr>
      </w:pPr>
      <w:r w:rsidRPr="0045004F">
        <w:rPr>
          <w:color w:val="auto"/>
        </w:rPr>
        <w:t>Education Act 2002 (Section 175)</w:t>
      </w:r>
    </w:p>
    <w:p w14:paraId="2E3FB321" w14:textId="77777777" w:rsidR="00BD2120" w:rsidRPr="0045004F" w:rsidRDefault="001F4B17">
      <w:pPr>
        <w:pStyle w:val="ListParagraph"/>
        <w:numPr>
          <w:ilvl w:val="0"/>
          <w:numId w:val="2"/>
        </w:numPr>
        <w:spacing w:after="60" w:line="276" w:lineRule="auto"/>
        <w:rPr>
          <w:color w:val="auto"/>
        </w:rPr>
      </w:pPr>
      <w:r w:rsidRPr="0045004F">
        <w:rPr>
          <w:color w:val="auto"/>
        </w:rPr>
        <w:t>Human Rights Act 1998</w:t>
      </w:r>
    </w:p>
    <w:p w14:paraId="5CC7BCCC" w14:textId="77777777" w:rsidR="00BD2120" w:rsidRPr="0045004F" w:rsidRDefault="001F4B17">
      <w:pPr>
        <w:pStyle w:val="Heading3"/>
        <w:rPr>
          <w:color w:val="auto"/>
          <w:sz w:val="22"/>
          <w:szCs w:val="22"/>
        </w:rPr>
      </w:pPr>
      <w:r w:rsidRPr="0045004F">
        <w:rPr>
          <w:color w:val="auto"/>
          <w:sz w:val="22"/>
          <w:szCs w:val="22"/>
        </w:rPr>
        <w:t>Statutory guidance and professional frameworks</w:t>
      </w:r>
    </w:p>
    <w:p w14:paraId="75A2C6B5" w14:textId="77777777" w:rsidR="00BD2120" w:rsidRPr="0045004F" w:rsidRDefault="001F4B17">
      <w:pPr>
        <w:pStyle w:val="ListParagraph"/>
        <w:numPr>
          <w:ilvl w:val="0"/>
          <w:numId w:val="2"/>
        </w:numPr>
        <w:spacing w:after="60" w:line="276" w:lineRule="auto"/>
        <w:rPr>
          <w:color w:val="auto"/>
        </w:rPr>
      </w:pPr>
      <w:r w:rsidRPr="0045004F">
        <w:rPr>
          <w:color w:val="auto"/>
        </w:rPr>
        <w:t>Working Together to Safeguard Children 2026 (Department for Education)</w:t>
      </w:r>
    </w:p>
    <w:p w14:paraId="00ADFD7A" w14:textId="77777777" w:rsidR="00BD2120" w:rsidRPr="0045004F" w:rsidRDefault="001F4B17">
      <w:pPr>
        <w:pStyle w:val="ListParagraph"/>
        <w:numPr>
          <w:ilvl w:val="0"/>
          <w:numId w:val="2"/>
        </w:numPr>
        <w:spacing w:after="60" w:line="276" w:lineRule="auto"/>
        <w:rPr>
          <w:color w:val="auto"/>
        </w:rPr>
      </w:pPr>
      <w:r w:rsidRPr="0045004F">
        <w:rPr>
          <w:color w:val="auto"/>
        </w:rPr>
        <w:t>Keeping Children Safe in Education 2025 (Department for Education)</w:t>
      </w:r>
    </w:p>
    <w:p w14:paraId="2DE1DE34" w14:textId="77777777" w:rsidR="00BD2120" w:rsidRPr="0045004F" w:rsidRDefault="001F4B17">
      <w:pPr>
        <w:pStyle w:val="ListParagraph"/>
        <w:numPr>
          <w:ilvl w:val="0"/>
          <w:numId w:val="2"/>
        </w:numPr>
        <w:spacing w:after="60" w:line="276" w:lineRule="auto"/>
        <w:rPr>
          <w:color w:val="auto"/>
        </w:rPr>
      </w:pPr>
      <w:r w:rsidRPr="0045004F">
        <w:rPr>
          <w:color w:val="auto"/>
        </w:rPr>
        <w:t>Safeguarding Children and Young People and Children and Young People in Care: Competencies for Health Care Staff, Intercollegiate Document, 5th edition (2025)</w:t>
      </w:r>
    </w:p>
    <w:p w14:paraId="4D16432A" w14:textId="77777777" w:rsidR="00BD2120" w:rsidRPr="0045004F" w:rsidRDefault="001F4B17">
      <w:pPr>
        <w:pStyle w:val="ListParagraph"/>
        <w:numPr>
          <w:ilvl w:val="0"/>
          <w:numId w:val="2"/>
        </w:numPr>
        <w:spacing w:after="60" w:line="276" w:lineRule="auto"/>
        <w:rPr>
          <w:color w:val="auto"/>
        </w:rPr>
      </w:pPr>
      <w:r w:rsidRPr="0045004F">
        <w:rPr>
          <w:color w:val="auto"/>
        </w:rPr>
        <w:t>NHS Safeguarding Accountability and Assurance Framework</w:t>
      </w:r>
    </w:p>
    <w:p w14:paraId="6A1B722B" w14:textId="77777777" w:rsidR="00BD2120" w:rsidRPr="0045004F" w:rsidRDefault="001F4B17">
      <w:pPr>
        <w:pStyle w:val="ListParagraph"/>
        <w:numPr>
          <w:ilvl w:val="0"/>
          <w:numId w:val="2"/>
        </w:numPr>
        <w:spacing w:after="60" w:line="276" w:lineRule="auto"/>
        <w:rPr>
          <w:color w:val="auto"/>
        </w:rPr>
      </w:pPr>
      <w:r w:rsidRPr="0045004F">
        <w:rPr>
          <w:color w:val="auto"/>
        </w:rPr>
        <w:t>Promoting the Health and Wellbeing of Looked After Children (2015, updated 2022)</w:t>
      </w:r>
    </w:p>
    <w:p w14:paraId="39F7BDED" w14:textId="77777777" w:rsidR="00BD2120" w:rsidRPr="0045004F" w:rsidRDefault="001F4B17">
      <w:pPr>
        <w:pStyle w:val="ListParagraph"/>
        <w:numPr>
          <w:ilvl w:val="0"/>
          <w:numId w:val="2"/>
        </w:numPr>
        <w:spacing w:after="60" w:line="276" w:lineRule="auto"/>
        <w:rPr>
          <w:color w:val="auto"/>
        </w:rPr>
      </w:pPr>
      <w:r w:rsidRPr="0045004F">
        <w:rPr>
          <w:color w:val="auto"/>
        </w:rPr>
        <w:t>Information Sharing: Advice for Practitioners (HM Government)</w:t>
      </w:r>
    </w:p>
    <w:p w14:paraId="703E12EC" w14:textId="77777777" w:rsidR="00BD2120" w:rsidRPr="0045004F" w:rsidRDefault="001F4B17">
      <w:pPr>
        <w:pStyle w:val="ListParagraph"/>
        <w:numPr>
          <w:ilvl w:val="0"/>
          <w:numId w:val="2"/>
        </w:numPr>
        <w:spacing w:after="60" w:line="276" w:lineRule="auto"/>
        <w:rPr>
          <w:color w:val="auto"/>
        </w:rPr>
      </w:pPr>
      <w:r w:rsidRPr="0045004F">
        <w:rPr>
          <w:color w:val="auto"/>
        </w:rPr>
        <w:t>NICE Guideline NG10, Violence and Aggression</w:t>
      </w:r>
    </w:p>
    <w:p w14:paraId="1868E22C" w14:textId="77777777" w:rsidR="00BD2120" w:rsidRPr="0045004F" w:rsidRDefault="001F4B17">
      <w:pPr>
        <w:pStyle w:val="ListParagraph"/>
        <w:numPr>
          <w:ilvl w:val="0"/>
          <w:numId w:val="2"/>
        </w:numPr>
        <w:spacing w:after="60" w:line="276" w:lineRule="auto"/>
        <w:rPr>
          <w:color w:val="auto"/>
        </w:rPr>
      </w:pPr>
      <w:r w:rsidRPr="0045004F">
        <w:rPr>
          <w:color w:val="auto"/>
        </w:rPr>
        <w:t>NICE Guideline NG225, Self-Harm: Assessment, Management and Preventing Recurrence</w:t>
      </w:r>
    </w:p>
    <w:p w14:paraId="0AB95DF9" w14:textId="77777777" w:rsidR="00BD2120" w:rsidRPr="0045004F" w:rsidRDefault="001F4B17">
      <w:pPr>
        <w:pStyle w:val="ListParagraph"/>
        <w:numPr>
          <w:ilvl w:val="0"/>
          <w:numId w:val="2"/>
        </w:numPr>
        <w:spacing w:after="60" w:line="276" w:lineRule="auto"/>
        <w:rPr>
          <w:color w:val="auto"/>
        </w:rPr>
      </w:pPr>
      <w:r w:rsidRPr="0045004F">
        <w:rPr>
          <w:color w:val="auto"/>
        </w:rPr>
        <w:t>London Safeguarding Children Procedures and Practice Guidance</w:t>
      </w:r>
    </w:p>
    <w:p w14:paraId="0456BE7A" w14:textId="77777777" w:rsidR="00BD2120" w:rsidRPr="0045004F" w:rsidRDefault="001F4B17">
      <w:pPr>
        <w:pStyle w:val="ListParagraph"/>
        <w:numPr>
          <w:ilvl w:val="0"/>
          <w:numId w:val="2"/>
        </w:numPr>
        <w:spacing w:after="60" w:line="276" w:lineRule="auto"/>
        <w:rPr>
          <w:color w:val="auto"/>
        </w:rPr>
      </w:pPr>
      <w:r w:rsidRPr="0045004F">
        <w:rPr>
          <w:color w:val="auto"/>
        </w:rPr>
        <w:t>Bedford Borough, Central Bedfordshire and Luton Safeguarding Children Partnership procedures</w:t>
      </w:r>
    </w:p>
    <w:p w14:paraId="0ED5F776" w14:textId="77777777" w:rsidR="00BD2120" w:rsidRPr="0045004F" w:rsidRDefault="001F4B17">
      <w:pPr>
        <w:pStyle w:val="Heading3"/>
        <w:rPr>
          <w:color w:val="auto"/>
          <w:sz w:val="22"/>
          <w:szCs w:val="22"/>
        </w:rPr>
      </w:pPr>
      <w:r w:rsidRPr="0045004F">
        <w:rPr>
          <w:color w:val="auto"/>
          <w:sz w:val="22"/>
          <w:szCs w:val="22"/>
        </w:rPr>
        <w:lastRenderedPageBreak/>
        <w:t>Associated Trust documents</w:t>
      </w:r>
    </w:p>
    <w:p w14:paraId="418312A1" w14:textId="77777777" w:rsidR="00BD2120" w:rsidRPr="0045004F" w:rsidRDefault="001F4B17">
      <w:pPr>
        <w:pStyle w:val="ListParagraph"/>
        <w:numPr>
          <w:ilvl w:val="0"/>
          <w:numId w:val="2"/>
        </w:numPr>
        <w:spacing w:after="60" w:line="276" w:lineRule="auto"/>
        <w:rPr>
          <w:color w:val="auto"/>
        </w:rPr>
      </w:pPr>
      <w:r w:rsidRPr="0045004F">
        <w:rPr>
          <w:color w:val="auto"/>
        </w:rPr>
        <w:t>ELFT Safeguarding Standards</w:t>
      </w:r>
    </w:p>
    <w:p w14:paraId="5C6E7D22" w14:textId="77777777" w:rsidR="00BD2120" w:rsidRPr="0045004F" w:rsidRDefault="001F4B17">
      <w:pPr>
        <w:pStyle w:val="ListParagraph"/>
        <w:numPr>
          <w:ilvl w:val="0"/>
          <w:numId w:val="2"/>
        </w:numPr>
        <w:spacing w:after="60" w:line="276" w:lineRule="auto"/>
        <w:rPr>
          <w:color w:val="auto"/>
        </w:rPr>
      </w:pPr>
      <w:r w:rsidRPr="0045004F">
        <w:rPr>
          <w:color w:val="auto"/>
        </w:rPr>
        <w:t>ELFT Safeguarding Strategy</w:t>
      </w:r>
    </w:p>
    <w:p w14:paraId="15C3689B" w14:textId="77777777" w:rsidR="00BD2120" w:rsidRPr="0045004F" w:rsidRDefault="001F4B17">
      <w:pPr>
        <w:pStyle w:val="ListParagraph"/>
        <w:numPr>
          <w:ilvl w:val="0"/>
          <w:numId w:val="2"/>
        </w:numPr>
        <w:spacing w:after="60" w:line="276" w:lineRule="auto"/>
        <w:rPr>
          <w:color w:val="auto"/>
        </w:rPr>
      </w:pPr>
      <w:r w:rsidRPr="0045004F">
        <w:rPr>
          <w:color w:val="auto"/>
        </w:rPr>
        <w:t>ELFT Safeguarding Training Strategy</w:t>
      </w:r>
    </w:p>
    <w:p w14:paraId="0490C154" w14:textId="77777777" w:rsidR="00BD2120" w:rsidRPr="0045004F" w:rsidRDefault="001F4B17">
      <w:pPr>
        <w:pStyle w:val="ListParagraph"/>
        <w:numPr>
          <w:ilvl w:val="0"/>
          <w:numId w:val="2"/>
        </w:numPr>
        <w:spacing w:after="60" w:line="276" w:lineRule="auto"/>
        <w:rPr>
          <w:color w:val="auto"/>
        </w:rPr>
      </w:pPr>
      <w:r w:rsidRPr="0045004F">
        <w:rPr>
          <w:color w:val="auto"/>
        </w:rPr>
        <w:t>ELFT Safeguarding Adults Policy</w:t>
      </w:r>
    </w:p>
    <w:p w14:paraId="40555DC7" w14:textId="77777777" w:rsidR="00BD2120" w:rsidRPr="0045004F" w:rsidRDefault="001F4B17">
      <w:pPr>
        <w:pStyle w:val="ListParagraph"/>
        <w:numPr>
          <w:ilvl w:val="0"/>
          <w:numId w:val="2"/>
        </w:numPr>
        <w:spacing w:after="60" w:line="276" w:lineRule="auto"/>
        <w:rPr>
          <w:color w:val="auto"/>
        </w:rPr>
      </w:pPr>
      <w:r w:rsidRPr="0045004F">
        <w:rPr>
          <w:color w:val="auto"/>
        </w:rPr>
        <w:t>ELFT Clinical Supervision Policy</w:t>
      </w:r>
    </w:p>
    <w:p w14:paraId="25FB5FDB" w14:textId="77777777" w:rsidR="00BD2120" w:rsidRPr="0045004F" w:rsidRDefault="001F4B17">
      <w:pPr>
        <w:pStyle w:val="ListParagraph"/>
        <w:numPr>
          <w:ilvl w:val="0"/>
          <w:numId w:val="2"/>
        </w:numPr>
        <w:spacing w:after="60" w:line="276" w:lineRule="auto"/>
        <w:rPr>
          <w:color w:val="auto"/>
        </w:rPr>
      </w:pPr>
      <w:r w:rsidRPr="0045004F">
        <w:rPr>
          <w:color w:val="auto"/>
        </w:rPr>
        <w:t>ELFT Prevent Procedure</w:t>
      </w:r>
    </w:p>
    <w:p w14:paraId="37990FC1" w14:textId="77777777" w:rsidR="00BD2120" w:rsidRPr="0045004F" w:rsidRDefault="001F4B17">
      <w:pPr>
        <w:pStyle w:val="ListParagraph"/>
        <w:numPr>
          <w:ilvl w:val="0"/>
          <w:numId w:val="2"/>
        </w:numPr>
        <w:spacing w:after="60" w:line="276" w:lineRule="auto"/>
        <w:rPr>
          <w:color w:val="auto"/>
        </w:rPr>
      </w:pPr>
      <w:r w:rsidRPr="0045004F">
        <w:rPr>
          <w:color w:val="auto"/>
        </w:rPr>
        <w:t>ELFT Missing Patient Policy</w:t>
      </w:r>
    </w:p>
    <w:p w14:paraId="05FE25A0" w14:textId="77777777" w:rsidR="00BD2120" w:rsidRPr="0045004F" w:rsidRDefault="001F4B17">
      <w:pPr>
        <w:pStyle w:val="ListParagraph"/>
        <w:numPr>
          <w:ilvl w:val="0"/>
          <w:numId w:val="2"/>
        </w:numPr>
        <w:spacing w:after="60" w:line="276" w:lineRule="auto"/>
        <w:rPr>
          <w:color w:val="auto"/>
        </w:rPr>
      </w:pPr>
      <w:r w:rsidRPr="0045004F">
        <w:rPr>
          <w:color w:val="auto"/>
        </w:rPr>
        <w:t>ELFT Child Visiting Policy</w:t>
      </w:r>
    </w:p>
    <w:p w14:paraId="01F61BAF" w14:textId="77777777" w:rsidR="00BD2120" w:rsidRPr="0045004F" w:rsidRDefault="001F4B17">
      <w:pPr>
        <w:pStyle w:val="ListParagraph"/>
        <w:numPr>
          <w:ilvl w:val="0"/>
          <w:numId w:val="2"/>
        </w:numPr>
        <w:spacing w:after="60" w:line="276" w:lineRule="auto"/>
        <w:rPr>
          <w:color w:val="auto"/>
        </w:rPr>
      </w:pPr>
      <w:r w:rsidRPr="0045004F">
        <w:rPr>
          <w:color w:val="auto"/>
        </w:rPr>
        <w:t>ELFT VIP and Visitors Policy</w:t>
      </w:r>
    </w:p>
    <w:p w14:paraId="5990B0A9" w14:textId="77777777" w:rsidR="00BD2120" w:rsidRPr="0045004F" w:rsidRDefault="001F4B17">
      <w:pPr>
        <w:pStyle w:val="ListParagraph"/>
        <w:numPr>
          <w:ilvl w:val="0"/>
          <w:numId w:val="2"/>
        </w:numPr>
        <w:spacing w:after="60" w:line="276" w:lineRule="auto"/>
        <w:rPr>
          <w:color w:val="auto"/>
        </w:rPr>
      </w:pPr>
      <w:r w:rsidRPr="0045004F">
        <w:rPr>
          <w:color w:val="auto"/>
        </w:rPr>
        <w:t>ELFT Disclosure and Barring (Safer Recruitment) Policy</w:t>
      </w:r>
    </w:p>
    <w:p w14:paraId="1ED6240F" w14:textId="77777777" w:rsidR="00BD2120" w:rsidRPr="0045004F" w:rsidRDefault="001F4B17">
      <w:pPr>
        <w:pStyle w:val="ListParagraph"/>
        <w:numPr>
          <w:ilvl w:val="0"/>
          <w:numId w:val="2"/>
        </w:numPr>
        <w:spacing w:after="60" w:line="276" w:lineRule="auto"/>
        <w:rPr>
          <w:color w:val="auto"/>
        </w:rPr>
      </w:pPr>
      <w:r w:rsidRPr="0045004F">
        <w:rPr>
          <w:color w:val="auto"/>
        </w:rPr>
        <w:t>ELFT Freedom to Speak Up Policy</w:t>
      </w:r>
    </w:p>
    <w:p w14:paraId="183203B5" w14:textId="77777777" w:rsidR="00BD2120" w:rsidRPr="0045004F" w:rsidRDefault="001F4B17">
      <w:pPr>
        <w:pStyle w:val="ListParagraph"/>
        <w:numPr>
          <w:ilvl w:val="0"/>
          <w:numId w:val="2"/>
        </w:numPr>
        <w:spacing w:after="60" w:line="276" w:lineRule="auto"/>
        <w:rPr>
          <w:color w:val="auto"/>
        </w:rPr>
      </w:pPr>
      <w:r w:rsidRPr="0045004F">
        <w:rPr>
          <w:color w:val="auto"/>
        </w:rPr>
        <w:t>ELFT Chaperone Policy</w:t>
      </w:r>
    </w:p>
    <w:p w14:paraId="51C4E954" w14:textId="77777777" w:rsidR="00BD2120" w:rsidRPr="0045004F" w:rsidRDefault="001F4B17">
      <w:pPr>
        <w:pStyle w:val="ListParagraph"/>
        <w:numPr>
          <w:ilvl w:val="0"/>
          <w:numId w:val="2"/>
        </w:numPr>
        <w:spacing w:after="60" w:line="276" w:lineRule="auto"/>
        <w:rPr>
          <w:color w:val="auto"/>
        </w:rPr>
      </w:pPr>
      <w:r w:rsidRPr="0045004F">
        <w:rPr>
          <w:color w:val="auto"/>
        </w:rPr>
        <w:t>ELFT Information Request Process</w:t>
      </w:r>
    </w:p>
    <w:p w14:paraId="0A382CA9" w14:textId="77777777" w:rsidR="00BD2120" w:rsidRPr="0045004F" w:rsidRDefault="001F4B17">
      <w:pPr>
        <w:rPr>
          <w:color w:val="auto"/>
        </w:rPr>
      </w:pPr>
      <w:r w:rsidRPr="0045004F">
        <w:rPr>
          <w:color w:val="auto"/>
        </w:rPr>
        <w:br w:type="page"/>
      </w:r>
    </w:p>
    <w:p w14:paraId="28160D83" w14:textId="77777777" w:rsidR="00BD2120" w:rsidRPr="0045004F" w:rsidRDefault="001F4B17">
      <w:pPr>
        <w:pStyle w:val="Heading1"/>
        <w:rPr>
          <w:color w:val="auto"/>
          <w:sz w:val="22"/>
          <w:szCs w:val="22"/>
        </w:rPr>
      </w:pPr>
      <w:bookmarkStart w:id="83" w:name="_Toc232003762"/>
      <w:proofErr w:type="gramStart"/>
      <w:r w:rsidRPr="0045004F">
        <w:rPr>
          <w:color w:val="auto"/>
          <w:sz w:val="22"/>
          <w:szCs w:val="22"/>
        </w:rPr>
        <w:lastRenderedPageBreak/>
        <w:t>8.0  Glossary</w:t>
      </w:r>
      <w:bookmarkEnd w:id="83"/>
      <w:proofErr w:type="gramEnd"/>
    </w:p>
    <w:p w14:paraId="71112451" w14:textId="77777777" w:rsidR="00BD2120" w:rsidRPr="0045004F" w:rsidRDefault="001F4B17">
      <w:pPr>
        <w:pStyle w:val="Heading3"/>
        <w:rPr>
          <w:color w:val="auto"/>
          <w:sz w:val="22"/>
          <w:szCs w:val="22"/>
        </w:rPr>
      </w:pPr>
      <w:r w:rsidRPr="0045004F">
        <w:rPr>
          <w:color w:val="auto"/>
          <w:sz w:val="22"/>
          <w:szCs w:val="22"/>
        </w:rPr>
        <w:t>Acronyms</w:t>
      </w:r>
    </w:p>
    <w:p w14:paraId="39AB2D70"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ACEs: </w:t>
      </w:r>
      <w:r w:rsidRPr="0045004F">
        <w:rPr>
          <w:color w:val="auto"/>
        </w:rPr>
        <w:t>Adverse Childhood Experiences</w:t>
      </w:r>
    </w:p>
    <w:p w14:paraId="76FAFED2"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AWOL: </w:t>
      </w:r>
      <w:r w:rsidRPr="0045004F">
        <w:rPr>
          <w:color w:val="auto"/>
        </w:rPr>
        <w:t>Absent Without Leave</w:t>
      </w:r>
    </w:p>
    <w:p w14:paraId="160EB607"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CAMHS: </w:t>
      </w:r>
      <w:r w:rsidRPr="0045004F">
        <w:rPr>
          <w:color w:val="auto"/>
        </w:rPr>
        <w:t>Child and Adolescent Mental Health Services</w:t>
      </w:r>
    </w:p>
    <w:p w14:paraId="4D69E835"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CCE: </w:t>
      </w:r>
      <w:r w:rsidRPr="0045004F">
        <w:rPr>
          <w:color w:val="auto"/>
        </w:rPr>
        <w:t>Child Criminal Exploitation</w:t>
      </w:r>
    </w:p>
    <w:p w14:paraId="72FE25E6"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CDOP: </w:t>
      </w:r>
      <w:r w:rsidRPr="0045004F">
        <w:rPr>
          <w:color w:val="auto"/>
        </w:rPr>
        <w:t>Child Death Overview Panel</w:t>
      </w:r>
    </w:p>
    <w:p w14:paraId="1B00D0EF"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CIN: </w:t>
      </w:r>
      <w:r w:rsidRPr="0045004F">
        <w:rPr>
          <w:color w:val="auto"/>
        </w:rPr>
        <w:t>Child in Need</w:t>
      </w:r>
    </w:p>
    <w:p w14:paraId="095C155A"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CP: </w:t>
      </w:r>
      <w:r w:rsidRPr="0045004F">
        <w:rPr>
          <w:color w:val="auto"/>
        </w:rPr>
        <w:t>Child Protection</w:t>
      </w:r>
    </w:p>
    <w:p w14:paraId="2CABDDD6"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CP-IS: </w:t>
      </w:r>
      <w:r w:rsidRPr="0045004F">
        <w:rPr>
          <w:color w:val="auto"/>
        </w:rPr>
        <w:t>Child Protection Information Sharing</w:t>
      </w:r>
    </w:p>
    <w:p w14:paraId="586A20CD"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CSE: </w:t>
      </w:r>
      <w:r w:rsidRPr="0045004F">
        <w:rPr>
          <w:color w:val="auto"/>
        </w:rPr>
        <w:t>Child Sexual Exploitation</w:t>
      </w:r>
    </w:p>
    <w:p w14:paraId="7A792BF1"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CSPR: </w:t>
      </w:r>
      <w:r w:rsidRPr="0045004F">
        <w:rPr>
          <w:color w:val="auto"/>
        </w:rPr>
        <w:t>Child Safeguarding Practice Review</w:t>
      </w:r>
    </w:p>
    <w:p w14:paraId="1597A3BB"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DBS: </w:t>
      </w:r>
      <w:r w:rsidRPr="0045004F">
        <w:rPr>
          <w:color w:val="auto"/>
        </w:rPr>
        <w:t>Disclosure and Barring Service</w:t>
      </w:r>
    </w:p>
    <w:p w14:paraId="7570F50D"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DSL: </w:t>
      </w:r>
      <w:r w:rsidRPr="0045004F">
        <w:rPr>
          <w:color w:val="auto"/>
        </w:rPr>
        <w:t>Designated Safeguarding Lead</w:t>
      </w:r>
    </w:p>
    <w:p w14:paraId="0975F5CD"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EHR: </w:t>
      </w:r>
      <w:r w:rsidRPr="0045004F">
        <w:rPr>
          <w:color w:val="auto"/>
        </w:rPr>
        <w:t>Electronic Health Record</w:t>
      </w:r>
    </w:p>
    <w:p w14:paraId="0D63798A"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FGM: </w:t>
      </w:r>
      <w:r w:rsidRPr="0045004F">
        <w:rPr>
          <w:color w:val="auto"/>
        </w:rPr>
        <w:t>Female Genital Mutilation</w:t>
      </w:r>
    </w:p>
    <w:p w14:paraId="3C3A6239"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FII: </w:t>
      </w:r>
      <w:r w:rsidRPr="0045004F">
        <w:rPr>
          <w:color w:val="auto"/>
        </w:rPr>
        <w:t>Fabricated or Induced Illness</w:t>
      </w:r>
    </w:p>
    <w:p w14:paraId="26D6FC4D"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ICB: </w:t>
      </w:r>
      <w:r w:rsidRPr="0045004F">
        <w:rPr>
          <w:color w:val="auto"/>
        </w:rPr>
        <w:t>Integrated Care Board</w:t>
      </w:r>
    </w:p>
    <w:p w14:paraId="2099D66A"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IMHA: </w:t>
      </w:r>
      <w:r w:rsidRPr="0045004F">
        <w:rPr>
          <w:color w:val="auto"/>
        </w:rPr>
        <w:t>Independent Mental Health Advocate</w:t>
      </w:r>
    </w:p>
    <w:p w14:paraId="48C35C13"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LADO: </w:t>
      </w:r>
      <w:r w:rsidRPr="0045004F">
        <w:rPr>
          <w:color w:val="auto"/>
        </w:rPr>
        <w:t>Local Authority Designated Officer</w:t>
      </w:r>
    </w:p>
    <w:p w14:paraId="09B02E41"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LSCP: </w:t>
      </w:r>
      <w:r w:rsidRPr="0045004F">
        <w:rPr>
          <w:color w:val="auto"/>
        </w:rPr>
        <w:t>Local Safeguarding Children Partnership</w:t>
      </w:r>
    </w:p>
    <w:p w14:paraId="46EB35ED"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MACE: </w:t>
      </w:r>
      <w:r w:rsidRPr="0045004F">
        <w:rPr>
          <w:color w:val="auto"/>
        </w:rPr>
        <w:t>Multi-Agency Child Exploitation</w:t>
      </w:r>
    </w:p>
    <w:p w14:paraId="4880956C"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MAPPA: </w:t>
      </w:r>
      <w:r w:rsidRPr="0045004F">
        <w:rPr>
          <w:color w:val="auto"/>
        </w:rPr>
        <w:t>Multi-Agency Public Protection Arrangements</w:t>
      </w:r>
    </w:p>
    <w:p w14:paraId="07F11F4A"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MARAC: </w:t>
      </w:r>
      <w:r w:rsidRPr="0045004F">
        <w:rPr>
          <w:color w:val="auto"/>
        </w:rPr>
        <w:t>Multi-Agency Risk Assessment Conference</w:t>
      </w:r>
    </w:p>
    <w:p w14:paraId="4849FF32"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MASH: </w:t>
      </w:r>
      <w:r w:rsidRPr="0045004F">
        <w:rPr>
          <w:color w:val="auto"/>
        </w:rPr>
        <w:t>Multi-Agency Safeguarding Hub</w:t>
      </w:r>
    </w:p>
    <w:p w14:paraId="59D00C89"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MBU: </w:t>
      </w:r>
      <w:r w:rsidRPr="0045004F">
        <w:rPr>
          <w:color w:val="auto"/>
        </w:rPr>
        <w:t>Mother and Baby Unit</w:t>
      </w:r>
    </w:p>
    <w:p w14:paraId="1D7DC8C6"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MHST: </w:t>
      </w:r>
      <w:r w:rsidRPr="0045004F">
        <w:rPr>
          <w:color w:val="auto"/>
        </w:rPr>
        <w:t>Mental Health Support Team</w:t>
      </w:r>
    </w:p>
    <w:p w14:paraId="7D8C2812"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MUS: </w:t>
      </w:r>
      <w:r w:rsidRPr="0045004F">
        <w:rPr>
          <w:color w:val="auto"/>
        </w:rPr>
        <w:t>Medically Unexplained Symptoms</w:t>
      </w:r>
    </w:p>
    <w:p w14:paraId="04EA3A12"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NAI: </w:t>
      </w:r>
      <w:r w:rsidRPr="0045004F">
        <w:rPr>
          <w:color w:val="auto"/>
        </w:rPr>
        <w:t>Non-Accidental Injury</w:t>
      </w:r>
    </w:p>
    <w:p w14:paraId="28C27E03"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NRM: </w:t>
      </w:r>
      <w:r w:rsidRPr="0045004F">
        <w:rPr>
          <w:color w:val="auto"/>
        </w:rPr>
        <w:t>National Referral Mechanism</w:t>
      </w:r>
    </w:p>
    <w:p w14:paraId="4868F8C7"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PLO: </w:t>
      </w:r>
      <w:r w:rsidRPr="0045004F">
        <w:rPr>
          <w:color w:val="auto"/>
        </w:rPr>
        <w:t>Public Law Outline</w:t>
      </w:r>
    </w:p>
    <w:p w14:paraId="7E1CD344"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PP: </w:t>
      </w:r>
      <w:r w:rsidRPr="0045004F">
        <w:rPr>
          <w:color w:val="auto"/>
        </w:rPr>
        <w:t>Perplexing Presentation</w:t>
      </w:r>
    </w:p>
    <w:p w14:paraId="32E1C3E7"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PR: </w:t>
      </w:r>
      <w:r w:rsidRPr="0045004F">
        <w:rPr>
          <w:color w:val="auto"/>
        </w:rPr>
        <w:t>Parental Responsibility</w:t>
      </w:r>
    </w:p>
    <w:p w14:paraId="1A25337C"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TAF: </w:t>
      </w:r>
      <w:r w:rsidRPr="0045004F">
        <w:rPr>
          <w:color w:val="auto"/>
        </w:rPr>
        <w:t>Team Around the Family</w:t>
      </w:r>
    </w:p>
    <w:p w14:paraId="2034E93A" w14:textId="77777777" w:rsidR="00BD2120" w:rsidRPr="0045004F" w:rsidRDefault="001F4B17">
      <w:pPr>
        <w:pStyle w:val="ListParagraph"/>
        <w:numPr>
          <w:ilvl w:val="0"/>
          <w:numId w:val="2"/>
        </w:numPr>
        <w:spacing w:after="60" w:line="276" w:lineRule="auto"/>
        <w:rPr>
          <w:color w:val="auto"/>
        </w:rPr>
      </w:pPr>
      <w:r w:rsidRPr="0045004F">
        <w:rPr>
          <w:b/>
          <w:bCs/>
          <w:color w:val="auto"/>
        </w:rPr>
        <w:t xml:space="preserve">UNCRC: </w:t>
      </w:r>
      <w:r w:rsidRPr="0045004F">
        <w:rPr>
          <w:color w:val="auto"/>
        </w:rPr>
        <w:t>United Nations Convention on the Rights of the Child</w:t>
      </w:r>
    </w:p>
    <w:p w14:paraId="28E40CFF" w14:textId="77777777" w:rsidR="00BD2120" w:rsidRPr="0045004F" w:rsidRDefault="001F4B17">
      <w:pPr>
        <w:pStyle w:val="Heading3"/>
        <w:rPr>
          <w:color w:val="auto"/>
          <w:sz w:val="22"/>
          <w:szCs w:val="22"/>
        </w:rPr>
      </w:pPr>
      <w:r w:rsidRPr="0045004F">
        <w:rPr>
          <w:color w:val="auto"/>
          <w:sz w:val="22"/>
          <w:szCs w:val="22"/>
        </w:rPr>
        <w:lastRenderedPageBreak/>
        <w:t>Definition of key terms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BD2120" w:rsidRPr="0045004F" w14:paraId="503134A9" w14:textId="77777777" w:rsidTr="004F7A5F">
        <w:trPr>
          <w:tblHeader/>
        </w:trPr>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FD34B95" w14:textId="77777777" w:rsidR="00BD2120" w:rsidRPr="0045004F" w:rsidRDefault="001F4B17">
            <w:pPr>
              <w:spacing w:line="264" w:lineRule="auto"/>
              <w:rPr>
                <w:color w:val="auto"/>
              </w:rPr>
            </w:pPr>
            <w:r w:rsidRPr="0045004F">
              <w:rPr>
                <w:b/>
                <w:bCs/>
                <w:color w:val="auto"/>
              </w:rPr>
              <w:t>Term</w:t>
            </w:r>
          </w:p>
        </w:tc>
        <w:tc>
          <w:tcPr>
            <w:tcW w:w="6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8076EC3" w14:textId="77777777" w:rsidR="00BD2120" w:rsidRPr="0045004F" w:rsidRDefault="001F4B17">
            <w:pPr>
              <w:spacing w:line="264" w:lineRule="auto"/>
              <w:rPr>
                <w:color w:val="auto"/>
              </w:rPr>
            </w:pPr>
            <w:r w:rsidRPr="0045004F">
              <w:rPr>
                <w:b/>
                <w:bCs/>
                <w:color w:val="auto"/>
              </w:rPr>
              <w:t>Definition</w:t>
            </w:r>
          </w:p>
        </w:tc>
      </w:tr>
      <w:tr w:rsidR="00BD2120" w:rsidRPr="0045004F" w14:paraId="71DD11CD" w14:textId="77777777">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ABE211F" w14:textId="77777777" w:rsidR="00BD2120" w:rsidRPr="0045004F" w:rsidRDefault="001F4B17">
            <w:pPr>
              <w:spacing w:line="264" w:lineRule="auto"/>
              <w:rPr>
                <w:color w:val="auto"/>
              </w:rPr>
            </w:pPr>
            <w:r w:rsidRPr="0045004F">
              <w:rPr>
                <w:b/>
                <w:bCs/>
                <w:color w:val="auto"/>
              </w:rPr>
              <w:t>Fabricated or induced illness (FII)</w:t>
            </w:r>
          </w:p>
        </w:tc>
        <w:tc>
          <w:tcPr>
            <w:tcW w:w="6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B09610D" w14:textId="77777777" w:rsidR="00BD2120" w:rsidRPr="0045004F" w:rsidRDefault="001F4B17">
            <w:pPr>
              <w:spacing w:line="264" w:lineRule="auto"/>
              <w:rPr>
                <w:color w:val="auto"/>
              </w:rPr>
            </w:pPr>
            <w:r w:rsidRPr="0045004F">
              <w:rPr>
                <w:color w:val="auto"/>
              </w:rPr>
              <w:t xml:space="preserve">A clinical situation in which a child is, or is very likely to be, harmed due to parental behaviour and action carried out </w:t>
            </w:r>
            <w:proofErr w:type="gramStart"/>
            <w:r w:rsidRPr="0045004F">
              <w:rPr>
                <w:color w:val="auto"/>
              </w:rPr>
              <w:t>in order to</w:t>
            </w:r>
            <w:proofErr w:type="gramEnd"/>
            <w:r w:rsidRPr="0045004F">
              <w:rPr>
                <w:color w:val="auto"/>
              </w:rPr>
              <w:t xml:space="preserve"> convince doctors that the child’s state of physical or mental health or neurodevelopment is impaired, or more impaired than is </w:t>
            </w:r>
            <w:proofErr w:type="gramStart"/>
            <w:r w:rsidRPr="0045004F">
              <w:rPr>
                <w:color w:val="auto"/>
              </w:rPr>
              <w:t>actually the</w:t>
            </w:r>
            <w:proofErr w:type="gramEnd"/>
            <w:r w:rsidRPr="0045004F">
              <w:rPr>
                <w:color w:val="auto"/>
              </w:rPr>
              <w:t xml:space="preserve"> case. Related terms include Munchausen syndrome by proxy, paediatric condition falsification, medical child abuse, and factitious disorder imposed on another (where there is explicit deception).</w:t>
            </w:r>
          </w:p>
        </w:tc>
      </w:tr>
      <w:tr w:rsidR="00BD2120" w:rsidRPr="0045004F" w14:paraId="4B7161B7" w14:textId="77777777">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900DCC2" w14:textId="77777777" w:rsidR="00BD2120" w:rsidRPr="0045004F" w:rsidRDefault="001F4B17">
            <w:pPr>
              <w:spacing w:line="264" w:lineRule="auto"/>
              <w:rPr>
                <w:color w:val="auto"/>
              </w:rPr>
            </w:pPr>
            <w:r w:rsidRPr="0045004F">
              <w:rPr>
                <w:b/>
                <w:bCs/>
                <w:color w:val="auto"/>
              </w:rPr>
              <w:t>Perplexing presentation (PP)</w:t>
            </w:r>
          </w:p>
        </w:tc>
        <w:tc>
          <w:tcPr>
            <w:tcW w:w="6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121DEE9" w14:textId="77777777" w:rsidR="00BD2120" w:rsidRPr="0045004F" w:rsidRDefault="001F4B17">
            <w:pPr>
              <w:spacing w:line="264" w:lineRule="auto"/>
              <w:rPr>
                <w:color w:val="auto"/>
              </w:rPr>
            </w:pPr>
            <w:r w:rsidRPr="0045004F">
              <w:rPr>
                <w:color w:val="auto"/>
              </w:rPr>
              <w:t>The presence of alerting signs when the actual state of the child’s physical or mental health is not yet clear, but there is no perceived risk of immediate serious harm to the child’s physical health or life.</w:t>
            </w:r>
          </w:p>
        </w:tc>
      </w:tr>
      <w:tr w:rsidR="00BD2120" w:rsidRPr="0045004F" w14:paraId="7CE8884C" w14:textId="77777777">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7BE97D9" w14:textId="77777777" w:rsidR="00BD2120" w:rsidRPr="0045004F" w:rsidRDefault="001F4B17">
            <w:pPr>
              <w:spacing w:line="264" w:lineRule="auto"/>
              <w:rPr>
                <w:color w:val="auto"/>
              </w:rPr>
            </w:pPr>
            <w:r w:rsidRPr="0045004F">
              <w:rPr>
                <w:b/>
                <w:bCs/>
                <w:color w:val="auto"/>
              </w:rPr>
              <w:t>Medically unexplained symptoms (MUS)</w:t>
            </w:r>
          </w:p>
        </w:tc>
        <w:tc>
          <w:tcPr>
            <w:tcW w:w="6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5D44F07" w14:textId="77777777" w:rsidR="00BD2120" w:rsidRPr="0045004F" w:rsidRDefault="001F4B17">
            <w:pPr>
              <w:spacing w:line="264" w:lineRule="auto"/>
              <w:rPr>
                <w:color w:val="auto"/>
              </w:rPr>
            </w:pPr>
            <w:r w:rsidRPr="0045004F">
              <w:rPr>
                <w:color w:val="auto"/>
              </w:rPr>
              <w:t>Symptoms which the child genuinely experiences and complains of, which are not fully explained by any known pathology but have likely underlying factors in the child, usually of a psychosocial nature, and which the parents acknowledge to be the case. Health professionals and parents work collaboratively to achieve evidence-based therapeutic work in the best interests of the child. MUS may also be described as functional disorders.</w:t>
            </w:r>
          </w:p>
        </w:tc>
      </w:tr>
      <w:tr w:rsidR="00BD2120" w:rsidRPr="0045004F" w14:paraId="12611C1A" w14:textId="77777777">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FC1B3C2" w14:textId="77777777" w:rsidR="00BD2120" w:rsidRPr="0045004F" w:rsidRDefault="001F4B17">
            <w:pPr>
              <w:spacing w:line="264" w:lineRule="auto"/>
              <w:rPr>
                <w:color w:val="auto"/>
              </w:rPr>
            </w:pPr>
            <w:r w:rsidRPr="0045004F">
              <w:rPr>
                <w:b/>
                <w:bCs/>
                <w:color w:val="auto"/>
              </w:rPr>
              <w:t>Responsible consultant</w:t>
            </w:r>
          </w:p>
        </w:tc>
        <w:tc>
          <w:tcPr>
            <w:tcW w:w="6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51A05E6" w14:textId="77777777" w:rsidR="00BD2120" w:rsidRPr="0045004F" w:rsidRDefault="001F4B17">
            <w:pPr>
              <w:spacing w:line="264" w:lineRule="auto"/>
              <w:rPr>
                <w:color w:val="auto"/>
              </w:rPr>
            </w:pPr>
            <w:r w:rsidRPr="0045004F">
              <w:rPr>
                <w:color w:val="auto"/>
              </w:rPr>
              <w:t>The consultant who holds responsibility for the initial management of a perplexing presentation or FII concern, including collating current health involvement. This is either the CAMHS consultant or the consultant paediatrician with main responsibility for the child’s care. Where this is in dispute, the Named Doctor will liaise with the consultants involved to decide who the responsible consultant is.</w:t>
            </w:r>
          </w:p>
        </w:tc>
      </w:tr>
      <w:tr w:rsidR="00BD2120" w:rsidRPr="0045004F" w14:paraId="15267E8B" w14:textId="77777777">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27FD93A" w14:textId="77777777" w:rsidR="00BD2120" w:rsidRPr="0045004F" w:rsidRDefault="001F4B17">
            <w:pPr>
              <w:spacing w:line="264" w:lineRule="auto"/>
              <w:rPr>
                <w:color w:val="auto"/>
              </w:rPr>
            </w:pPr>
            <w:r w:rsidRPr="0045004F">
              <w:rPr>
                <w:b/>
                <w:bCs/>
                <w:color w:val="auto"/>
              </w:rPr>
              <w:t>Named Doctor for Safeguarding Children</w:t>
            </w:r>
          </w:p>
        </w:tc>
        <w:tc>
          <w:tcPr>
            <w:tcW w:w="6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DBD605B" w14:textId="77777777" w:rsidR="00BD2120" w:rsidRPr="0045004F" w:rsidRDefault="001F4B17">
            <w:pPr>
              <w:spacing w:line="264" w:lineRule="auto"/>
              <w:rPr>
                <w:color w:val="auto"/>
              </w:rPr>
            </w:pPr>
            <w:r w:rsidRPr="0045004F">
              <w:rPr>
                <w:color w:val="auto"/>
              </w:rPr>
              <w:t>A statutory role within NHS organisations. The Named Doctor supports the activities necessary to ensure the organisation meets its responsibilities to safeguard and protect children and young people, as set out in the intercollegiate document Safeguarding Children and Young People and Children and Young People in Care: Competencies for Health Care Staff (5th edition, 2025).</w:t>
            </w:r>
          </w:p>
        </w:tc>
      </w:tr>
      <w:tr w:rsidR="00BD2120" w:rsidRPr="0045004F" w14:paraId="5AEB6722" w14:textId="77777777">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0D15B2A" w14:textId="77777777" w:rsidR="00BD2120" w:rsidRPr="0045004F" w:rsidRDefault="001F4B17">
            <w:pPr>
              <w:spacing w:line="264" w:lineRule="auto"/>
              <w:rPr>
                <w:color w:val="auto"/>
              </w:rPr>
            </w:pPr>
            <w:r w:rsidRPr="0045004F">
              <w:rPr>
                <w:b/>
                <w:bCs/>
                <w:color w:val="auto"/>
              </w:rPr>
              <w:t>Designated professionals</w:t>
            </w:r>
          </w:p>
        </w:tc>
        <w:tc>
          <w:tcPr>
            <w:tcW w:w="6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AA3045D" w14:textId="77777777" w:rsidR="00BD2120" w:rsidRPr="0045004F" w:rsidRDefault="001F4B17">
            <w:pPr>
              <w:spacing w:line="264" w:lineRule="auto"/>
              <w:rPr>
                <w:color w:val="auto"/>
              </w:rPr>
            </w:pPr>
            <w:r w:rsidRPr="0045004F">
              <w:rPr>
                <w:color w:val="auto"/>
              </w:rPr>
              <w:t>Clinical experts and strategic leaders who take a strategic, professional lead on all aspects of the health service contribution to safeguarding children across the area. They provide support to all providers and link with named child safeguarding health professionals, local authority children’s services, local safeguarding partnerships and NHS England.</w:t>
            </w:r>
          </w:p>
        </w:tc>
      </w:tr>
      <w:tr w:rsidR="00BD2120" w:rsidRPr="0045004F" w14:paraId="17921D1D" w14:textId="77777777">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3E078C4" w14:textId="77777777" w:rsidR="00BD2120" w:rsidRPr="0045004F" w:rsidRDefault="001F4B17">
            <w:pPr>
              <w:spacing w:line="264" w:lineRule="auto"/>
              <w:rPr>
                <w:color w:val="auto"/>
              </w:rPr>
            </w:pPr>
            <w:r w:rsidRPr="0045004F">
              <w:rPr>
                <w:b/>
                <w:bCs/>
                <w:color w:val="auto"/>
              </w:rPr>
              <w:t>Identifying medical professional</w:t>
            </w:r>
          </w:p>
        </w:tc>
        <w:tc>
          <w:tcPr>
            <w:tcW w:w="6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585C2E2" w14:textId="77777777" w:rsidR="00BD2120" w:rsidRPr="0045004F" w:rsidRDefault="001F4B17">
            <w:pPr>
              <w:spacing w:line="264" w:lineRule="auto"/>
              <w:rPr>
                <w:color w:val="auto"/>
              </w:rPr>
            </w:pPr>
            <w:r w:rsidRPr="0045004F">
              <w:rPr>
                <w:color w:val="auto"/>
              </w:rPr>
              <w:t>The staff member or practitioner who has raised concerns of perplexing presentation or fabricated or induced illness.</w:t>
            </w:r>
          </w:p>
        </w:tc>
      </w:tr>
      <w:tr w:rsidR="00BD2120" w:rsidRPr="0045004F" w14:paraId="63D064F0" w14:textId="77777777">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B73A02D" w14:textId="77777777" w:rsidR="00BD2120" w:rsidRPr="0045004F" w:rsidRDefault="001F4B17">
            <w:pPr>
              <w:spacing w:line="264" w:lineRule="auto"/>
              <w:rPr>
                <w:color w:val="auto"/>
              </w:rPr>
            </w:pPr>
            <w:r w:rsidRPr="0045004F">
              <w:rPr>
                <w:b/>
                <w:bCs/>
                <w:color w:val="auto"/>
              </w:rPr>
              <w:lastRenderedPageBreak/>
              <w:t>Professionals meeting and consensus meeting</w:t>
            </w:r>
          </w:p>
        </w:tc>
        <w:tc>
          <w:tcPr>
            <w:tcW w:w="64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DD4B27D" w14:textId="77777777" w:rsidR="00BD2120" w:rsidRPr="0045004F" w:rsidRDefault="001F4B17">
            <w:pPr>
              <w:spacing w:line="264" w:lineRule="auto"/>
              <w:rPr>
                <w:color w:val="auto"/>
              </w:rPr>
            </w:pPr>
            <w:r w:rsidRPr="0045004F">
              <w:rPr>
                <w:color w:val="auto"/>
              </w:rPr>
              <w:t xml:space="preserve">A professionals meeting should include all health professionals involved with the child and family, including GPs, consultants, private doctors and other significant professionals who have observations about the child, including education and children’s social care where already involved. The multi-professional meeting is required </w:t>
            </w:r>
            <w:proofErr w:type="gramStart"/>
            <w:r w:rsidRPr="0045004F">
              <w:rPr>
                <w:color w:val="auto"/>
              </w:rPr>
              <w:t>in order to</w:t>
            </w:r>
            <w:proofErr w:type="gramEnd"/>
            <w:r w:rsidRPr="0045004F">
              <w:rPr>
                <w:color w:val="auto"/>
              </w:rPr>
              <w:t xml:space="preserve"> reach consensus about the child’s state of health.</w:t>
            </w:r>
          </w:p>
        </w:tc>
      </w:tr>
    </w:tbl>
    <w:p w14:paraId="4CBD2B05" w14:textId="77777777" w:rsidR="00BD2120" w:rsidRPr="0045004F" w:rsidRDefault="001F4B17">
      <w:pPr>
        <w:rPr>
          <w:color w:val="auto"/>
        </w:rPr>
      </w:pPr>
      <w:r w:rsidRPr="0045004F">
        <w:rPr>
          <w:color w:val="auto"/>
        </w:rPr>
        <w:br w:type="page"/>
      </w:r>
    </w:p>
    <w:p w14:paraId="102844DF" w14:textId="77777777" w:rsidR="00BD2120" w:rsidRPr="0045004F" w:rsidRDefault="001F4B17">
      <w:pPr>
        <w:pStyle w:val="Heading1"/>
        <w:rPr>
          <w:color w:val="auto"/>
          <w:sz w:val="22"/>
          <w:szCs w:val="22"/>
        </w:rPr>
      </w:pPr>
      <w:bookmarkStart w:id="84" w:name="_Toc232003763"/>
      <w:proofErr w:type="gramStart"/>
      <w:r w:rsidRPr="0045004F">
        <w:rPr>
          <w:color w:val="auto"/>
          <w:sz w:val="22"/>
          <w:szCs w:val="22"/>
        </w:rPr>
        <w:lastRenderedPageBreak/>
        <w:t>9.0  Appendices</w:t>
      </w:r>
      <w:bookmarkEnd w:id="84"/>
      <w:proofErr w:type="gramEnd"/>
    </w:p>
    <w:p w14:paraId="73E6E19F" w14:textId="77777777" w:rsidR="00BD2120" w:rsidRPr="0045004F" w:rsidRDefault="001F4B17">
      <w:pPr>
        <w:spacing w:after="120" w:line="276" w:lineRule="auto"/>
        <w:rPr>
          <w:color w:val="auto"/>
        </w:rPr>
      </w:pPr>
      <w:r w:rsidRPr="0045004F">
        <w:rPr>
          <w:color w:val="auto"/>
        </w:rPr>
        <w:t>The following appendices support this policy. They are maintained alongside the policy and are available on the Trust intranet Safeguarding Children page.</w:t>
      </w:r>
    </w:p>
    <w:p w14:paraId="7B6A7CF4" w14:textId="77777777" w:rsidR="00947F5B" w:rsidRPr="0045004F" w:rsidRDefault="00947F5B" w:rsidP="00947F5B">
      <w:pPr>
        <w:pStyle w:val="Heading2"/>
        <w:rPr>
          <w:color w:val="auto"/>
          <w:sz w:val="22"/>
          <w:szCs w:val="22"/>
        </w:rPr>
      </w:pPr>
      <w:bookmarkStart w:id="85" w:name="_Toc232003765"/>
      <w:bookmarkStart w:id="86" w:name="_Toc232003764"/>
      <w:r w:rsidRPr="0045004F">
        <w:rPr>
          <w:color w:val="auto"/>
          <w:sz w:val="22"/>
          <w:szCs w:val="22"/>
        </w:rPr>
        <w:t xml:space="preserve">Appendix </w:t>
      </w:r>
      <w:proofErr w:type="gramStart"/>
      <w:r w:rsidRPr="0045004F">
        <w:rPr>
          <w:color w:val="auto"/>
          <w:sz w:val="22"/>
          <w:szCs w:val="22"/>
        </w:rPr>
        <w:t>1  Verification</w:t>
      </w:r>
      <w:proofErr w:type="gramEnd"/>
      <w:r w:rsidRPr="0045004F">
        <w:rPr>
          <w:color w:val="auto"/>
          <w:sz w:val="22"/>
          <w:szCs w:val="22"/>
        </w:rPr>
        <w:t xml:space="preserve"> of Parental Responsibility</w:t>
      </w:r>
      <w:bookmarkEnd w:id="85"/>
    </w:p>
    <w:p w14:paraId="3F48A7EF" w14:textId="77777777" w:rsidR="00947F5B" w:rsidRPr="0045004F" w:rsidRDefault="00947F5B" w:rsidP="00947F5B">
      <w:pPr>
        <w:spacing w:after="120" w:line="276" w:lineRule="auto"/>
        <w:rPr>
          <w:color w:val="auto"/>
        </w:rPr>
      </w:pPr>
      <w:r w:rsidRPr="0045004F">
        <w:rPr>
          <w:color w:val="auto"/>
        </w:rPr>
        <w:t xml:space="preserve">A reference guide for staff to establish who holds parental responsibility for a child, including the position of mothers, fathers, </w:t>
      </w:r>
      <w:proofErr w:type="gramStart"/>
      <w:r w:rsidRPr="0045004F">
        <w:rPr>
          <w:color w:val="auto"/>
        </w:rPr>
        <w:t>step-parents</w:t>
      </w:r>
      <w:proofErr w:type="gramEnd"/>
      <w:r w:rsidRPr="0045004F">
        <w:rPr>
          <w:color w:val="auto"/>
        </w:rPr>
        <w:t>, foster carers, local authorities and special guardians, and the evidence that may be required to verify it.</w:t>
      </w:r>
    </w:p>
    <w:tbl>
      <w:tblPr>
        <w:tblW w:w="10916"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1"/>
        <w:gridCol w:w="8505"/>
      </w:tblGrid>
      <w:tr w:rsidR="00947F5B" w:rsidRPr="0045004F" w14:paraId="098DD3B9" w14:textId="77777777" w:rsidTr="008C6087">
        <w:trPr>
          <w:trHeight w:val="300"/>
        </w:trPr>
        <w:tc>
          <w:tcPr>
            <w:tcW w:w="2411" w:type="dxa"/>
            <w:tcBorders>
              <w:top w:val="single" w:sz="6" w:space="0" w:color="BFBFBF"/>
              <w:left w:val="single" w:sz="6" w:space="0" w:color="BFBFBF"/>
              <w:bottom w:val="single" w:sz="6" w:space="0" w:color="BFBFBF"/>
              <w:right w:val="single" w:sz="6" w:space="0" w:color="BFBFBF"/>
            </w:tcBorders>
            <w:shd w:val="clear" w:color="auto" w:fill="1F4E79"/>
            <w:hideMark/>
          </w:tcPr>
          <w:p w14:paraId="615F4913" w14:textId="77777777" w:rsidR="00947F5B" w:rsidRPr="0045004F" w:rsidRDefault="00947F5B" w:rsidP="00947F5B">
            <w:pPr>
              <w:ind w:right="315"/>
              <w:jc w:val="center"/>
              <w:textAlignment w:val="baseline"/>
              <w:rPr>
                <w:rFonts w:eastAsia="Times New Roman"/>
                <w:b/>
                <w:bCs/>
                <w:color w:val="FFFFFF" w:themeColor="background1"/>
              </w:rPr>
            </w:pPr>
            <w:r w:rsidRPr="0045004F">
              <w:rPr>
                <w:rFonts w:eastAsia="Times New Roman"/>
                <w:b/>
                <w:bCs/>
                <w:color w:val="FFFFFF" w:themeColor="background1"/>
              </w:rPr>
              <w:t>Appendix 1</w:t>
            </w:r>
          </w:p>
        </w:tc>
        <w:tc>
          <w:tcPr>
            <w:tcW w:w="8505" w:type="dxa"/>
            <w:tcBorders>
              <w:top w:val="single" w:sz="6" w:space="0" w:color="BFBFBF"/>
              <w:left w:val="single" w:sz="6" w:space="0" w:color="BFBFBF"/>
              <w:bottom w:val="single" w:sz="6" w:space="0" w:color="BFBFBF"/>
              <w:right w:val="single" w:sz="6" w:space="0" w:color="BFBFBF"/>
            </w:tcBorders>
            <w:shd w:val="clear" w:color="auto" w:fill="1F4E79"/>
            <w:hideMark/>
          </w:tcPr>
          <w:p w14:paraId="1F834229" w14:textId="77777777" w:rsidR="00947F5B" w:rsidRPr="0045004F" w:rsidRDefault="00947F5B" w:rsidP="00947F5B">
            <w:pPr>
              <w:spacing w:after="160" w:line="278" w:lineRule="auto"/>
              <w:contextualSpacing/>
              <w:jc w:val="center"/>
              <w:rPr>
                <w:rFonts w:eastAsia="Aptos"/>
                <w:b/>
                <w:bCs/>
                <w:color w:val="FFFFFF" w:themeColor="background1"/>
                <w:kern w:val="2"/>
                <w:lang w:eastAsia="en-US"/>
                <w14:ligatures w14:val="standardContextual"/>
              </w:rPr>
            </w:pPr>
            <w:r w:rsidRPr="0045004F">
              <w:rPr>
                <w:rFonts w:eastAsia="Aptos"/>
                <w:b/>
                <w:bCs/>
                <w:color w:val="FFFFFF" w:themeColor="background1"/>
                <w:kern w:val="2"/>
                <w:lang w:eastAsia="en-US"/>
                <w14:ligatures w14:val="standardContextual"/>
              </w:rPr>
              <w:t xml:space="preserve">Verification of Parental Responsibility </w:t>
            </w:r>
          </w:p>
        </w:tc>
      </w:tr>
      <w:tr w:rsidR="00947F5B" w:rsidRPr="0045004F" w14:paraId="57706BE6" w14:textId="77777777" w:rsidTr="008C6087">
        <w:trPr>
          <w:trHeight w:val="300"/>
        </w:trPr>
        <w:tc>
          <w:tcPr>
            <w:tcW w:w="10916" w:type="dxa"/>
            <w:gridSpan w:val="2"/>
            <w:tcBorders>
              <w:top w:val="single" w:sz="6" w:space="0" w:color="BFBFBF"/>
              <w:left w:val="single" w:sz="6" w:space="0" w:color="BFBFBF"/>
              <w:bottom w:val="single" w:sz="6" w:space="0" w:color="BFBFBF"/>
              <w:right w:val="single" w:sz="6" w:space="0" w:color="BFBFBF"/>
            </w:tcBorders>
            <w:hideMark/>
          </w:tcPr>
          <w:p w14:paraId="210015DC" w14:textId="77777777" w:rsidR="00947F5B" w:rsidRPr="0045004F" w:rsidRDefault="00947F5B" w:rsidP="00947F5B">
            <w:pPr>
              <w:ind w:left="555" w:right="315"/>
              <w:jc w:val="center"/>
              <w:textAlignment w:val="baseline"/>
              <w:rPr>
                <w:rFonts w:eastAsia="Aptos"/>
                <w:color w:val="auto"/>
                <w:kern w:val="2"/>
                <w:lang w:eastAsia="en-US"/>
                <w14:ligatures w14:val="standardContextual"/>
              </w:rPr>
            </w:pPr>
            <w:r w:rsidRPr="0045004F">
              <w:rPr>
                <w:rFonts w:eastAsia="Aptos"/>
                <w:color w:val="auto"/>
                <w:kern w:val="2"/>
                <w:lang w:eastAsia="en-US"/>
                <w14:ligatures w14:val="standardContextual"/>
              </w:rPr>
              <w:t>Before sharing safeguarding information with, or excluding, any parent or person claiming parental responsibility, staff must take reasonable steps to verify that person’s parental responsibility status. This is a critical procedural safeguard to ensure that sensitive information is shared only with those who are legally entitled to receive it, and that no parent with parental responsibility is inappropriately excluded from safeguarding processes.</w:t>
            </w:r>
          </w:p>
          <w:p w14:paraId="1B534E80" w14:textId="77777777" w:rsidR="00947F5B" w:rsidRPr="0045004F" w:rsidRDefault="00947F5B" w:rsidP="00947F5B">
            <w:pPr>
              <w:ind w:left="555" w:right="315"/>
              <w:jc w:val="center"/>
              <w:textAlignment w:val="baseline"/>
              <w:rPr>
                <w:rFonts w:eastAsia="Times New Roman"/>
              </w:rPr>
            </w:pPr>
          </w:p>
          <w:p w14:paraId="65F7331A" w14:textId="77777777" w:rsidR="00947F5B" w:rsidRPr="0045004F" w:rsidRDefault="00947F5B" w:rsidP="00947F5B">
            <w:pPr>
              <w:spacing w:after="160" w:line="259" w:lineRule="auto"/>
              <w:jc w:val="center"/>
              <w:rPr>
                <w:rFonts w:eastAsia="Times New Roman"/>
              </w:rPr>
            </w:pPr>
            <w:r w:rsidRPr="0045004F">
              <w:rPr>
                <w:rFonts w:eastAsia="Times New Roman"/>
              </w:rPr>
              <w:t>Staff must follow the steps set out below when verifying parental responsibility. These steps apply to all cases where safeguarding information is to be shared with, or withheld from, a person who claims or is believed to hold parental responsibility for a child.</w:t>
            </w:r>
          </w:p>
        </w:tc>
      </w:tr>
      <w:tr w:rsidR="00947F5B" w:rsidRPr="0045004F" w14:paraId="1417E8D1" w14:textId="77777777" w:rsidTr="008C6087">
        <w:trPr>
          <w:trHeight w:val="300"/>
        </w:trPr>
        <w:tc>
          <w:tcPr>
            <w:tcW w:w="2411" w:type="dxa"/>
            <w:tcBorders>
              <w:top w:val="single" w:sz="6" w:space="0" w:color="BFBFBF"/>
              <w:left w:val="single" w:sz="6" w:space="0" w:color="BFBFBF"/>
              <w:bottom w:val="single" w:sz="6" w:space="0" w:color="BFBFBF"/>
              <w:right w:val="single" w:sz="6" w:space="0" w:color="BFBFBF"/>
            </w:tcBorders>
            <w:shd w:val="clear" w:color="auto" w:fill="DAE9F7" w:themeFill="text2" w:themeFillTint="1A"/>
            <w:hideMark/>
          </w:tcPr>
          <w:p w14:paraId="0EE82F46" w14:textId="77777777" w:rsidR="00947F5B" w:rsidRPr="0045004F" w:rsidRDefault="00947F5B" w:rsidP="00947F5B">
            <w:pPr>
              <w:ind w:right="315"/>
              <w:textAlignment w:val="baseline"/>
              <w:rPr>
                <w:rFonts w:eastAsia="Times New Roman"/>
              </w:rPr>
            </w:pPr>
            <w:r w:rsidRPr="0045004F">
              <w:rPr>
                <w:rFonts w:eastAsia="Aptos"/>
                <w:color w:val="auto"/>
                <w:kern w:val="2"/>
                <w:lang w:eastAsia="en-US"/>
                <w14:ligatures w14:val="standardContextual"/>
              </w:rPr>
              <w:t xml:space="preserve">Step 1 </w:t>
            </w:r>
          </w:p>
        </w:tc>
        <w:tc>
          <w:tcPr>
            <w:tcW w:w="850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7C6A464D" w14:textId="77777777" w:rsidR="00947F5B" w:rsidRPr="0045004F" w:rsidRDefault="00947F5B" w:rsidP="00947F5B">
            <w:pPr>
              <w:spacing w:after="160" w:line="259" w:lineRule="auto"/>
              <w:rPr>
                <w:rFonts w:eastAsia="Aptos"/>
                <w:color w:val="auto"/>
                <w:kern w:val="2"/>
                <w:lang w:eastAsia="en-US"/>
                <w14:ligatures w14:val="standardContextual"/>
              </w:rPr>
            </w:pPr>
            <w:r w:rsidRPr="0045004F">
              <w:rPr>
                <w:rFonts w:eastAsia="Aptos"/>
                <w:color w:val="auto"/>
                <w:kern w:val="2"/>
                <w:lang w:eastAsia="en-US"/>
                <w14:ligatures w14:val="standardContextual"/>
              </w:rPr>
              <w:t>Establish the Child’s Legal Status: Confirm whether the child is the subject of any court order (including care order, child arrangements order, special guardianship order, emergency protection order or placement order). This information may be obtained from Children’s Social Care, the child’s electronic patient record (Rio), or from court documentation. Where the child is looked after by the local authority, establish whether this is under section 20 (voluntary accommodation, where parental responsibility remains with the parents) or under a care order (section 31, where the local authority shares parental responsibility).</w:t>
            </w:r>
          </w:p>
        </w:tc>
      </w:tr>
      <w:tr w:rsidR="00947F5B" w:rsidRPr="0045004F" w14:paraId="38B1EFF1" w14:textId="77777777" w:rsidTr="008C6087">
        <w:trPr>
          <w:trHeight w:val="1005"/>
        </w:trPr>
        <w:tc>
          <w:tcPr>
            <w:tcW w:w="2411" w:type="dxa"/>
            <w:tcBorders>
              <w:top w:val="single" w:sz="6" w:space="0" w:color="BFBFBF"/>
              <w:left w:val="single" w:sz="6" w:space="0" w:color="BFBFBF"/>
              <w:bottom w:val="single" w:sz="6" w:space="0" w:color="BFBFBF"/>
              <w:right w:val="single" w:sz="6" w:space="0" w:color="BFBFBF"/>
            </w:tcBorders>
            <w:hideMark/>
          </w:tcPr>
          <w:p w14:paraId="744B62AE" w14:textId="77777777" w:rsidR="00947F5B" w:rsidRPr="0045004F" w:rsidRDefault="00947F5B" w:rsidP="00947F5B">
            <w:pPr>
              <w:spacing w:after="160" w:line="278" w:lineRule="auto"/>
              <w:contextualSpacing/>
              <w:rPr>
                <w:rFonts w:eastAsia="Aptos"/>
                <w:color w:val="auto"/>
                <w:kern w:val="2"/>
                <w:lang w:eastAsia="en-US"/>
                <w14:ligatures w14:val="standardContextual"/>
              </w:rPr>
            </w:pPr>
            <w:r w:rsidRPr="0045004F">
              <w:rPr>
                <w:rFonts w:eastAsia="Aptos"/>
                <w:color w:val="auto"/>
                <w:kern w:val="2"/>
                <w:lang w:eastAsia="en-US"/>
                <w14:ligatures w14:val="standardContextual"/>
              </w:rPr>
              <w:t xml:space="preserve">Step 2 </w:t>
            </w:r>
          </w:p>
          <w:p w14:paraId="0B15955D" w14:textId="77777777" w:rsidR="00947F5B" w:rsidRPr="0045004F" w:rsidRDefault="00947F5B" w:rsidP="00947F5B">
            <w:pPr>
              <w:ind w:left="555" w:right="315"/>
              <w:jc w:val="both"/>
              <w:textAlignment w:val="baseline"/>
              <w:rPr>
                <w:rFonts w:eastAsia="Times New Roman"/>
              </w:rPr>
            </w:pPr>
          </w:p>
        </w:tc>
        <w:tc>
          <w:tcPr>
            <w:tcW w:w="8505" w:type="dxa"/>
            <w:tcBorders>
              <w:top w:val="single" w:sz="6" w:space="0" w:color="BFBFBF"/>
              <w:left w:val="single" w:sz="6" w:space="0" w:color="BFBFBF"/>
              <w:bottom w:val="single" w:sz="6" w:space="0" w:color="BFBFBF"/>
              <w:right w:val="single" w:sz="6" w:space="0" w:color="BFBFBF"/>
            </w:tcBorders>
            <w:hideMark/>
          </w:tcPr>
          <w:p w14:paraId="560FD6D8" w14:textId="77777777" w:rsidR="00947F5B" w:rsidRPr="0045004F" w:rsidRDefault="00947F5B" w:rsidP="00947F5B">
            <w:pPr>
              <w:spacing w:after="160" w:line="259" w:lineRule="auto"/>
              <w:rPr>
                <w:rFonts w:eastAsia="Aptos"/>
                <w:color w:val="auto"/>
                <w:kern w:val="2"/>
                <w:lang w:eastAsia="en-US"/>
                <w14:ligatures w14:val="standardContextual"/>
              </w:rPr>
            </w:pPr>
            <w:r w:rsidRPr="0045004F">
              <w:rPr>
                <w:rFonts w:eastAsia="Aptos"/>
                <w:color w:val="auto"/>
                <w:kern w:val="2"/>
                <w:lang w:eastAsia="en-US"/>
                <w14:ligatures w14:val="standardContextual"/>
              </w:rPr>
              <w:t>Identify All Persons with Parental Responsibility: Determine who holds parental responsibility for the child using the criteria set out in the Children Act 1989. This may include: the child’s mother; the child’s father (if married to the mother at the time of birth, or if he has acquired parental responsibility by one of the means set out in section 4); a step-parent who has acquired parental responsibility under section 4A; any person named in a child arrangements order (section 12); a special guardian (section 14A); or a local authority with a care order (section 33). Staff should not assume that a father does or does not have parental responsibility without verifying this. Where there is uncertainty, staff should seek advice from the Safeguarding Children Team or from the Trust’s legal advisors.</w:t>
            </w:r>
          </w:p>
        </w:tc>
      </w:tr>
      <w:tr w:rsidR="00947F5B" w:rsidRPr="0045004F" w14:paraId="18DB21E9" w14:textId="77777777" w:rsidTr="008C6087">
        <w:trPr>
          <w:trHeight w:val="1005"/>
        </w:trPr>
        <w:tc>
          <w:tcPr>
            <w:tcW w:w="2411"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1D4EB15E" w14:textId="77777777" w:rsidR="00947F5B" w:rsidRPr="0045004F" w:rsidRDefault="00947F5B" w:rsidP="00947F5B">
            <w:pPr>
              <w:spacing w:after="160" w:line="278" w:lineRule="auto"/>
              <w:contextualSpacing/>
              <w:rPr>
                <w:rFonts w:eastAsia="Aptos"/>
                <w:color w:val="auto"/>
                <w:kern w:val="2"/>
                <w:lang w:eastAsia="en-US"/>
                <w14:ligatures w14:val="standardContextual"/>
              </w:rPr>
            </w:pPr>
            <w:r w:rsidRPr="0045004F">
              <w:rPr>
                <w:rFonts w:eastAsia="Aptos"/>
                <w:color w:val="auto"/>
                <w:kern w:val="2"/>
                <w:lang w:eastAsia="en-US"/>
                <w14:ligatures w14:val="standardContextual"/>
              </w:rPr>
              <w:t>Step 3</w:t>
            </w:r>
          </w:p>
        </w:tc>
        <w:tc>
          <w:tcPr>
            <w:tcW w:w="850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6EF71B31" w14:textId="77777777" w:rsidR="00947F5B" w:rsidRPr="0045004F" w:rsidRDefault="00947F5B" w:rsidP="00947F5B">
            <w:pPr>
              <w:spacing w:after="160" w:line="259" w:lineRule="auto"/>
              <w:rPr>
                <w:rFonts w:eastAsia="Aptos"/>
                <w:color w:val="auto"/>
                <w:kern w:val="2"/>
                <w:lang w:eastAsia="en-US"/>
                <w14:ligatures w14:val="standardContextual"/>
              </w:rPr>
            </w:pPr>
            <w:r w:rsidRPr="0045004F">
              <w:rPr>
                <w:rFonts w:eastAsia="Aptos"/>
                <w:color w:val="auto"/>
                <w:kern w:val="2"/>
                <w:lang w:eastAsia="en-US"/>
                <w14:ligatures w14:val="standardContextual"/>
              </w:rPr>
              <w:t>Check for Court Orders Restricting Parental Responsibility: Determine whether any order of the court restricts the exercise of parental responsibility by any person. This may include a prohibited steps order (section 8, Children Act 1989), a specific issue order (section 8), or a restriction under section 33(3)(b) imposed by a local authority with a care order. A non-molestation order or other Family Law Act 1996 order may also be relevant to determining how and whether information should be shared with a particular parent.</w:t>
            </w:r>
          </w:p>
        </w:tc>
      </w:tr>
      <w:tr w:rsidR="00947F5B" w:rsidRPr="0045004F" w14:paraId="48C1E2B9" w14:textId="77777777" w:rsidTr="008C6087">
        <w:trPr>
          <w:trHeight w:val="1005"/>
        </w:trPr>
        <w:tc>
          <w:tcPr>
            <w:tcW w:w="2411" w:type="dxa"/>
            <w:tcBorders>
              <w:top w:val="single" w:sz="6" w:space="0" w:color="BFBFBF"/>
              <w:left w:val="single" w:sz="6" w:space="0" w:color="BFBFBF"/>
              <w:bottom w:val="single" w:sz="6" w:space="0" w:color="BFBFBF"/>
              <w:right w:val="single" w:sz="6" w:space="0" w:color="BFBFBF"/>
            </w:tcBorders>
          </w:tcPr>
          <w:p w14:paraId="29B0ABE8" w14:textId="77777777" w:rsidR="00947F5B" w:rsidRPr="0045004F" w:rsidRDefault="00947F5B" w:rsidP="00947F5B">
            <w:pPr>
              <w:spacing w:after="160" w:line="278" w:lineRule="auto"/>
              <w:contextualSpacing/>
              <w:rPr>
                <w:rFonts w:eastAsia="Aptos"/>
                <w:color w:val="auto"/>
                <w:kern w:val="2"/>
                <w:lang w:eastAsia="en-US"/>
                <w14:ligatures w14:val="standardContextual"/>
              </w:rPr>
            </w:pPr>
            <w:r w:rsidRPr="0045004F">
              <w:rPr>
                <w:rFonts w:eastAsia="Aptos"/>
                <w:color w:val="auto"/>
                <w:kern w:val="2"/>
                <w:lang w:eastAsia="en-US"/>
                <w14:ligatures w14:val="standardContextual"/>
              </w:rPr>
              <w:t>Step 4</w:t>
            </w:r>
          </w:p>
        </w:tc>
        <w:tc>
          <w:tcPr>
            <w:tcW w:w="8505" w:type="dxa"/>
            <w:tcBorders>
              <w:top w:val="single" w:sz="6" w:space="0" w:color="BFBFBF"/>
              <w:left w:val="single" w:sz="6" w:space="0" w:color="BFBFBF"/>
              <w:bottom w:val="single" w:sz="6" w:space="0" w:color="BFBFBF"/>
              <w:right w:val="single" w:sz="6" w:space="0" w:color="BFBFBF"/>
            </w:tcBorders>
          </w:tcPr>
          <w:p w14:paraId="79BFA8F6" w14:textId="77777777" w:rsidR="00947F5B" w:rsidRPr="0045004F" w:rsidRDefault="00947F5B" w:rsidP="00947F5B">
            <w:pPr>
              <w:spacing w:after="160" w:line="259" w:lineRule="auto"/>
              <w:rPr>
                <w:rFonts w:eastAsia="Aptos"/>
                <w:color w:val="auto"/>
                <w:kern w:val="2"/>
                <w:lang w:eastAsia="en-US"/>
                <w14:ligatures w14:val="standardContextual"/>
              </w:rPr>
            </w:pPr>
            <w:r w:rsidRPr="0045004F">
              <w:rPr>
                <w:rFonts w:eastAsia="Aptos"/>
                <w:color w:val="auto"/>
                <w:kern w:val="2"/>
                <w:lang w:eastAsia="en-US"/>
                <w14:ligatures w14:val="standardContextual"/>
              </w:rPr>
              <w:t xml:space="preserve">Document the Verification: Record on the child’s electronic record the outcome of the parental responsibility verification, including: the names of all persons identified as holding parental responsibility; the basis on which parental responsibility is held (e.g. by birth, by registration, by court order); any court orders that restrict the exercise of </w:t>
            </w:r>
            <w:r w:rsidRPr="0045004F">
              <w:rPr>
                <w:rFonts w:eastAsia="Aptos"/>
                <w:color w:val="auto"/>
                <w:kern w:val="2"/>
                <w:lang w:eastAsia="en-US"/>
                <w14:ligatures w14:val="standardContextual"/>
              </w:rPr>
              <w:lastRenderedPageBreak/>
              <w:t>parental responsibility; the source of the information relied upon (e.g. Children’s Social Care confirmation, court order documentation, birth certificate); and the date of verification. This record should be reviewed and updated at key points during the episode of care.</w:t>
            </w:r>
          </w:p>
        </w:tc>
      </w:tr>
      <w:tr w:rsidR="00947F5B" w:rsidRPr="0045004F" w14:paraId="600BBE88" w14:textId="77777777" w:rsidTr="008C6087">
        <w:trPr>
          <w:trHeight w:val="1005"/>
        </w:trPr>
        <w:tc>
          <w:tcPr>
            <w:tcW w:w="10916" w:type="dxa"/>
            <w:gridSpan w:val="2"/>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5123A8B3" w14:textId="77777777" w:rsidR="00947F5B" w:rsidRPr="0045004F" w:rsidRDefault="00947F5B" w:rsidP="00947F5B">
            <w:pPr>
              <w:spacing w:after="160" w:line="259" w:lineRule="auto"/>
              <w:rPr>
                <w:rFonts w:eastAsia="Aptos"/>
                <w:color w:val="auto"/>
                <w:kern w:val="2"/>
                <w:lang w:eastAsia="en-US"/>
                <w14:ligatures w14:val="standardContextual"/>
              </w:rPr>
            </w:pPr>
            <w:r w:rsidRPr="0045004F">
              <w:rPr>
                <w:rFonts w:eastAsia="Aptos"/>
                <w:color w:val="auto"/>
                <w:kern w:val="2"/>
                <w:lang w:eastAsia="en-US"/>
                <w14:ligatures w14:val="standardContextual"/>
              </w:rPr>
              <w:lastRenderedPageBreak/>
              <w:t>A parent who holds parental responsibility must not be excluded from receiving safeguarding information unless there is a clear and documented justification for doing so. Grounds for exclusion may include: a court order specifically restricting that parent’s access to information; a professional assessment, agreed with partner agencies, that sharing the information with that parent would place the child at risk of significant harm (for example, where that parent is the alleged perpetrator of abuse); or circumstances in which sharing information would prejudice a criminal investigation or a section 47 enquiry.</w:t>
            </w:r>
          </w:p>
        </w:tc>
      </w:tr>
      <w:tr w:rsidR="00947F5B" w:rsidRPr="0045004F" w14:paraId="3CAAD113" w14:textId="77777777" w:rsidTr="008C6087">
        <w:trPr>
          <w:trHeight w:val="1005"/>
        </w:trPr>
        <w:tc>
          <w:tcPr>
            <w:tcW w:w="10916" w:type="dxa"/>
            <w:gridSpan w:val="2"/>
            <w:tcBorders>
              <w:top w:val="single" w:sz="6" w:space="0" w:color="BFBFBF"/>
              <w:left w:val="single" w:sz="6" w:space="0" w:color="BFBFBF"/>
              <w:bottom w:val="single" w:sz="6" w:space="0" w:color="BFBFBF"/>
              <w:right w:val="single" w:sz="6" w:space="0" w:color="BFBFBF"/>
            </w:tcBorders>
          </w:tcPr>
          <w:p w14:paraId="3D9949A3" w14:textId="77777777" w:rsidR="00947F5B" w:rsidRPr="0045004F" w:rsidRDefault="00947F5B" w:rsidP="00947F5B">
            <w:pPr>
              <w:spacing w:after="160" w:line="259" w:lineRule="auto"/>
              <w:rPr>
                <w:rFonts w:eastAsia="Aptos"/>
                <w:color w:val="auto"/>
                <w:kern w:val="2"/>
                <w:lang w:eastAsia="en-US"/>
                <w14:ligatures w14:val="standardContextual"/>
              </w:rPr>
            </w:pPr>
            <w:r w:rsidRPr="0045004F">
              <w:rPr>
                <w:rFonts w:eastAsia="Aptos"/>
                <w:color w:val="auto"/>
                <w:kern w:val="2"/>
                <w:lang w:eastAsia="en-US"/>
                <w14:ligatures w14:val="standardContextual"/>
              </w:rPr>
              <w:t>Where a decision is made to exclude a parent with parental responsibility from safeguarding information, the following must be recorded: the specific grounds for the decision; the legislation or court order relied upon; the name and role of the professional making the decision; confirmation that the decision has been discussed with a member of the Safeguarding Children Team and, where appropriate, with Children’s Social Care and/or the police; and the date on which the decision will be reviewed.</w:t>
            </w:r>
          </w:p>
        </w:tc>
      </w:tr>
      <w:tr w:rsidR="00947F5B" w:rsidRPr="0045004F" w14:paraId="7174D08A" w14:textId="77777777" w:rsidTr="008C6087">
        <w:trPr>
          <w:trHeight w:val="1005"/>
        </w:trPr>
        <w:tc>
          <w:tcPr>
            <w:tcW w:w="10916" w:type="dxa"/>
            <w:gridSpan w:val="2"/>
            <w:tcBorders>
              <w:top w:val="single" w:sz="6" w:space="0" w:color="BFBFBF"/>
              <w:left w:val="single" w:sz="6" w:space="0" w:color="BFBFBF"/>
              <w:bottom w:val="single" w:sz="6" w:space="0" w:color="BFBFBF"/>
              <w:right w:val="single" w:sz="6" w:space="0" w:color="BFBFBF"/>
            </w:tcBorders>
          </w:tcPr>
          <w:p w14:paraId="00239E19" w14:textId="77777777" w:rsidR="00947F5B" w:rsidRPr="0045004F" w:rsidRDefault="00947F5B" w:rsidP="00947F5B">
            <w:pPr>
              <w:spacing w:after="160" w:line="259" w:lineRule="auto"/>
              <w:rPr>
                <w:rFonts w:eastAsia="Aptos"/>
                <w:color w:val="auto"/>
                <w:kern w:val="2"/>
                <w:lang w:eastAsia="en-US"/>
                <w14:ligatures w14:val="standardContextual"/>
              </w:rPr>
            </w:pPr>
            <w:r w:rsidRPr="0045004F">
              <w:rPr>
                <w:rFonts w:eastAsia="Aptos"/>
                <w:color w:val="auto"/>
                <w:kern w:val="2"/>
                <w:lang w:eastAsia="en-US"/>
                <w14:ligatures w14:val="standardContextual"/>
              </w:rPr>
              <w:t>Where there is any doubt about whether a parent should be excluded, staff must seek advice from the Safeguarding Children Team before proceeding. In all cases the child’s welfare must remain the paramount consideration, in accordance with section 1(1) of the Children Act 1989.</w:t>
            </w:r>
          </w:p>
        </w:tc>
      </w:tr>
    </w:tbl>
    <w:p w14:paraId="29712576" w14:textId="77777777" w:rsidR="00947F5B" w:rsidRPr="0045004F" w:rsidRDefault="00947F5B" w:rsidP="00947F5B">
      <w:pPr>
        <w:spacing w:after="120" w:line="276" w:lineRule="auto"/>
        <w:rPr>
          <w:color w:val="auto"/>
        </w:rPr>
      </w:pPr>
    </w:p>
    <w:p w14:paraId="74B6F44F" w14:textId="77777777" w:rsidR="00BD2120" w:rsidRPr="0045004F" w:rsidRDefault="001F4B17">
      <w:pPr>
        <w:pStyle w:val="Heading2"/>
        <w:rPr>
          <w:color w:val="auto"/>
          <w:sz w:val="22"/>
          <w:szCs w:val="22"/>
        </w:rPr>
      </w:pPr>
      <w:r w:rsidRPr="0045004F">
        <w:rPr>
          <w:color w:val="auto"/>
          <w:sz w:val="22"/>
          <w:szCs w:val="22"/>
        </w:rPr>
        <w:t xml:space="preserve">Appendix </w:t>
      </w:r>
      <w:proofErr w:type="gramStart"/>
      <w:r w:rsidR="00947F5B" w:rsidRPr="0045004F">
        <w:rPr>
          <w:color w:val="auto"/>
          <w:sz w:val="22"/>
          <w:szCs w:val="22"/>
        </w:rPr>
        <w:t>2</w:t>
      </w:r>
      <w:r w:rsidRPr="0045004F">
        <w:rPr>
          <w:color w:val="auto"/>
          <w:sz w:val="22"/>
          <w:szCs w:val="22"/>
        </w:rPr>
        <w:t xml:space="preserve">  Safeguarding</w:t>
      </w:r>
      <w:proofErr w:type="gramEnd"/>
      <w:r w:rsidRPr="0045004F">
        <w:rPr>
          <w:color w:val="auto"/>
          <w:sz w:val="22"/>
          <w:szCs w:val="22"/>
        </w:rPr>
        <w:t xml:space="preserve"> Standards</w:t>
      </w:r>
      <w:bookmarkEnd w:id="86"/>
    </w:p>
    <w:p w14:paraId="29C76FBD" w14:textId="77777777" w:rsidR="00BD2120" w:rsidRPr="0045004F" w:rsidRDefault="001F4B17">
      <w:pPr>
        <w:spacing w:after="120" w:line="276" w:lineRule="auto"/>
        <w:rPr>
          <w:color w:val="auto"/>
        </w:rPr>
      </w:pPr>
      <w:r w:rsidRPr="0045004F">
        <w:rPr>
          <w:color w:val="auto"/>
        </w:rPr>
        <w:t>The safeguarding standards describe core safeguarding activities. They benchmark good practice and allow staff to evaluate their own performance and identify any learning needs or other barriers. The standards can be used as a good practice guide, for governance and assurance, within recruitment and induction, in supervision, for annual development reviews and for professional development. Staff should discuss any gaps in their knowledge or skills with their manager. The standards should be used as a framework in supervision, annual development reviews and professional revalidation or re-registration processes.</w:t>
      </w:r>
    </w:p>
    <w:p w14:paraId="63167502" w14:textId="77777777" w:rsidR="00BD2120" w:rsidRPr="0045004F" w:rsidRDefault="001F4B17">
      <w:pPr>
        <w:pStyle w:val="ListParagraph"/>
        <w:numPr>
          <w:ilvl w:val="0"/>
          <w:numId w:val="2"/>
        </w:numPr>
        <w:spacing w:after="60" w:line="276" w:lineRule="auto"/>
        <w:rPr>
          <w:color w:val="auto"/>
        </w:rPr>
      </w:pPr>
      <w:r w:rsidRPr="0045004F">
        <w:rPr>
          <w:color w:val="auto"/>
        </w:rPr>
        <w:t>Standard 1: Making a Safeguarding Referral</w:t>
      </w:r>
    </w:p>
    <w:p w14:paraId="6F93B546" w14:textId="77777777" w:rsidR="00BD2120" w:rsidRPr="0045004F" w:rsidRDefault="001F4B17">
      <w:pPr>
        <w:pStyle w:val="ListParagraph"/>
        <w:numPr>
          <w:ilvl w:val="0"/>
          <w:numId w:val="2"/>
        </w:numPr>
        <w:spacing w:after="60" w:line="276" w:lineRule="auto"/>
        <w:rPr>
          <w:color w:val="auto"/>
        </w:rPr>
      </w:pPr>
      <w:r w:rsidRPr="0045004F">
        <w:rPr>
          <w:color w:val="auto"/>
        </w:rPr>
        <w:t>Standard 2: Recording Family Composition</w:t>
      </w:r>
    </w:p>
    <w:p w14:paraId="109E3FAF" w14:textId="77777777" w:rsidR="00BD2120" w:rsidRPr="0045004F" w:rsidRDefault="001F4B17">
      <w:pPr>
        <w:pStyle w:val="ListParagraph"/>
        <w:numPr>
          <w:ilvl w:val="0"/>
          <w:numId w:val="2"/>
        </w:numPr>
        <w:spacing w:after="60" w:line="276" w:lineRule="auto"/>
        <w:rPr>
          <w:color w:val="auto"/>
        </w:rPr>
      </w:pPr>
      <w:r w:rsidRPr="0045004F">
        <w:rPr>
          <w:color w:val="auto"/>
        </w:rPr>
        <w:t>Standard 3: Information Sharing in a Safeguarding Context</w:t>
      </w:r>
    </w:p>
    <w:p w14:paraId="21FDDCCA" w14:textId="77777777" w:rsidR="00BD2120" w:rsidRPr="0045004F" w:rsidRDefault="001F4B17">
      <w:pPr>
        <w:pStyle w:val="ListParagraph"/>
        <w:numPr>
          <w:ilvl w:val="0"/>
          <w:numId w:val="2"/>
        </w:numPr>
        <w:spacing w:after="60" w:line="276" w:lineRule="auto"/>
        <w:rPr>
          <w:color w:val="auto"/>
        </w:rPr>
      </w:pPr>
      <w:r w:rsidRPr="0045004F">
        <w:rPr>
          <w:color w:val="auto"/>
        </w:rPr>
        <w:t>Standard 4: Identifying the Need for Early Help</w:t>
      </w:r>
    </w:p>
    <w:p w14:paraId="230BFE69" w14:textId="77777777" w:rsidR="00BD2120" w:rsidRPr="0045004F" w:rsidRDefault="001F4B17">
      <w:pPr>
        <w:pStyle w:val="ListParagraph"/>
        <w:numPr>
          <w:ilvl w:val="0"/>
          <w:numId w:val="2"/>
        </w:numPr>
        <w:spacing w:after="60" w:line="276" w:lineRule="auto"/>
        <w:rPr>
          <w:color w:val="auto"/>
        </w:rPr>
      </w:pPr>
      <w:r w:rsidRPr="0045004F">
        <w:rPr>
          <w:color w:val="auto"/>
        </w:rPr>
        <w:t>Standard 5: Routine Enquiry</w:t>
      </w:r>
    </w:p>
    <w:p w14:paraId="1E2BD17F" w14:textId="77777777" w:rsidR="00BD2120" w:rsidRPr="0045004F" w:rsidRDefault="001F4B17">
      <w:pPr>
        <w:pStyle w:val="ListParagraph"/>
        <w:numPr>
          <w:ilvl w:val="0"/>
          <w:numId w:val="2"/>
        </w:numPr>
        <w:spacing w:after="60" w:line="276" w:lineRule="auto"/>
        <w:rPr>
          <w:color w:val="auto"/>
        </w:rPr>
      </w:pPr>
      <w:r w:rsidRPr="0045004F">
        <w:rPr>
          <w:color w:val="auto"/>
        </w:rPr>
        <w:t>Standard 6: Professional Challenge and Dispute Resolution</w:t>
      </w:r>
    </w:p>
    <w:p w14:paraId="1210B654" w14:textId="77777777" w:rsidR="00947F5B" w:rsidRPr="0045004F" w:rsidRDefault="00947F5B" w:rsidP="00947F5B">
      <w:pPr>
        <w:spacing w:line="278" w:lineRule="auto"/>
        <w:contextualSpacing/>
        <w:jc w:val="both"/>
        <w:rPr>
          <w:rFonts w:eastAsia="Aptos"/>
          <w:kern w:val="2"/>
          <w14:ligatures w14:val="standardContextual"/>
        </w:rPr>
      </w:pPr>
    </w:p>
    <w:tbl>
      <w:tblPr>
        <w:tblW w:w="10916"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4"/>
        <w:gridCol w:w="6662"/>
      </w:tblGrid>
      <w:tr w:rsidR="00947F5B" w:rsidRPr="0045004F" w14:paraId="652F83C5" w14:textId="77777777" w:rsidTr="008C6087">
        <w:trPr>
          <w:trHeight w:val="300"/>
        </w:trPr>
        <w:tc>
          <w:tcPr>
            <w:tcW w:w="4254" w:type="dxa"/>
            <w:tcBorders>
              <w:top w:val="single" w:sz="6" w:space="0" w:color="BFBFBF"/>
              <w:left w:val="single" w:sz="6" w:space="0" w:color="BFBFBF"/>
              <w:bottom w:val="single" w:sz="6" w:space="0" w:color="BFBFBF"/>
              <w:right w:val="single" w:sz="6" w:space="0" w:color="BFBFBF"/>
            </w:tcBorders>
            <w:shd w:val="clear" w:color="auto" w:fill="1F4E79"/>
            <w:hideMark/>
          </w:tcPr>
          <w:p w14:paraId="262F690B" w14:textId="77777777" w:rsidR="00947F5B" w:rsidRPr="0045004F" w:rsidRDefault="00947F5B" w:rsidP="008C6087">
            <w:pPr>
              <w:ind w:left="1290" w:right="315" w:hanging="720"/>
              <w:jc w:val="center"/>
              <w:textAlignment w:val="baseline"/>
              <w:rPr>
                <w:rFonts w:eastAsia="Times New Roman"/>
                <w:b/>
                <w:bCs/>
                <w:color w:val="FFFFFF" w:themeColor="background1"/>
              </w:rPr>
            </w:pPr>
            <w:r w:rsidRPr="0045004F">
              <w:rPr>
                <w:rFonts w:eastAsia="Times New Roman"/>
                <w:b/>
                <w:bCs/>
                <w:color w:val="FFFFFF" w:themeColor="background1"/>
              </w:rPr>
              <w:t>Standard 1</w:t>
            </w:r>
          </w:p>
        </w:tc>
        <w:tc>
          <w:tcPr>
            <w:tcW w:w="6662" w:type="dxa"/>
            <w:tcBorders>
              <w:top w:val="single" w:sz="6" w:space="0" w:color="BFBFBF"/>
              <w:left w:val="single" w:sz="6" w:space="0" w:color="BFBFBF"/>
              <w:bottom w:val="single" w:sz="6" w:space="0" w:color="BFBFBF"/>
              <w:right w:val="single" w:sz="6" w:space="0" w:color="BFBFBF"/>
            </w:tcBorders>
            <w:shd w:val="clear" w:color="auto" w:fill="1F4E79"/>
            <w:hideMark/>
          </w:tcPr>
          <w:p w14:paraId="03DD8B24" w14:textId="77777777" w:rsidR="00947F5B" w:rsidRPr="0045004F" w:rsidRDefault="00947F5B" w:rsidP="008C6087">
            <w:pPr>
              <w:ind w:left="1290" w:right="315" w:hanging="720"/>
              <w:jc w:val="center"/>
              <w:textAlignment w:val="baseline"/>
              <w:rPr>
                <w:rFonts w:eastAsia="Times New Roman"/>
                <w:b/>
                <w:bCs/>
                <w:color w:val="FFFFFF" w:themeColor="background1"/>
              </w:rPr>
            </w:pPr>
            <w:r w:rsidRPr="0045004F">
              <w:rPr>
                <w:rFonts w:eastAsia="Aptos"/>
                <w:b/>
                <w:bCs/>
                <w:color w:val="FFFFFF" w:themeColor="background1"/>
                <w:kern w:val="2"/>
                <w14:ligatures w14:val="standardContextual"/>
              </w:rPr>
              <w:t>Making a Safeguarding Referral</w:t>
            </w:r>
          </w:p>
        </w:tc>
      </w:tr>
      <w:tr w:rsidR="00947F5B" w:rsidRPr="0045004F" w14:paraId="29D96BEB" w14:textId="77777777" w:rsidTr="008C6087">
        <w:trPr>
          <w:trHeight w:val="300"/>
        </w:trPr>
        <w:tc>
          <w:tcPr>
            <w:tcW w:w="10916" w:type="dxa"/>
            <w:gridSpan w:val="2"/>
            <w:tcBorders>
              <w:top w:val="single" w:sz="6" w:space="0" w:color="BFBFBF"/>
              <w:left w:val="single" w:sz="6" w:space="0" w:color="BFBFBF"/>
              <w:bottom w:val="single" w:sz="6" w:space="0" w:color="BFBFBF"/>
              <w:right w:val="single" w:sz="6" w:space="0" w:color="BFBFBF"/>
            </w:tcBorders>
            <w:hideMark/>
          </w:tcPr>
          <w:p w14:paraId="6ADF1666" w14:textId="77777777" w:rsidR="00947F5B" w:rsidRPr="0045004F" w:rsidRDefault="00947F5B" w:rsidP="008C6087">
            <w:pPr>
              <w:spacing w:line="278" w:lineRule="auto"/>
              <w:contextualSpacing/>
              <w:jc w:val="center"/>
              <w:rPr>
                <w:rFonts w:eastAsia="Aptos"/>
                <w:kern w:val="2"/>
                <w14:ligatures w14:val="standardContextual"/>
              </w:rPr>
            </w:pPr>
            <w:r w:rsidRPr="0045004F">
              <w:rPr>
                <w:rFonts w:eastAsia="Aptos"/>
                <w:kern w:val="2"/>
                <w14:ligatures w14:val="standardContextual"/>
              </w:rPr>
              <w:t>This standard is about making a safeguarding referral. Staff are required to make timely and effective referrals to access help and support for a child, adult or family when a safeguarding need has been identified. Making a safeguarding referral helps keep children and adults at risk safe from abuse and maltreatment.</w:t>
            </w:r>
          </w:p>
          <w:p w14:paraId="0B6B2E3C" w14:textId="77777777" w:rsidR="00947F5B" w:rsidRPr="0045004F" w:rsidRDefault="00947F5B" w:rsidP="008C6087">
            <w:pPr>
              <w:ind w:left="555" w:right="315"/>
              <w:jc w:val="both"/>
              <w:textAlignment w:val="baseline"/>
              <w:rPr>
                <w:rFonts w:eastAsia="Times New Roman"/>
              </w:rPr>
            </w:pPr>
          </w:p>
        </w:tc>
      </w:tr>
      <w:tr w:rsidR="00947F5B" w:rsidRPr="0045004F" w14:paraId="7C198641" w14:textId="77777777" w:rsidTr="008C6087">
        <w:trPr>
          <w:trHeight w:val="300"/>
        </w:trPr>
        <w:tc>
          <w:tcPr>
            <w:tcW w:w="4254" w:type="dxa"/>
            <w:tcBorders>
              <w:top w:val="single" w:sz="6" w:space="0" w:color="BFBFBF"/>
              <w:left w:val="single" w:sz="6" w:space="0" w:color="BFBFBF"/>
              <w:bottom w:val="single" w:sz="6" w:space="0" w:color="BFBFBF"/>
              <w:right w:val="single" w:sz="6" w:space="0" w:color="BFBFBF"/>
            </w:tcBorders>
            <w:shd w:val="clear" w:color="auto" w:fill="E8EEF7"/>
            <w:hideMark/>
          </w:tcPr>
          <w:p w14:paraId="150DF216" w14:textId="77777777" w:rsidR="00947F5B" w:rsidRPr="0045004F" w:rsidRDefault="00947F5B" w:rsidP="008C6087">
            <w:pPr>
              <w:spacing w:line="278" w:lineRule="auto"/>
              <w:contextualSpacing/>
              <w:jc w:val="center"/>
              <w:rPr>
                <w:rFonts w:eastAsia="Aptos"/>
                <w:kern w:val="2"/>
                <w14:ligatures w14:val="standardContextual"/>
              </w:rPr>
            </w:pPr>
            <w:r w:rsidRPr="0045004F">
              <w:rPr>
                <w:rFonts w:eastAsia="Aptos"/>
                <w:kern w:val="2"/>
                <w14:ligatures w14:val="standardContextual"/>
              </w:rPr>
              <w:t>A child, adult or family should be able to say: “I get help and support to report abuse or neglect when I am in need of safeguarding.”</w:t>
            </w:r>
          </w:p>
          <w:p w14:paraId="530CF60E" w14:textId="77777777" w:rsidR="00947F5B" w:rsidRPr="0045004F" w:rsidRDefault="00947F5B" w:rsidP="008C6087">
            <w:pPr>
              <w:ind w:left="555" w:right="315"/>
              <w:jc w:val="both"/>
              <w:textAlignment w:val="baseline"/>
              <w:rPr>
                <w:rFonts w:eastAsia="Times New Roman"/>
              </w:rPr>
            </w:pPr>
          </w:p>
        </w:tc>
        <w:tc>
          <w:tcPr>
            <w:tcW w:w="6662" w:type="dxa"/>
            <w:tcBorders>
              <w:top w:val="single" w:sz="6" w:space="0" w:color="BFBFBF"/>
              <w:left w:val="single" w:sz="6" w:space="0" w:color="BFBFBF"/>
              <w:bottom w:val="single" w:sz="6" w:space="0" w:color="BFBFBF"/>
              <w:right w:val="single" w:sz="6" w:space="0" w:color="BFBFBF"/>
            </w:tcBorders>
            <w:shd w:val="clear" w:color="auto" w:fill="E8EEF7"/>
          </w:tcPr>
          <w:p w14:paraId="33485C8A" w14:textId="77777777" w:rsidR="00947F5B" w:rsidRPr="0045004F" w:rsidRDefault="00947F5B" w:rsidP="008C6087">
            <w:pPr>
              <w:spacing w:line="278" w:lineRule="auto"/>
              <w:contextualSpacing/>
              <w:jc w:val="both"/>
              <w:rPr>
                <w:rFonts w:eastAsia="Aptos"/>
                <w:b/>
                <w:bCs/>
                <w:kern w:val="2"/>
                <w14:ligatures w14:val="standardContextual"/>
              </w:rPr>
            </w:pPr>
            <w:r w:rsidRPr="0045004F">
              <w:rPr>
                <w:rFonts w:eastAsia="Aptos"/>
                <w:b/>
                <w:bCs/>
                <w:kern w:val="2"/>
                <w14:ligatures w14:val="standardContextual"/>
              </w:rPr>
              <w:t>What you must be able to do:</w:t>
            </w:r>
          </w:p>
          <w:p w14:paraId="7A12F1B9" w14:textId="77777777" w:rsidR="00947F5B" w:rsidRPr="0045004F" w:rsidRDefault="00947F5B" w:rsidP="008C6087">
            <w:pPr>
              <w:spacing w:line="278" w:lineRule="auto"/>
              <w:ind w:left="648"/>
              <w:contextualSpacing/>
              <w:jc w:val="both"/>
              <w:rPr>
                <w:rFonts w:eastAsia="Aptos"/>
                <w:kern w:val="2"/>
                <w14:ligatures w14:val="standardContextual"/>
              </w:rPr>
            </w:pPr>
          </w:p>
          <w:p w14:paraId="43D02D02"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Be clear that you have established that the child or adult requires a safeguarding response.</w:t>
            </w:r>
          </w:p>
          <w:p w14:paraId="245B87A9"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lastRenderedPageBreak/>
              <w:t>Access the Trust Safeguarding Intranet for the referral form, relevant resources and information.</w:t>
            </w:r>
          </w:p>
          <w:p w14:paraId="66702161"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Discuss the referral with your manager, the Trust Safeguarding Team or Local Authority partners if you need to talk it through.</w:t>
            </w:r>
          </w:p>
          <w:p w14:paraId="76BD6EE9"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Gain consent for the referral if possible; if not possible, provide a reason why.</w:t>
            </w:r>
          </w:p>
          <w:p w14:paraId="5C54D754"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Consider mental capacity to consent to referral and factors that may influence this, e.g. coercion. Make a capacity assessment if necessary and document this on the electronic health record.</w:t>
            </w:r>
          </w:p>
          <w:p w14:paraId="3DD5A6EE"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Be specific about the safeguarding concern, give as much detail as possible.</w:t>
            </w:r>
          </w:p>
          <w:p w14:paraId="4871C423"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Record all known demographic details about the person, their family and carers.</w:t>
            </w:r>
          </w:p>
          <w:p w14:paraId="4F7E5E16"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Advise what steps have already been taken to keep the child or adult safe.</w:t>
            </w:r>
          </w:p>
          <w:p w14:paraId="3DEC56FF"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Be clear about your role and how you are working with the child or adult. Explain the type of team you are in.• Attach a copy of the referral to the incident report form and ensure your manager is aware.</w:t>
            </w:r>
          </w:p>
          <w:p w14:paraId="2ED248C8"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Follow up the referral within 72 hours if there has been no response.</w:t>
            </w:r>
          </w:p>
          <w:p w14:paraId="543EF9D2"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Make a record: document in the progress notes, add a safeguarding alert, update the risk assessment, upload the referral to the clinical documents file on the electronic health record.</w:t>
            </w:r>
          </w:p>
          <w:p w14:paraId="0F02CCFA"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Maintain contact with the adult, child and family and keep them up to date with progress.</w:t>
            </w:r>
          </w:p>
          <w:p w14:paraId="797E4492" w14:textId="77777777" w:rsidR="00947F5B" w:rsidRPr="0045004F" w:rsidRDefault="00947F5B" w:rsidP="00947F5B">
            <w:pPr>
              <w:pStyle w:val="ListParagraph"/>
              <w:numPr>
                <w:ilvl w:val="0"/>
                <w:numId w:val="3"/>
              </w:numPr>
              <w:spacing w:after="160" w:line="278" w:lineRule="auto"/>
              <w:ind w:left="576"/>
              <w:contextualSpacing/>
              <w:jc w:val="both"/>
              <w:rPr>
                <w:rFonts w:eastAsia="Aptos"/>
                <w:kern w:val="2"/>
                <w14:ligatures w14:val="standardContextual"/>
              </w:rPr>
            </w:pPr>
            <w:r w:rsidRPr="0045004F">
              <w:rPr>
                <w:rFonts w:eastAsia="Aptos"/>
                <w:kern w:val="2"/>
                <w14:ligatures w14:val="standardContextual"/>
              </w:rPr>
              <w:t xml:space="preserve">State the impact of the mental illness on the child, adult, their family and their </w:t>
            </w:r>
            <w:proofErr w:type="spellStart"/>
            <w:r w:rsidRPr="0045004F">
              <w:rPr>
                <w:rFonts w:eastAsia="Aptos"/>
                <w:kern w:val="2"/>
                <w14:ligatures w14:val="standardContextual"/>
              </w:rPr>
              <w:t>carers</w:t>
            </w:r>
            <w:proofErr w:type="spellEnd"/>
            <w:r w:rsidRPr="0045004F">
              <w:rPr>
                <w:rFonts w:eastAsia="Aptos"/>
                <w:kern w:val="2"/>
                <w14:ligatures w14:val="standardContextual"/>
              </w:rPr>
              <w:t>.</w:t>
            </w:r>
          </w:p>
        </w:tc>
      </w:tr>
      <w:tr w:rsidR="00947F5B" w:rsidRPr="0045004F" w14:paraId="7A9318D5" w14:textId="77777777" w:rsidTr="008C6087">
        <w:trPr>
          <w:trHeight w:val="1005"/>
        </w:trPr>
        <w:tc>
          <w:tcPr>
            <w:tcW w:w="4254" w:type="dxa"/>
            <w:tcBorders>
              <w:top w:val="single" w:sz="6" w:space="0" w:color="BFBFBF"/>
              <w:left w:val="single" w:sz="6" w:space="0" w:color="BFBFBF"/>
              <w:bottom w:val="single" w:sz="6" w:space="0" w:color="BFBFBF"/>
              <w:right w:val="single" w:sz="6" w:space="0" w:color="BFBFBF"/>
            </w:tcBorders>
            <w:hideMark/>
          </w:tcPr>
          <w:p w14:paraId="7A405722" w14:textId="77777777" w:rsidR="00947F5B" w:rsidRPr="0045004F" w:rsidRDefault="00947F5B" w:rsidP="008C6087">
            <w:pPr>
              <w:spacing w:line="278" w:lineRule="auto"/>
              <w:contextualSpacing/>
              <w:jc w:val="center"/>
              <w:rPr>
                <w:rFonts w:eastAsia="Aptos"/>
                <w:kern w:val="2"/>
                <w14:ligatures w14:val="standardContextual"/>
              </w:rPr>
            </w:pPr>
            <w:r w:rsidRPr="0045004F">
              <w:rPr>
                <w:rFonts w:eastAsia="Aptos"/>
                <w:kern w:val="2"/>
                <w14:ligatures w14:val="standardContextual"/>
              </w:rPr>
              <w:lastRenderedPageBreak/>
              <w:t>How will you know this standard has been met? Ask yourself:</w:t>
            </w:r>
          </w:p>
          <w:p w14:paraId="115BA65F" w14:textId="77777777" w:rsidR="00947F5B" w:rsidRPr="0045004F" w:rsidRDefault="00947F5B" w:rsidP="008C6087">
            <w:pPr>
              <w:spacing w:line="278" w:lineRule="auto"/>
              <w:ind w:left="720"/>
              <w:contextualSpacing/>
              <w:jc w:val="center"/>
              <w:rPr>
                <w:rFonts w:eastAsia="Aptos"/>
                <w:kern w:val="2"/>
                <w14:ligatures w14:val="standardContextual"/>
              </w:rPr>
            </w:pPr>
          </w:p>
          <w:p w14:paraId="040A3719" w14:textId="77777777" w:rsidR="00947F5B" w:rsidRPr="0045004F" w:rsidRDefault="00947F5B" w:rsidP="008C6087">
            <w:pPr>
              <w:ind w:left="555" w:right="315"/>
              <w:jc w:val="both"/>
              <w:textAlignment w:val="baseline"/>
              <w:rPr>
                <w:rFonts w:eastAsia="Times New Roman"/>
              </w:rPr>
            </w:pPr>
          </w:p>
        </w:tc>
        <w:tc>
          <w:tcPr>
            <w:tcW w:w="6662" w:type="dxa"/>
            <w:tcBorders>
              <w:top w:val="single" w:sz="6" w:space="0" w:color="BFBFBF"/>
              <w:left w:val="single" w:sz="6" w:space="0" w:color="BFBFBF"/>
              <w:bottom w:val="single" w:sz="6" w:space="0" w:color="BFBFBF"/>
              <w:right w:val="single" w:sz="6" w:space="0" w:color="BFBFBF"/>
            </w:tcBorders>
            <w:hideMark/>
          </w:tcPr>
          <w:p w14:paraId="16F0707C" w14:textId="77777777" w:rsidR="00947F5B" w:rsidRPr="0045004F" w:rsidRDefault="00947F5B" w:rsidP="00947F5B">
            <w:pPr>
              <w:pStyle w:val="ListParagraph"/>
              <w:numPr>
                <w:ilvl w:val="0"/>
                <w:numId w:val="3"/>
              </w:numPr>
              <w:spacing w:after="160" w:line="278" w:lineRule="auto"/>
              <w:ind w:left="360"/>
              <w:contextualSpacing/>
              <w:jc w:val="both"/>
              <w:rPr>
                <w:rFonts w:eastAsia="Aptos"/>
                <w:kern w:val="2"/>
                <w14:ligatures w14:val="standardContextual"/>
              </w:rPr>
            </w:pPr>
            <w:r w:rsidRPr="0045004F">
              <w:rPr>
                <w:rFonts w:eastAsia="Aptos"/>
                <w:kern w:val="2"/>
                <w14:ligatures w14:val="standardContextual"/>
              </w:rPr>
              <w:t>Has my referral been accepted by the partner agency?</w:t>
            </w:r>
          </w:p>
          <w:p w14:paraId="2117F394" w14:textId="77777777" w:rsidR="00947F5B" w:rsidRPr="0045004F" w:rsidRDefault="00947F5B" w:rsidP="00947F5B">
            <w:pPr>
              <w:pStyle w:val="ListParagraph"/>
              <w:numPr>
                <w:ilvl w:val="0"/>
                <w:numId w:val="3"/>
              </w:numPr>
              <w:spacing w:after="160" w:line="278" w:lineRule="auto"/>
              <w:ind w:left="360"/>
              <w:contextualSpacing/>
              <w:jc w:val="both"/>
              <w:rPr>
                <w:rFonts w:eastAsia="Aptos"/>
                <w:kern w:val="2"/>
                <w14:ligatures w14:val="standardContextual"/>
              </w:rPr>
            </w:pPr>
            <w:r w:rsidRPr="0045004F">
              <w:rPr>
                <w:rFonts w:eastAsia="Aptos"/>
                <w:kern w:val="2"/>
                <w14:ligatures w14:val="standardContextual"/>
              </w:rPr>
              <w:t>If my referral has been rejected, am I clear why?</w:t>
            </w:r>
          </w:p>
          <w:p w14:paraId="2EE846E3" w14:textId="77777777" w:rsidR="00947F5B" w:rsidRPr="0045004F" w:rsidRDefault="00947F5B" w:rsidP="00947F5B">
            <w:pPr>
              <w:pStyle w:val="ListParagraph"/>
              <w:numPr>
                <w:ilvl w:val="0"/>
                <w:numId w:val="3"/>
              </w:numPr>
              <w:spacing w:after="160" w:line="278" w:lineRule="auto"/>
              <w:ind w:left="360"/>
              <w:contextualSpacing/>
              <w:jc w:val="both"/>
              <w:rPr>
                <w:rFonts w:eastAsia="Aptos"/>
                <w:kern w:val="2"/>
                <w14:ligatures w14:val="standardContextual"/>
              </w:rPr>
            </w:pPr>
            <w:r w:rsidRPr="0045004F">
              <w:rPr>
                <w:rFonts w:eastAsia="Aptos"/>
                <w:kern w:val="2"/>
                <w14:ligatures w14:val="standardContextual"/>
              </w:rPr>
              <w:t>Do I follow up on referrals and record the outcome?</w:t>
            </w:r>
          </w:p>
          <w:p w14:paraId="1FF44F4E" w14:textId="77777777" w:rsidR="00947F5B" w:rsidRPr="0045004F" w:rsidRDefault="00947F5B" w:rsidP="00947F5B">
            <w:pPr>
              <w:pStyle w:val="ListParagraph"/>
              <w:numPr>
                <w:ilvl w:val="0"/>
                <w:numId w:val="4"/>
              </w:numPr>
              <w:spacing w:after="160" w:line="278" w:lineRule="auto"/>
              <w:ind w:left="360"/>
              <w:contextualSpacing/>
              <w:jc w:val="both"/>
              <w:rPr>
                <w:rFonts w:eastAsia="Aptos"/>
                <w:kern w:val="2"/>
                <w14:ligatures w14:val="standardContextual"/>
              </w:rPr>
            </w:pPr>
            <w:r w:rsidRPr="0045004F">
              <w:rPr>
                <w:rFonts w:eastAsia="Aptos"/>
                <w:kern w:val="2"/>
                <w14:ligatures w14:val="standardContextual"/>
              </w:rPr>
              <w:t>Do I maintain communication with my client and relevant professionals once I have made a referral?</w:t>
            </w:r>
          </w:p>
        </w:tc>
      </w:tr>
    </w:tbl>
    <w:p w14:paraId="782C97BD" w14:textId="77777777" w:rsidR="00947F5B" w:rsidRPr="0045004F" w:rsidRDefault="00947F5B" w:rsidP="00947F5B">
      <w:pPr>
        <w:spacing w:line="278" w:lineRule="auto"/>
        <w:contextualSpacing/>
        <w:jc w:val="both"/>
        <w:rPr>
          <w:rFonts w:eastAsia="Aptos"/>
          <w:kern w:val="2"/>
          <w14:ligatures w14:val="standardContextual"/>
        </w:rPr>
      </w:pPr>
    </w:p>
    <w:p w14:paraId="61C6314F" w14:textId="77777777" w:rsidR="00947F5B" w:rsidRPr="0045004F" w:rsidRDefault="00947F5B" w:rsidP="00947F5B">
      <w:pPr>
        <w:spacing w:line="278" w:lineRule="auto"/>
        <w:contextualSpacing/>
        <w:jc w:val="both"/>
        <w:rPr>
          <w:rFonts w:eastAsia="Aptos"/>
          <w:kern w:val="2"/>
          <w14:ligatures w14:val="standardContextual"/>
        </w:rPr>
      </w:pPr>
    </w:p>
    <w:p w14:paraId="0B5E8316" w14:textId="77777777" w:rsidR="00947F5B" w:rsidRPr="0045004F" w:rsidRDefault="00947F5B" w:rsidP="00947F5B">
      <w:pPr>
        <w:spacing w:line="278" w:lineRule="auto"/>
        <w:ind w:left="792"/>
        <w:contextualSpacing/>
        <w:jc w:val="both"/>
        <w:rPr>
          <w:rFonts w:eastAsia="Aptos"/>
          <w:kern w:val="2"/>
          <w14:ligatures w14:val="standardContextual"/>
        </w:rPr>
      </w:pPr>
    </w:p>
    <w:p w14:paraId="43D79F3C" w14:textId="77777777" w:rsidR="00947F5B" w:rsidRPr="0045004F" w:rsidRDefault="00947F5B" w:rsidP="00947F5B"/>
    <w:tbl>
      <w:tblPr>
        <w:tblW w:w="10916"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1"/>
        <w:gridCol w:w="6095"/>
      </w:tblGrid>
      <w:tr w:rsidR="00947F5B" w:rsidRPr="0045004F" w14:paraId="3DB993AB" w14:textId="77777777" w:rsidTr="008C6087">
        <w:trPr>
          <w:trHeight w:val="300"/>
        </w:trPr>
        <w:tc>
          <w:tcPr>
            <w:tcW w:w="4821" w:type="dxa"/>
            <w:tcBorders>
              <w:top w:val="single" w:sz="6" w:space="0" w:color="BFBFBF"/>
              <w:left w:val="single" w:sz="6" w:space="0" w:color="BFBFBF"/>
              <w:bottom w:val="single" w:sz="6" w:space="0" w:color="BFBFBF"/>
              <w:right w:val="single" w:sz="6" w:space="0" w:color="BFBFBF"/>
            </w:tcBorders>
            <w:shd w:val="clear" w:color="auto" w:fill="1F4E79"/>
            <w:hideMark/>
          </w:tcPr>
          <w:p w14:paraId="42049C22" w14:textId="77777777" w:rsidR="00947F5B" w:rsidRPr="0045004F" w:rsidRDefault="00947F5B" w:rsidP="008C6087">
            <w:pPr>
              <w:ind w:right="315"/>
              <w:jc w:val="center"/>
              <w:textAlignment w:val="baseline"/>
              <w:rPr>
                <w:rFonts w:eastAsia="Times New Roman"/>
                <w:b/>
                <w:bCs/>
                <w:color w:val="FFFFFF" w:themeColor="background1"/>
              </w:rPr>
            </w:pPr>
            <w:r w:rsidRPr="0045004F">
              <w:rPr>
                <w:rFonts w:eastAsia="Times New Roman"/>
                <w:b/>
                <w:bCs/>
                <w:color w:val="FFFFFF" w:themeColor="background1"/>
              </w:rPr>
              <w:t>Standard 2</w:t>
            </w:r>
          </w:p>
        </w:tc>
        <w:tc>
          <w:tcPr>
            <w:tcW w:w="6095" w:type="dxa"/>
            <w:tcBorders>
              <w:top w:val="single" w:sz="6" w:space="0" w:color="BFBFBF"/>
              <w:left w:val="single" w:sz="6" w:space="0" w:color="BFBFBF"/>
              <w:bottom w:val="single" w:sz="6" w:space="0" w:color="BFBFBF"/>
              <w:right w:val="single" w:sz="6" w:space="0" w:color="BFBFBF"/>
            </w:tcBorders>
            <w:shd w:val="clear" w:color="auto" w:fill="1F4E79"/>
            <w:hideMark/>
          </w:tcPr>
          <w:p w14:paraId="45E6AE4D" w14:textId="77777777" w:rsidR="00947F5B" w:rsidRPr="0045004F" w:rsidRDefault="00947F5B" w:rsidP="008C6087">
            <w:pPr>
              <w:spacing w:line="278" w:lineRule="auto"/>
              <w:contextualSpacing/>
              <w:jc w:val="center"/>
              <w:rPr>
                <w:rFonts w:eastAsia="Aptos"/>
                <w:b/>
                <w:bCs/>
                <w:color w:val="FFFFFF" w:themeColor="background1"/>
                <w:kern w:val="2"/>
                <w14:ligatures w14:val="standardContextual"/>
              </w:rPr>
            </w:pPr>
            <w:r w:rsidRPr="0045004F">
              <w:rPr>
                <w:rFonts w:eastAsia="Aptos"/>
                <w:b/>
                <w:bCs/>
                <w:color w:val="FFFFFF" w:themeColor="background1"/>
                <w:kern w:val="2"/>
                <w14:ligatures w14:val="standardContextual"/>
              </w:rPr>
              <w:t>Record Family Composition</w:t>
            </w:r>
          </w:p>
        </w:tc>
      </w:tr>
      <w:tr w:rsidR="00947F5B" w:rsidRPr="0045004F" w14:paraId="52BEF627" w14:textId="77777777" w:rsidTr="008C6087">
        <w:trPr>
          <w:trHeight w:val="300"/>
        </w:trPr>
        <w:tc>
          <w:tcPr>
            <w:tcW w:w="10916" w:type="dxa"/>
            <w:gridSpan w:val="2"/>
            <w:tcBorders>
              <w:top w:val="single" w:sz="6" w:space="0" w:color="BFBFBF"/>
              <w:left w:val="single" w:sz="6" w:space="0" w:color="BFBFBF"/>
              <w:bottom w:val="single" w:sz="6" w:space="0" w:color="BFBFBF"/>
              <w:right w:val="single" w:sz="6" w:space="0" w:color="BFBFBF"/>
            </w:tcBorders>
            <w:hideMark/>
          </w:tcPr>
          <w:p w14:paraId="1362DCD8" w14:textId="77777777" w:rsidR="00947F5B" w:rsidRPr="0045004F" w:rsidRDefault="00947F5B" w:rsidP="008C6087">
            <w:pPr>
              <w:ind w:left="555" w:right="315"/>
              <w:jc w:val="center"/>
              <w:textAlignment w:val="baseline"/>
              <w:rPr>
                <w:rFonts w:eastAsia="Times New Roman"/>
              </w:rPr>
            </w:pPr>
            <w:r w:rsidRPr="0045004F">
              <w:rPr>
                <w:rFonts w:eastAsia="Aptos"/>
                <w:kern w:val="2"/>
                <w14:ligatures w14:val="standardContextual"/>
              </w:rPr>
              <w:t>This standard is about recording the details of family composition. Staff are required to request, receive and record family demographic details and information about significant others. This information must be accurate and regularly updated. Effective assessments and safeguarding interventions rely on the sharing of accurate information about families and the context of relationships and caring responsibilities.</w:t>
            </w:r>
          </w:p>
        </w:tc>
      </w:tr>
      <w:tr w:rsidR="00947F5B" w:rsidRPr="0045004F" w14:paraId="7DC04742" w14:textId="77777777" w:rsidTr="008C6087">
        <w:trPr>
          <w:trHeight w:val="300"/>
        </w:trPr>
        <w:tc>
          <w:tcPr>
            <w:tcW w:w="4821" w:type="dxa"/>
            <w:tcBorders>
              <w:top w:val="single" w:sz="6" w:space="0" w:color="BFBFBF"/>
              <w:left w:val="single" w:sz="6" w:space="0" w:color="BFBFBF"/>
              <w:bottom w:val="single" w:sz="6" w:space="0" w:color="BFBFBF"/>
              <w:right w:val="single" w:sz="6" w:space="0" w:color="BFBFBF"/>
            </w:tcBorders>
            <w:shd w:val="clear" w:color="auto" w:fill="E8EEF7"/>
            <w:hideMark/>
          </w:tcPr>
          <w:p w14:paraId="02F60C0A" w14:textId="77777777" w:rsidR="00947F5B" w:rsidRPr="0045004F" w:rsidRDefault="00947F5B" w:rsidP="008C6087">
            <w:pPr>
              <w:ind w:right="315"/>
              <w:jc w:val="center"/>
              <w:textAlignment w:val="baseline"/>
              <w:rPr>
                <w:rFonts w:eastAsia="Times New Roman"/>
              </w:rPr>
            </w:pPr>
            <w:r w:rsidRPr="0045004F">
              <w:rPr>
                <w:rFonts w:eastAsia="Aptos"/>
                <w:kern w:val="2"/>
                <w14:ligatures w14:val="standardContextual"/>
              </w:rPr>
              <w:t>A child, adult or family should be able to say: “I am asked about my family and my caring responsibilities.”</w:t>
            </w:r>
          </w:p>
        </w:tc>
        <w:tc>
          <w:tcPr>
            <w:tcW w:w="6095" w:type="dxa"/>
            <w:tcBorders>
              <w:top w:val="single" w:sz="6" w:space="0" w:color="BFBFBF"/>
              <w:left w:val="single" w:sz="6" w:space="0" w:color="BFBFBF"/>
              <w:bottom w:val="single" w:sz="6" w:space="0" w:color="BFBFBF"/>
              <w:right w:val="single" w:sz="6" w:space="0" w:color="BFBFBF"/>
            </w:tcBorders>
            <w:shd w:val="clear" w:color="auto" w:fill="E8EEF7"/>
          </w:tcPr>
          <w:p w14:paraId="34389541" w14:textId="77777777" w:rsidR="00947F5B" w:rsidRPr="0045004F" w:rsidRDefault="00947F5B" w:rsidP="008C6087">
            <w:pPr>
              <w:spacing w:line="278" w:lineRule="auto"/>
              <w:contextualSpacing/>
              <w:jc w:val="both"/>
              <w:rPr>
                <w:rFonts w:eastAsia="Aptos"/>
                <w:b/>
                <w:bCs/>
                <w:kern w:val="2"/>
                <w14:ligatures w14:val="standardContextual"/>
              </w:rPr>
            </w:pPr>
            <w:r w:rsidRPr="0045004F">
              <w:rPr>
                <w:rFonts w:eastAsia="Aptos"/>
                <w:b/>
                <w:bCs/>
                <w:kern w:val="2"/>
                <w14:ligatures w14:val="standardContextual"/>
              </w:rPr>
              <w:t>What you must be able to do:</w:t>
            </w:r>
          </w:p>
          <w:p w14:paraId="79C2AC3D" w14:textId="77777777" w:rsidR="00947F5B" w:rsidRPr="0045004F" w:rsidRDefault="00947F5B" w:rsidP="008C6087">
            <w:pPr>
              <w:spacing w:line="278" w:lineRule="auto"/>
              <w:ind w:left="792"/>
              <w:contextualSpacing/>
              <w:jc w:val="both"/>
              <w:rPr>
                <w:rFonts w:eastAsia="Aptos"/>
                <w:kern w:val="2"/>
                <w14:ligatures w14:val="standardContextual"/>
              </w:rPr>
            </w:pPr>
          </w:p>
          <w:p w14:paraId="3C5697E5"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lastRenderedPageBreak/>
              <w:t>Gather information from the point of assessment and at each episode of care.</w:t>
            </w:r>
          </w:p>
          <w:p w14:paraId="610E1038"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Use the Children and Siblings form on the electronic health record to record details of children’s names and dates of birth, parental responsibility and parenting arrangements.</w:t>
            </w:r>
          </w:p>
          <w:p w14:paraId="739120FD"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 xml:space="preserve">Record others involved in caring responsibilities and </w:t>
            </w:r>
            <w:proofErr w:type="gramStart"/>
            <w:r w:rsidRPr="0045004F">
              <w:rPr>
                <w:rFonts w:eastAsia="Aptos"/>
                <w:kern w:val="2"/>
                <w14:ligatures w14:val="standardContextual"/>
              </w:rPr>
              <w:t>include</w:t>
            </w:r>
            <w:proofErr w:type="gramEnd"/>
            <w:r w:rsidRPr="0045004F">
              <w:rPr>
                <w:rFonts w:eastAsia="Aptos"/>
                <w:kern w:val="2"/>
                <w14:ligatures w14:val="standardContextual"/>
              </w:rPr>
              <w:t xml:space="preserve"> their full names.</w:t>
            </w:r>
          </w:p>
          <w:p w14:paraId="21AB724A"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Establish which other agencies are involved with the family.</w:t>
            </w:r>
          </w:p>
          <w:p w14:paraId="494C3568"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Inform other agencies involved of your role and your contact details. Record that you have done so.</w:t>
            </w:r>
          </w:p>
          <w:p w14:paraId="0BA9BD49"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Keep adding to this form to record additional details, e.g. parental responsibilities, Children’s Services involvement, school details.</w:t>
            </w:r>
          </w:p>
          <w:p w14:paraId="09CF5F95"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Always record the name of alleged perpetrators of abuse in progress notes. Do not use ‘partner’, ‘ex-partner’ or ‘husband’ alone.</w:t>
            </w:r>
          </w:p>
          <w:p w14:paraId="7392843C"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Be attentive to changes, e.g. new partners. Update the record at each further contact.</w:t>
            </w:r>
          </w:p>
          <w:p w14:paraId="56E7D8F9"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Update the safeguarding section of the risk screen and the safeguarding risk alert if required.</w:t>
            </w:r>
          </w:p>
          <w:p w14:paraId="177BA6F2" w14:textId="77777777" w:rsidR="00947F5B" w:rsidRPr="0045004F" w:rsidRDefault="00947F5B" w:rsidP="008C6087">
            <w:pPr>
              <w:ind w:right="315"/>
              <w:jc w:val="both"/>
              <w:textAlignment w:val="baseline"/>
              <w:rPr>
                <w:rFonts w:eastAsia="Times New Roman"/>
              </w:rPr>
            </w:pPr>
          </w:p>
        </w:tc>
      </w:tr>
      <w:tr w:rsidR="00947F5B" w:rsidRPr="0045004F" w14:paraId="540BFB0E" w14:textId="77777777" w:rsidTr="008C6087">
        <w:trPr>
          <w:trHeight w:val="1005"/>
        </w:trPr>
        <w:tc>
          <w:tcPr>
            <w:tcW w:w="4821" w:type="dxa"/>
            <w:tcBorders>
              <w:top w:val="single" w:sz="6" w:space="0" w:color="BFBFBF"/>
              <w:left w:val="single" w:sz="6" w:space="0" w:color="BFBFBF"/>
              <w:bottom w:val="single" w:sz="6" w:space="0" w:color="BFBFBF"/>
              <w:right w:val="single" w:sz="6" w:space="0" w:color="BFBFBF"/>
            </w:tcBorders>
            <w:hideMark/>
          </w:tcPr>
          <w:p w14:paraId="547ABBC4" w14:textId="77777777" w:rsidR="00947F5B" w:rsidRPr="0045004F" w:rsidRDefault="00947F5B" w:rsidP="008C6087">
            <w:pPr>
              <w:spacing w:line="278" w:lineRule="auto"/>
              <w:contextualSpacing/>
              <w:jc w:val="center"/>
              <w:rPr>
                <w:rFonts w:eastAsia="Aptos"/>
                <w:kern w:val="2"/>
                <w14:ligatures w14:val="standardContextual"/>
              </w:rPr>
            </w:pPr>
            <w:r w:rsidRPr="0045004F">
              <w:rPr>
                <w:rFonts w:eastAsia="Aptos"/>
                <w:kern w:val="2"/>
                <w14:ligatures w14:val="standardContextual"/>
              </w:rPr>
              <w:lastRenderedPageBreak/>
              <w:t>How will you know this standard has been met? Ask yourself:</w:t>
            </w:r>
          </w:p>
          <w:p w14:paraId="038233BC" w14:textId="77777777" w:rsidR="00947F5B" w:rsidRPr="0045004F" w:rsidRDefault="00947F5B" w:rsidP="008C6087">
            <w:pPr>
              <w:spacing w:line="278" w:lineRule="auto"/>
              <w:ind w:left="720"/>
              <w:contextualSpacing/>
              <w:jc w:val="center"/>
              <w:rPr>
                <w:rFonts w:eastAsia="Aptos"/>
                <w:kern w:val="2"/>
                <w14:ligatures w14:val="standardContextual"/>
              </w:rPr>
            </w:pPr>
          </w:p>
          <w:p w14:paraId="35076B7E" w14:textId="77777777" w:rsidR="00947F5B" w:rsidRPr="0045004F" w:rsidRDefault="00947F5B" w:rsidP="008C6087">
            <w:pPr>
              <w:ind w:left="555" w:right="315"/>
              <w:jc w:val="both"/>
              <w:textAlignment w:val="baseline"/>
              <w:rPr>
                <w:rFonts w:eastAsia="Times New Roman"/>
              </w:rPr>
            </w:pPr>
          </w:p>
        </w:tc>
        <w:tc>
          <w:tcPr>
            <w:tcW w:w="6095" w:type="dxa"/>
            <w:tcBorders>
              <w:top w:val="single" w:sz="6" w:space="0" w:color="BFBFBF"/>
              <w:left w:val="single" w:sz="6" w:space="0" w:color="BFBFBF"/>
              <w:bottom w:val="single" w:sz="6" w:space="0" w:color="BFBFBF"/>
              <w:right w:val="single" w:sz="6" w:space="0" w:color="BFBFBF"/>
            </w:tcBorders>
            <w:hideMark/>
          </w:tcPr>
          <w:p w14:paraId="78B3A373"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Have I asked my client about any changes in their family situation?</w:t>
            </w:r>
          </w:p>
          <w:p w14:paraId="1E927B73"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know about their caring responsibilities and what this means for them?</w:t>
            </w:r>
          </w:p>
          <w:p w14:paraId="7496AA3D"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routinely update records after each contact?</w:t>
            </w:r>
          </w:p>
          <w:p w14:paraId="530DE098" w14:textId="77777777" w:rsidR="00947F5B" w:rsidRPr="0045004F" w:rsidRDefault="00947F5B" w:rsidP="00947F5B">
            <w:pPr>
              <w:pStyle w:val="ListParagraph"/>
              <w:numPr>
                <w:ilvl w:val="0"/>
                <w:numId w:val="5"/>
              </w:numPr>
              <w:spacing w:after="160" w:line="259" w:lineRule="auto"/>
              <w:contextualSpacing/>
              <w:jc w:val="both"/>
            </w:pPr>
            <w:r w:rsidRPr="0045004F">
              <w:rPr>
                <w:rFonts w:eastAsia="Aptos"/>
                <w:kern w:val="2"/>
                <w14:ligatures w14:val="standardContextual"/>
              </w:rPr>
              <w:t>Am I confident that my records are accurate and up to date?</w:t>
            </w:r>
          </w:p>
          <w:p w14:paraId="566DF990" w14:textId="77777777" w:rsidR="00947F5B" w:rsidRPr="0045004F" w:rsidRDefault="00947F5B" w:rsidP="008C6087">
            <w:pPr>
              <w:ind w:left="1290" w:right="315" w:hanging="720"/>
              <w:jc w:val="both"/>
              <w:textAlignment w:val="baseline"/>
              <w:rPr>
                <w:rFonts w:eastAsia="Times New Roman"/>
              </w:rPr>
            </w:pPr>
          </w:p>
        </w:tc>
      </w:tr>
    </w:tbl>
    <w:p w14:paraId="6AAB1795" w14:textId="77777777" w:rsidR="00947F5B" w:rsidRPr="0045004F" w:rsidRDefault="00947F5B" w:rsidP="00947F5B"/>
    <w:tbl>
      <w:tblPr>
        <w:tblW w:w="10916"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1"/>
        <w:gridCol w:w="6095"/>
      </w:tblGrid>
      <w:tr w:rsidR="00947F5B" w:rsidRPr="0045004F" w14:paraId="6939D13F" w14:textId="77777777" w:rsidTr="008C6087">
        <w:trPr>
          <w:trHeight w:val="300"/>
        </w:trPr>
        <w:tc>
          <w:tcPr>
            <w:tcW w:w="4821" w:type="dxa"/>
            <w:tcBorders>
              <w:top w:val="single" w:sz="6" w:space="0" w:color="BFBFBF"/>
              <w:left w:val="single" w:sz="6" w:space="0" w:color="BFBFBF"/>
              <w:bottom w:val="single" w:sz="6" w:space="0" w:color="BFBFBF"/>
              <w:right w:val="single" w:sz="6" w:space="0" w:color="BFBFBF"/>
            </w:tcBorders>
            <w:shd w:val="clear" w:color="auto" w:fill="1F4E79"/>
            <w:hideMark/>
          </w:tcPr>
          <w:p w14:paraId="40B4A49E" w14:textId="77777777" w:rsidR="00947F5B" w:rsidRPr="0045004F" w:rsidRDefault="00947F5B" w:rsidP="008C6087">
            <w:pPr>
              <w:ind w:right="315"/>
              <w:jc w:val="center"/>
              <w:textAlignment w:val="baseline"/>
              <w:rPr>
                <w:rFonts w:eastAsia="Times New Roman"/>
                <w:b/>
                <w:bCs/>
                <w:color w:val="FFFFFF" w:themeColor="background1"/>
              </w:rPr>
            </w:pPr>
            <w:r w:rsidRPr="0045004F">
              <w:rPr>
                <w:rFonts w:eastAsia="Times New Roman"/>
                <w:b/>
                <w:bCs/>
                <w:color w:val="FFFFFF" w:themeColor="background1"/>
              </w:rPr>
              <w:t>Standard 3</w:t>
            </w:r>
          </w:p>
        </w:tc>
        <w:tc>
          <w:tcPr>
            <w:tcW w:w="6095" w:type="dxa"/>
            <w:tcBorders>
              <w:top w:val="single" w:sz="6" w:space="0" w:color="BFBFBF"/>
              <w:left w:val="single" w:sz="6" w:space="0" w:color="BFBFBF"/>
              <w:bottom w:val="single" w:sz="6" w:space="0" w:color="BFBFBF"/>
              <w:right w:val="single" w:sz="6" w:space="0" w:color="BFBFBF"/>
            </w:tcBorders>
            <w:shd w:val="clear" w:color="auto" w:fill="1F4E79"/>
            <w:hideMark/>
          </w:tcPr>
          <w:p w14:paraId="6D1C140B" w14:textId="77777777" w:rsidR="00947F5B" w:rsidRPr="0045004F" w:rsidRDefault="00947F5B" w:rsidP="008C6087">
            <w:pPr>
              <w:spacing w:line="278" w:lineRule="auto"/>
              <w:contextualSpacing/>
              <w:jc w:val="center"/>
              <w:rPr>
                <w:rFonts w:eastAsia="Aptos"/>
                <w:b/>
                <w:bCs/>
                <w:color w:val="FFFFFF" w:themeColor="background1"/>
                <w:kern w:val="2"/>
                <w14:ligatures w14:val="standardContextual"/>
              </w:rPr>
            </w:pPr>
            <w:r w:rsidRPr="0045004F">
              <w:rPr>
                <w:rFonts w:eastAsia="Aptos"/>
                <w:b/>
                <w:bCs/>
                <w:color w:val="FFFFFF" w:themeColor="background1"/>
                <w:kern w:val="2"/>
                <w14:ligatures w14:val="standardContextual"/>
              </w:rPr>
              <w:t>Information Sharing in a Safeguarding Context</w:t>
            </w:r>
          </w:p>
        </w:tc>
      </w:tr>
      <w:tr w:rsidR="00947F5B" w:rsidRPr="0045004F" w14:paraId="7FB01810" w14:textId="77777777" w:rsidTr="008C6087">
        <w:trPr>
          <w:trHeight w:val="300"/>
        </w:trPr>
        <w:tc>
          <w:tcPr>
            <w:tcW w:w="10916" w:type="dxa"/>
            <w:gridSpan w:val="2"/>
            <w:tcBorders>
              <w:top w:val="single" w:sz="6" w:space="0" w:color="BFBFBF"/>
              <w:left w:val="single" w:sz="6" w:space="0" w:color="BFBFBF"/>
              <w:bottom w:val="single" w:sz="6" w:space="0" w:color="BFBFBF"/>
              <w:right w:val="single" w:sz="6" w:space="0" w:color="BFBFBF"/>
            </w:tcBorders>
            <w:hideMark/>
          </w:tcPr>
          <w:p w14:paraId="6A1D436A" w14:textId="77777777" w:rsidR="00947F5B" w:rsidRPr="0045004F" w:rsidRDefault="00947F5B" w:rsidP="008C6087">
            <w:pPr>
              <w:ind w:left="555" w:right="315"/>
              <w:jc w:val="center"/>
              <w:textAlignment w:val="baseline"/>
              <w:rPr>
                <w:rFonts w:eastAsia="Times New Roman"/>
              </w:rPr>
            </w:pPr>
            <w:r w:rsidRPr="0045004F">
              <w:rPr>
                <w:rFonts w:eastAsia="Aptos"/>
                <w:kern w:val="2"/>
                <w14:ligatures w14:val="standardContextual"/>
              </w:rPr>
              <w:t>This standard is about sharing information in the context of safeguarding when a need for help and support has been identified. Staff are required to share appropriate information promptly, securely and proportionately to promote welfare and safety. They should understand when consent to share information may not be necessary in a safeguarding context.</w:t>
            </w:r>
          </w:p>
        </w:tc>
      </w:tr>
      <w:tr w:rsidR="00947F5B" w:rsidRPr="0045004F" w14:paraId="7DA4002E" w14:textId="77777777" w:rsidTr="008C6087">
        <w:trPr>
          <w:trHeight w:val="300"/>
        </w:trPr>
        <w:tc>
          <w:tcPr>
            <w:tcW w:w="4821" w:type="dxa"/>
            <w:tcBorders>
              <w:top w:val="single" w:sz="6" w:space="0" w:color="BFBFBF"/>
              <w:left w:val="single" w:sz="6" w:space="0" w:color="BFBFBF"/>
              <w:bottom w:val="single" w:sz="6" w:space="0" w:color="BFBFBF"/>
              <w:right w:val="single" w:sz="6" w:space="0" w:color="BFBFBF"/>
            </w:tcBorders>
            <w:shd w:val="clear" w:color="auto" w:fill="E8EEF7"/>
            <w:hideMark/>
          </w:tcPr>
          <w:p w14:paraId="219826DC" w14:textId="77777777" w:rsidR="00947F5B" w:rsidRPr="0045004F" w:rsidRDefault="00947F5B" w:rsidP="008C6087">
            <w:pPr>
              <w:ind w:right="315"/>
              <w:jc w:val="center"/>
              <w:textAlignment w:val="baseline"/>
              <w:rPr>
                <w:rFonts w:eastAsia="Aptos"/>
                <w:kern w:val="2"/>
                <w14:ligatures w14:val="standardContextual"/>
              </w:rPr>
            </w:pPr>
            <w:r w:rsidRPr="0045004F">
              <w:rPr>
                <w:rFonts w:eastAsia="Aptos"/>
                <w:kern w:val="2"/>
                <w14:ligatures w14:val="standardContextual"/>
              </w:rPr>
              <w:t>Information sharing is a key factor identified in many safeguarding reviews when there has been significant harm or a person has died. In some situations, information sharing can be the difference between life and death.</w:t>
            </w:r>
          </w:p>
          <w:p w14:paraId="651781F0" w14:textId="77777777" w:rsidR="00947F5B" w:rsidRPr="0045004F" w:rsidRDefault="00947F5B" w:rsidP="008C6087">
            <w:pPr>
              <w:ind w:right="315"/>
              <w:jc w:val="center"/>
              <w:textAlignment w:val="baseline"/>
              <w:rPr>
                <w:rFonts w:eastAsia="Aptos"/>
                <w:kern w:val="2"/>
                <w14:ligatures w14:val="standardContextual"/>
              </w:rPr>
            </w:pPr>
          </w:p>
          <w:p w14:paraId="51E0C0FC" w14:textId="77777777" w:rsidR="00947F5B" w:rsidRPr="0045004F" w:rsidRDefault="00947F5B" w:rsidP="008C6087">
            <w:pPr>
              <w:ind w:right="315"/>
              <w:jc w:val="center"/>
              <w:textAlignment w:val="baseline"/>
              <w:rPr>
                <w:rFonts w:eastAsia="Times New Roman"/>
              </w:rPr>
            </w:pPr>
            <w:r w:rsidRPr="0045004F">
              <w:rPr>
                <w:rFonts w:eastAsia="Aptos"/>
                <w:kern w:val="2"/>
                <w14:ligatures w14:val="standardContextual"/>
              </w:rPr>
              <w:t>A child, adult or family should be able to say: “I know that professionals treat my personal and sensitive information in confidence, only sharing what is helpful and necessary to promote my wellbeing and keep me and my children safe.”</w:t>
            </w:r>
          </w:p>
        </w:tc>
        <w:tc>
          <w:tcPr>
            <w:tcW w:w="6095" w:type="dxa"/>
            <w:tcBorders>
              <w:top w:val="single" w:sz="6" w:space="0" w:color="BFBFBF"/>
              <w:left w:val="single" w:sz="6" w:space="0" w:color="BFBFBF"/>
              <w:bottom w:val="single" w:sz="6" w:space="0" w:color="BFBFBF"/>
              <w:right w:val="single" w:sz="6" w:space="0" w:color="BFBFBF"/>
            </w:tcBorders>
            <w:shd w:val="clear" w:color="auto" w:fill="E8EEF7"/>
          </w:tcPr>
          <w:p w14:paraId="3658537F" w14:textId="77777777" w:rsidR="00947F5B" w:rsidRPr="0045004F" w:rsidRDefault="00947F5B" w:rsidP="008C6087">
            <w:pPr>
              <w:spacing w:line="278" w:lineRule="auto"/>
              <w:contextualSpacing/>
              <w:jc w:val="both"/>
              <w:rPr>
                <w:rFonts w:eastAsia="Aptos"/>
                <w:b/>
                <w:bCs/>
                <w:kern w:val="2"/>
                <w14:ligatures w14:val="standardContextual"/>
              </w:rPr>
            </w:pPr>
            <w:r w:rsidRPr="0045004F">
              <w:rPr>
                <w:rFonts w:eastAsia="Aptos"/>
                <w:b/>
                <w:bCs/>
                <w:kern w:val="2"/>
                <w14:ligatures w14:val="standardContextual"/>
              </w:rPr>
              <w:t>What you must be able to do:</w:t>
            </w:r>
          </w:p>
          <w:p w14:paraId="758801B4"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Recognise the need for further help and support.</w:t>
            </w:r>
          </w:p>
          <w:p w14:paraId="7DB65D09"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Speak with the person about the identified need if it is safe to do so.</w:t>
            </w:r>
          </w:p>
          <w:p w14:paraId="581C0BD8"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Base information sharing decisions on consideration of the safety and wellbeing of the individual and others who may be affected.</w:t>
            </w:r>
          </w:p>
          <w:p w14:paraId="46FF34C3"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Seek agreement to share information if it is safe to do so. Seek the agreement of parents to share information about their children.</w:t>
            </w:r>
          </w:p>
          <w:p w14:paraId="4797E7C5"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Understand why parents may refuse consent and consider this in your risk assessment.</w:t>
            </w:r>
          </w:p>
          <w:p w14:paraId="29A33C9F"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lastRenderedPageBreak/>
              <w:t>Balance children’s rights and wishes about what information is shared about them with the responsibility to keep them safe.</w:t>
            </w:r>
          </w:p>
          <w:p w14:paraId="7659613F"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Understand the situations in which it is not necessary to gain consent to share information.</w:t>
            </w:r>
          </w:p>
          <w:p w14:paraId="5DF4A4A6"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Ask for advice if you are unsure and avoid any delay in sharing information.</w:t>
            </w:r>
          </w:p>
          <w:p w14:paraId="0D5D4A67"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Consider mental capacity to consent and factors that may influence this, e.g. coercion.</w:t>
            </w:r>
          </w:p>
          <w:p w14:paraId="4EFBF994"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If you decide to make a safeguarding response without consent to share information, clearly state the reason on the relevant referral or request form.</w:t>
            </w:r>
          </w:p>
          <w:p w14:paraId="33A28A64"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Record your decision making and your actions on the electronic health record.</w:t>
            </w:r>
          </w:p>
        </w:tc>
      </w:tr>
      <w:tr w:rsidR="00947F5B" w:rsidRPr="0045004F" w14:paraId="74DC6449" w14:textId="77777777" w:rsidTr="008C6087">
        <w:trPr>
          <w:trHeight w:val="1005"/>
        </w:trPr>
        <w:tc>
          <w:tcPr>
            <w:tcW w:w="4821" w:type="dxa"/>
            <w:tcBorders>
              <w:top w:val="single" w:sz="6" w:space="0" w:color="BFBFBF"/>
              <w:left w:val="single" w:sz="6" w:space="0" w:color="BFBFBF"/>
              <w:bottom w:val="single" w:sz="6" w:space="0" w:color="BFBFBF"/>
              <w:right w:val="single" w:sz="6" w:space="0" w:color="BFBFBF"/>
            </w:tcBorders>
            <w:hideMark/>
          </w:tcPr>
          <w:p w14:paraId="17A7ED75" w14:textId="77777777" w:rsidR="00947F5B" w:rsidRPr="0045004F" w:rsidRDefault="00947F5B" w:rsidP="008C6087">
            <w:pPr>
              <w:spacing w:line="278" w:lineRule="auto"/>
              <w:contextualSpacing/>
              <w:jc w:val="center"/>
              <w:rPr>
                <w:rFonts w:eastAsia="Aptos"/>
                <w:kern w:val="2"/>
                <w14:ligatures w14:val="standardContextual"/>
              </w:rPr>
            </w:pPr>
            <w:r w:rsidRPr="0045004F">
              <w:rPr>
                <w:rFonts w:eastAsia="Aptos"/>
                <w:kern w:val="2"/>
                <w14:ligatures w14:val="standardContextual"/>
              </w:rPr>
              <w:lastRenderedPageBreak/>
              <w:t>How will you know this standard has been met? Ask yourself:</w:t>
            </w:r>
          </w:p>
          <w:p w14:paraId="204D6804" w14:textId="77777777" w:rsidR="00947F5B" w:rsidRPr="0045004F" w:rsidRDefault="00947F5B" w:rsidP="008C6087">
            <w:pPr>
              <w:spacing w:line="278" w:lineRule="auto"/>
              <w:ind w:left="720"/>
              <w:contextualSpacing/>
              <w:jc w:val="center"/>
              <w:rPr>
                <w:rFonts w:eastAsia="Aptos"/>
                <w:kern w:val="2"/>
                <w14:ligatures w14:val="standardContextual"/>
              </w:rPr>
            </w:pPr>
          </w:p>
          <w:p w14:paraId="549C1201" w14:textId="77777777" w:rsidR="00947F5B" w:rsidRPr="0045004F" w:rsidRDefault="00947F5B" w:rsidP="008C6087">
            <w:pPr>
              <w:ind w:left="555" w:right="315"/>
              <w:jc w:val="both"/>
              <w:textAlignment w:val="baseline"/>
              <w:rPr>
                <w:rFonts w:eastAsia="Times New Roman"/>
              </w:rPr>
            </w:pPr>
          </w:p>
        </w:tc>
        <w:tc>
          <w:tcPr>
            <w:tcW w:w="6095" w:type="dxa"/>
            <w:tcBorders>
              <w:top w:val="single" w:sz="6" w:space="0" w:color="BFBFBF"/>
              <w:left w:val="single" w:sz="6" w:space="0" w:color="BFBFBF"/>
              <w:bottom w:val="single" w:sz="6" w:space="0" w:color="BFBFBF"/>
              <w:right w:val="single" w:sz="6" w:space="0" w:color="BFBFBF"/>
            </w:tcBorders>
            <w:hideMark/>
          </w:tcPr>
          <w:p w14:paraId="026BA52E"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recognise when information is personal and sensitive?</w:t>
            </w:r>
          </w:p>
          <w:p w14:paraId="76AC9001"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always consider the issue of consent when it is necessary to share this information?</w:t>
            </w:r>
          </w:p>
          <w:p w14:paraId="551D5C58"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know when to share information within and outside of my organisation?</w:t>
            </w:r>
          </w:p>
          <w:p w14:paraId="626C6E9D"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routinely record my decisions about information sharing?</w:t>
            </w:r>
          </w:p>
        </w:tc>
      </w:tr>
    </w:tbl>
    <w:p w14:paraId="460029E6" w14:textId="77777777" w:rsidR="00947F5B" w:rsidRPr="0045004F" w:rsidRDefault="00947F5B" w:rsidP="00947F5B"/>
    <w:tbl>
      <w:tblPr>
        <w:tblW w:w="10916"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1"/>
        <w:gridCol w:w="6095"/>
      </w:tblGrid>
      <w:tr w:rsidR="00947F5B" w:rsidRPr="0045004F" w14:paraId="0BE85C84" w14:textId="77777777" w:rsidTr="008C6087">
        <w:trPr>
          <w:trHeight w:val="300"/>
        </w:trPr>
        <w:tc>
          <w:tcPr>
            <w:tcW w:w="4821" w:type="dxa"/>
            <w:tcBorders>
              <w:top w:val="single" w:sz="6" w:space="0" w:color="BFBFBF"/>
              <w:left w:val="single" w:sz="6" w:space="0" w:color="BFBFBF"/>
              <w:bottom w:val="single" w:sz="6" w:space="0" w:color="BFBFBF"/>
              <w:right w:val="single" w:sz="6" w:space="0" w:color="BFBFBF"/>
            </w:tcBorders>
            <w:shd w:val="clear" w:color="auto" w:fill="1F4E79"/>
            <w:hideMark/>
          </w:tcPr>
          <w:p w14:paraId="0F542D41" w14:textId="77777777" w:rsidR="00947F5B" w:rsidRPr="0045004F" w:rsidRDefault="00947F5B" w:rsidP="008C6087">
            <w:pPr>
              <w:ind w:right="315"/>
              <w:jc w:val="center"/>
              <w:textAlignment w:val="baseline"/>
              <w:rPr>
                <w:rFonts w:eastAsia="Times New Roman"/>
                <w:b/>
                <w:bCs/>
                <w:color w:val="FFFFFF" w:themeColor="background1"/>
              </w:rPr>
            </w:pPr>
            <w:r w:rsidRPr="0045004F">
              <w:rPr>
                <w:rFonts w:eastAsia="Times New Roman"/>
                <w:b/>
                <w:bCs/>
                <w:color w:val="FFFFFF" w:themeColor="background1"/>
              </w:rPr>
              <w:t>Standard 4</w:t>
            </w:r>
          </w:p>
        </w:tc>
        <w:tc>
          <w:tcPr>
            <w:tcW w:w="6095" w:type="dxa"/>
            <w:tcBorders>
              <w:top w:val="single" w:sz="6" w:space="0" w:color="BFBFBF"/>
              <w:left w:val="single" w:sz="6" w:space="0" w:color="BFBFBF"/>
              <w:bottom w:val="single" w:sz="6" w:space="0" w:color="BFBFBF"/>
              <w:right w:val="single" w:sz="6" w:space="0" w:color="BFBFBF"/>
            </w:tcBorders>
            <w:shd w:val="clear" w:color="auto" w:fill="1F4E79"/>
            <w:hideMark/>
          </w:tcPr>
          <w:p w14:paraId="2B58E225" w14:textId="77777777" w:rsidR="00947F5B" w:rsidRPr="0045004F" w:rsidRDefault="00947F5B" w:rsidP="008C6087">
            <w:pPr>
              <w:spacing w:line="278" w:lineRule="auto"/>
              <w:contextualSpacing/>
              <w:jc w:val="center"/>
              <w:rPr>
                <w:rFonts w:eastAsia="Aptos"/>
                <w:b/>
                <w:bCs/>
                <w:color w:val="FFFFFF" w:themeColor="background1"/>
                <w:kern w:val="2"/>
                <w14:ligatures w14:val="standardContextual"/>
              </w:rPr>
            </w:pPr>
            <w:r w:rsidRPr="0045004F">
              <w:rPr>
                <w:rFonts w:eastAsia="Aptos"/>
                <w:b/>
                <w:bCs/>
                <w:color w:val="FFFFFF" w:themeColor="background1"/>
                <w:kern w:val="2"/>
                <w14:ligatures w14:val="standardContextual"/>
              </w:rPr>
              <w:t>Identify the Need for Early Help</w:t>
            </w:r>
          </w:p>
        </w:tc>
      </w:tr>
      <w:tr w:rsidR="00947F5B" w:rsidRPr="0045004F" w14:paraId="5470B723" w14:textId="77777777" w:rsidTr="008C6087">
        <w:trPr>
          <w:trHeight w:val="300"/>
        </w:trPr>
        <w:tc>
          <w:tcPr>
            <w:tcW w:w="10916" w:type="dxa"/>
            <w:gridSpan w:val="2"/>
            <w:tcBorders>
              <w:top w:val="single" w:sz="6" w:space="0" w:color="BFBFBF"/>
              <w:left w:val="single" w:sz="6" w:space="0" w:color="BFBFBF"/>
              <w:bottom w:val="single" w:sz="6" w:space="0" w:color="BFBFBF"/>
              <w:right w:val="single" w:sz="6" w:space="0" w:color="BFBFBF"/>
            </w:tcBorders>
            <w:hideMark/>
          </w:tcPr>
          <w:p w14:paraId="6C31FAD5" w14:textId="77777777" w:rsidR="00947F5B" w:rsidRPr="0045004F" w:rsidRDefault="00947F5B" w:rsidP="008C6087">
            <w:pPr>
              <w:ind w:left="555" w:right="315"/>
              <w:jc w:val="center"/>
              <w:textAlignment w:val="baseline"/>
              <w:rPr>
                <w:rFonts w:eastAsia="Times New Roman"/>
              </w:rPr>
            </w:pPr>
            <w:r w:rsidRPr="0045004F">
              <w:t>This standard is about identifying the need for early help. Staff are required to proactively identify when a child, adult or carer has an emerging need for help and support and take timely and appropriate action. Prevention is a core principle of safeguarding children, families, adults and carers. Statutory inquiries following child deaths have identified that if children and families get support as early as possible, problems may be prevented from escalating into more serious harm.</w:t>
            </w:r>
          </w:p>
        </w:tc>
      </w:tr>
      <w:tr w:rsidR="00947F5B" w:rsidRPr="0045004F" w14:paraId="1D7B704C" w14:textId="77777777" w:rsidTr="008C6087">
        <w:trPr>
          <w:trHeight w:val="300"/>
        </w:trPr>
        <w:tc>
          <w:tcPr>
            <w:tcW w:w="4821" w:type="dxa"/>
            <w:tcBorders>
              <w:top w:val="single" w:sz="6" w:space="0" w:color="BFBFBF"/>
              <w:left w:val="single" w:sz="6" w:space="0" w:color="BFBFBF"/>
              <w:bottom w:val="single" w:sz="6" w:space="0" w:color="BFBFBF"/>
              <w:right w:val="single" w:sz="6" w:space="0" w:color="BFBFBF"/>
            </w:tcBorders>
            <w:shd w:val="clear" w:color="auto" w:fill="E8EEF7"/>
            <w:hideMark/>
          </w:tcPr>
          <w:p w14:paraId="032E9A00" w14:textId="77777777" w:rsidR="00947F5B" w:rsidRPr="0045004F" w:rsidRDefault="00947F5B" w:rsidP="008C6087">
            <w:pPr>
              <w:ind w:right="315"/>
              <w:jc w:val="center"/>
              <w:textAlignment w:val="baseline"/>
              <w:rPr>
                <w:rFonts w:eastAsia="Times New Roman"/>
              </w:rPr>
            </w:pPr>
            <w:r w:rsidRPr="0045004F">
              <w:rPr>
                <w:rFonts w:eastAsia="Aptos"/>
                <w:kern w:val="2"/>
                <w14:ligatures w14:val="standardContextual"/>
              </w:rPr>
              <w:t>A child, adult or family should be able to say: “I am confident that my needs will be discussed with the right people at the right time.”</w:t>
            </w:r>
          </w:p>
        </w:tc>
        <w:tc>
          <w:tcPr>
            <w:tcW w:w="6095" w:type="dxa"/>
            <w:tcBorders>
              <w:top w:val="single" w:sz="6" w:space="0" w:color="BFBFBF"/>
              <w:left w:val="single" w:sz="6" w:space="0" w:color="BFBFBF"/>
              <w:bottom w:val="single" w:sz="6" w:space="0" w:color="BFBFBF"/>
              <w:right w:val="single" w:sz="6" w:space="0" w:color="BFBFBF"/>
            </w:tcBorders>
            <w:shd w:val="clear" w:color="auto" w:fill="E8EEF7"/>
          </w:tcPr>
          <w:p w14:paraId="2DD6B523" w14:textId="77777777" w:rsidR="00947F5B" w:rsidRPr="0045004F" w:rsidRDefault="00947F5B" w:rsidP="008C6087">
            <w:pPr>
              <w:spacing w:line="278" w:lineRule="auto"/>
              <w:contextualSpacing/>
              <w:jc w:val="both"/>
              <w:rPr>
                <w:rFonts w:eastAsia="Aptos"/>
                <w:b/>
                <w:bCs/>
                <w:kern w:val="2"/>
                <w14:ligatures w14:val="standardContextual"/>
              </w:rPr>
            </w:pPr>
            <w:r w:rsidRPr="0045004F">
              <w:rPr>
                <w:rFonts w:eastAsia="Aptos"/>
                <w:b/>
                <w:bCs/>
                <w:kern w:val="2"/>
                <w14:ligatures w14:val="standardContextual"/>
              </w:rPr>
              <w:t>What you must be able to do:</w:t>
            </w:r>
          </w:p>
          <w:p w14:paraId="20EFCFF8"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Recognise the need for early help and support.</w:t>
            </w:r>
          </w:p>
          <w:p w14:paraId="2B0A15D1"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Understand the difference between a need for early help and for a statutory safeguarding response.</w:t>
            </w:r>
          </w:p>
          <w:p w14:paraId="3CF3B9A9"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Use the relevant Local Authority threshold document to guide your assessment of need.</w:t>
            </w:r>
          </w:p>
          <w:p w14:paraId="6D264DDA"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Ask the person about the identified need and what they want to happen.</w:t>
            </w:r>
          </w:p>
          <w:p w14:paraId="71858CA5"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Seek consent to take further action and share information.</w:t>
            </w:r>
          </w:p>
          <w:p w14:paraId="2B7177E0"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Ask appropriate others for information to support your assessment of need.</w:t>
            </w:r>
          </w:p>
          <w:p w14:paraId="3B108F70"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Ask about any support already in place.</w:t>
            </w:r>
          </w:p>
          <w:p w14:paraId="055B84F9"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Identify where to obtain advice and support in partner agencies.</w:t>
            </w:r>
          </w:p>
          <w:p w14:paraId="2308EA4C"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Understand how to access early help and support from partner agencies.</w:t>
            </w:r>
          </w:p>
          <w:p w14:paraId="28113509"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lastRenderedPageBreak/>
              <w:t>Speak to your Manager about your concerns and/or discuss with the MDT.</w:t>
            </w:r>
          </w:p>
          <w:p w14:paraId="372C626D"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Contact the Trust Safeguarding Team for expert advice if required.</w:t>
            </w:r>
          </w:p>
          <w:p w14:paraId="3CC8C65D"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Make a timely and effective request for support or needs assessment if this is indicated.</w:t>
            </w:r>
          </w:p>
          <w:p w14:paraId="7D6EC4A9"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Record your decision making and your actions. Record your decision making if no further action is taken.</w:t>
            </w:r>
          </w:p>
        </w:tc>
      </w:tr>
      <w:tr w:rsidR="00947F5B" w:rsidRPr="0045004F" w14:paraId="33C34249" w14:textId="77777777" w:rsidTr="008C6087">
        <w:trPr>
          <w:trHeight w:val="1005"/>
        </w:trPr>
        <w:tc>
          <w:tcPr>
            <w:tcW w:w="4821" w:type="dxa"/>
            <w:tcBorders>
              <w:top w:val="single" w:sz="6" w:space="0" w:color="BFBFBF"/>
              <w:left w:val="single" w:sz="6" w:space="0" w:color="BFBFBF"/>
              <w:bottom w:val="single" w:sz="6" w:space="0" w:color="BFBFBF"/>
              <w:right w:val="single" w:sz="6" w:space="0" w:color="BFBFBF"/>
            </w:tcBorders>
            <w:hideMark/>
          </w:tcPr>
          <w:p w14:paraId="238FD27A" w14:textId="77777777" w:rsidR="00947F5B" w:rsidRPr="0045004F" w:rsidRDefault="00947F5B" w:rsidP="008C6087">
            <w:pPr>
              <w:spacing w:line="278" w:lineRule="auto"/>
              <w:contextualSpacing/>
              <w:jc w:val="center"/>
              <w:rPr>
                <w:rFonts w:eastAsia="Aptos"/>
                <w:kern w:val="2"/>
                <w14:ligatures w14:val="standardContextual"/>
              </w:rPr>
            </w:pPr>
            <w:r w:rsidRPr="0045004F">
              <w:rPr>
                <w:rFonts w:eastAsia="Aptos"/>
                <w:kern w:val="2"/>
                <w14:ligatures w14:val="standardContextual"/>
              </w:rPr>
              <w:lastRenderedPageBreak/>
              <w:t>How will you know this standard has been met? Ask yourself:</w:t>
            </w:r>
          </w:p>
          <w:p w14:paraId="5F8A5501" w14:textId="77777777" w:rsidR="00947F5B" w:rsidRPr="0045004F" w:rsidRDefault="00947F5B" w:rsidP="008C6087">
            <w:pPr>
              <w:spacing w:line="278" w:lineRule="auto"/>
              <w:ind w:left="720"/>
              <w:contextualSpacing/>
              <w:jc w:val="center"/>
              <w:rPr>
                <w:rFonts w:eastAsia="Aptos"/>
                <w:kern w:val="2"/>
                <w14:ligatures w14:val="standardContextual"/>
              </w:rPr>
            </w:pPr>
          </w:p>
          <w:p w14:paraId="58EBFA87" w14:textId="77777777" w:rsidR="00947F5B" w:rsidRPr="0045004F" w:rsidRDefault="00947F5B" w:rsidP="008C6087">
            <w:pPr>
              <w:ind w:left="555" w:right="315"/>
              <w:jc w:val="both"/>
              <w:textAlignment w:val="baseline"/>
              <w:rPr>
                <w:rFonts w:eastAsia="Times New Roman"/>
              </w:rPr>
            </w:pPr>
          </w:p>
        </w:tc>
        <w:tc>
          <w:tcPr>
            <w:tcW w:w="6095" w:type="dxa"/>
            <w:tcBorders>
              <w:top w:val="single" w:sz="6" w:space="0" w:color="BFBFBF"/>
              <w:left w:val="single" w:sz="6" w:space="0" w:color="BFBFBF"/>
              <w:bottom w:val="single" w:sz="6" w:space="0" w:color="BFBFBF"/>
              <w:right w:val="single" w:sz="6" w:space="0" w:color="BFBFBF"/>
            </w:tcBorders>
            <w:hideMark/>
          </w:tcPr>
          <w:p w14:paraId="6FF6EDD9"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routinely consider the wider needs of my clients in assessments and care planning?</w:t>
            </w:r>
          </w:p>
          <w:p w14:paraId="6F0F91BE"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establish relationships with agencies and professionals who may provide additional support?</w:t>
            </w:r>
          </w:p>
          <w:p w14:paraId="4357263A"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Am I aware of the barriers that stop me from seeking early help and support?</w:t>
            </w:r>
          </w:p>
          <w:p w14:paraId="016250D2"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my supervisory discussions include cases where early help may have averted a crisis?</w:t>
            </w:r>
          </w:p>
        </w:tc>
      </w:tr>
    </w:tbl>
    <w:p w14:paraId="64D2B49F" w14:textId="77777777" w:rsidR="00947F5B" w:rsidRPr="0045004F" w:rsidRDefault="00947F5B" w:rsidP="00947F5B"/>
    <w:tbl>
      <w:tblPr>
        <w:tblW w:w="10916"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1"/>
        <w:gridCol w:w="6095"/>
      </w:tblGrid>
      <w:tr w:rsidR="00947F5B" w:rsidRPr="0045004F" w14:paraId="0A24351A" w14:textId="77777777" w:rsidTr="008C6087">
        <w:trPr>
          <w:trHeight w:val="300"/>
        </w:trPr>
        <w:tc>
          <w:tcPr>
            <w:tcW w:w="4821" w:type="dxa"/>
            <w:tcBorders>
              <w:top w:val="single" w:sz="6" w:space="0" w:color="BFBFBF"/>
              <w:left w:val="single" w:sz="6" w:space="0" w:color="BFBFBF"/>
              <w:bottom w:val="single" w:sz="6" w:space="0" w:color="BFBFBF"/>
              <w:right w:val="single" w:sz="6" w:space="0" w:color="BFBFBF"/>
            </w:tcBorders>
            <w:shd w:val="clear" w:color="auto" w:fill="1F4E79"/>
            <w:hideMark/>
          </w:tcPr>
          <w:p w14:paraId="026835C2" w14:textId="77777777" w:rsidR="00947F5B" w:rsidRPr="0045004F" w:rsidRDefault="00947F5B" w:rsidP="008C6087">
            <w:pPr>
              <w:ind w:right="315"/>
              <w:jc w:val="center"/>
              <w:textAlignment w:val="baseline"/>
              <w:rPr>
                <w:rFonts w:eastAsia="Times New Roman"/>
                <w:b/>
                <w:bCs/>
                <w:color w:val="FFFFFF" w:themeColor="background1"/>
              </w:rPr>
            </w:pPr>
            <w:r w:rsidRPr="0045004F">
              <w:rPr>
                <w:rFonts w:eastAsia="Times New Roman"/>
                <w:b/>
                <w:bCs/>
                <w:color w:val="FFFFFF" w:themeColor="background1"/>
              </w:rPr>
              <w:t>Standard 5</w:t>
            </w:r>
          </w:p>
        </w:tc>
        <w:tc>
          <w:tcPr>
            <w:tcW w:w="6095" w:type="dxa"/>
            <w:tcBorders>
              <w:top w:val="single" w:sz="6" w:space="0" w:color="BFBFBF"/>
              <w:left w:val="single" w:sz="6" w:space="0" w:color="BFBFBF"/>
              <w:bottom w:val="single" w:sz="6" w:space="0" w:color="BFBFBF"/>
              <w:right w:val="single" w:sz="6" w:space="0" w:color="BFBFBF"/>
            </w:tcBorders>
            <w:shd w:val="clear" w:color="auto" w:fill="1F4E79"/>
            <w:hideMark/>
          </w:tcPr>
          <w:p w14:paraId="72E3042D" w14:textId="77777777" w:rsidR="00947F5B" w:rsidRPr="0045004F" w:rsidRDefault="00947F5B" w:rsidP="008C6087">
            <w:pPr>
              <w:spacing w:line="278" w:lineRule="auto"/>
              <w:contextualSpacing/>
              <w:jc w:val="center"/>
              <w:rPr>
                <w:rFonts w:eastAsia="Aptos"/>
                <w:b/>
                <w:bCs/>
                <w:color w:val="FFFFFF" w:themeColor="background1"/>
                <w:kern w:val="2"/>
                <w14:ligatures w14:val="standardContextual"/>
              </w:rPr>
            </w:pPr>
            <w:r w:rsidRPr="0045004F">
              <w:rPr>
                <w:rFonts w:eastAsia="Aptos"/>
                <w:b/>
                <w:bCs/>
                <w:color w:val="FFFFFF" w:themeColor="background1"/>
                <w:kern w:val="2"/>
                <w14:ligatures w14:val="standardContextual"/>
              </w:rPr>
              <w:t>Routine Enquiry</w:t>
            </w:r>
          </w:p>
        </w:tc>
      </w:tr>
      <w:tr w:rsidR="00947F5B" w:rsidRPr="0045004F" w14:paraId="1E39179C" w14:textId="77777777" w:rsidTr="008C6087">
        <w:trPr>
          <w:trHeight w:val="300"/>
        </w:trPr>
        <w:tc>
          <w:tcPr>
            <w:tcW w:w="10916" w:type="dxa"/>
            <w:gridSpan w:val="2"/>
            <w:tcBorders>
              <w:top w:val="single" w:sz="6" w:space="0" w:color="BFBFBF"/>
              <w:left w:val="single" w:sz="6" w:space="0" w:color="BFBFBF"/>
              <w:bottom w:val="single" w:sz="6" w:space="0" w:color="BFBFBF"/>
              <w:right w:val="single" w:sz="6" w:space="0" w:color="BFBFBF"/>
            </w:tcBorders>
            <w:hideMark/>
          </w:tcPr>
          <w:p w14:paraId="2A15EF81" w14:textId="77777777" w:rsidR="00947F5B" w:rsidRPr="0045004F" w:rsidRDefault="00947F5B" w:rsidP="008C6087">
            <w:pPr>
              <w:ind w:left="555" w:right="315"/>
              <w:jc w:val="center"/>
              <w:textAlignment w:val="baseline"/>
            </w:pPr>
            <w:r w:rsidRPr="0045004F">
              <w:t>This standard is about routine enquiry to facilitate disclosure of domestic abuse for anyone age 16 or above. Staff are required to ask service users about their relationship history as a routine part of good clinical practice, even when there are no indicators of violence and abuse. They must ensure that this is done safely and in private without any third parties present.</w:t>
            </w:r>
          </w:p>
          <w:p w14:paraId="2691DF2A" w14:textId="77777777" w:rsidR="00947F5B" w:rsidRPr="0045004F" w:rsidRDefault="00947F5B" w:rsidP="008C6087">
            <w:pPr>
              <w:ind w:left="555" w:right="315"/>
              <w:jc w:val="center"/>
              <w:textAlignment w:val="baseline"/>
            </w:pPr>
          </w:p>
          <w:p w14:paraId="452B03AF" w14:textId="77777777" w:rsidR="00947F5B" w:rsidRPr="0045004F" w:rsidRDefault="00947F5B" w:rsidP="008C6087">
            <w:pPr>
              <w:ind w:left="555" w:right="315"/>
              <w:jc w:val="center"/>
              <w:textAlignment w:val="baseline"/>
              <w:rPr>
                <w:rFonts w:eastAsia="Times New Roman"/>
              </w:rPr>
            </w:pPr>
            <w:r w:rsidRPr="0045004F">
              <w:t>Victims of domestic abuse are often reluctant or feel unable to disclose what is happening to them. Safe, routine enquiry at each contact increases the likelihood of disclosure and the opportunity to take effective safeguarding action.</w:t>
            </w:r>
          </w:p>
        </w:tc>
      </w:tr>
      <w:tr w:rsidR="00947F5B" w:rsidRPr="0045004F" w14:paraId="16017906" w14:textId="77777777" w:rsidTr="008C6087">
        <w:trPr>
          <w:trHeight w:val="300"/>
        </w:trPr>
        <w:tc>
          <w:tcPr>
            <w:tcW w:w="4821" w:type="dxa"/>
            <w:tcBorders>
              <w:top w:val="single" w:sz="6" w:space="0" w:color="BFBFBF"/>
              <w:left w:val="single" w:sz="6" w:space="0" w:color="BFBFBF"/>
              <w:bottom w:val="single" w:sz="6" w:space="0" w:color="BFBFBF"/>
              <w:right w:val="single" w:sz="6" w:space="0" w:color="BFBFBF"/>
            </w:tcBorders>
            <w:shd w:val="clear" w:color="auto" w:fill="E8EEF7"/>
            <w:hideMark/>
          </w:tcPr>
          <w:p w14:paraId="0F4B76A5" w14:textId="77777777" w:rsidR="00947F5B" w:rsidRPr="0045004F" w:rsidRDefault="00947F5B" w:rsidP="008C6087">
            <w:pPr>
              <w:ind w:right="315"/>
              <w:jc w:val="center"/>
              <w:textAlignment w:val="baseline"/>
              <w:rPr>
                <w:rFonts w:eastAsia="Times New Roman"/>
              </w:rPr>
            </w:pPr>
            <w:r w:rsidRPr="0045004F">
              <w:rPr>
                <w:rFonts w:eastAsia="Aptos"/>
                <w:kern w:val="2"/>
                <w14:ligatures w14:val="standardContextual"/>
              </w:rPr>
              <w:t>A person or their family should be able to say: “I am asked about my relationships in private whenever I see my health professional in a way that helps me to disclose abuse should this be necessary.”</w:t>
            </w:r>
          </w:p>
        </w:tc>
        <w:tc>
          <w:tcPr>
            <w:tcW w:w="6095" w:type="dxa"/>
            <w:tcBorders>
              <w:top w:val="single" w:sz="6" w:space="0" w:color="BFBFBF"/>
              <w:left w:val="single" w:sz="6" w:space="0" w:color="BFBFBF"/>
              <w:bottom w:val="single" w:sz="6" w:space="0" w:color="BFBFBF"/>
              <w:right w:val="single" w:sz="6" w:space="0" w:color="BFBFBF"/>
            </w:tcBorders>
            <w:shd w:val="clear" w:color="auto" w:fill="E8EEF7"/>
          </w:tcPr>
          <w:p w14:paraId="5D13498B" w14:textId="77777777" w:rsidR="00947F5B" w:rsidRPr="0045004F" w:rsidRDefault="00947F5B" w:rsidP="008C6087">
            <w:pPr>
              <w:spacing w:line="278" w:lineRule="auto"/>
              <w:contextualSpacing/>
              <w:jc w:val="both"/>
              <w:rPr>
                <w:rFonts w:eastAsia="Aptos"/>
                <w:b/>
                <w:bCs/>
                <w:kern w:val="2"/>
                <w14:ligatures w14:val="standardContextual"/>
              </w:rPr>
            </w:pPr>
            <w:r w:rsidRPr="0045004F">
              <w:rPr>
                <w:rFonts w:eastAsia="Aptos"/>
                <w:b/>
                <w:bCs/>
                <w:kern w:val="2"/>
                <w14:ligatures w14:val="standardContextual"/>
              </w:rPr>
              <w:t>What you must be able to do:</w:t>
            </w:r>
          </w:p>
          <w:p w14:paraId="47F93CC7"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Ask a service user about their current and past relationships as a regular and routine part of every clinical contact.</w:t>
            </w:r>
          </w:p>
          <w:p w14:paraId="3F9D6B9F"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Recognise that this is a Think Family principle and an opportunity for a victim of abuse to disclose if they are ready to do so.</w:t>
            </w:r>
          </w:p>
          <w:p w14:paraId="153677A0"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 xml:space="preserve">Always make sure that it is safe to ask about relationships. Do this in private with no </w:t>
            </w:r>
            <w:proofErr w:type="gramStart"/>
            <w:r w:rsidRPr="0045004F">
              <w:rPr>
                <w:rFonts w:eastAsia="Aptos"/>
                <w:kern w:val="2"/>
                <w14:ligatures w14:val="standardContextual"/>
              </w:rPr>
              <w:t>third party</w:t>
            </w:r>
            <w:proofErr w:type="gramEnd"/>
            <w:r w:rsidRPr="0045004F">
              <w:rPr>
                <w:rFonts w:eastAsia="Aptos"/>
                <w:kern w:val="2"/>
                <w14:ligatures w14:val="standardContextual"/>
              </w:rPr>
              <w:t xml:space="preserve"> present, including children, and where you are sure that you cannot be overheard, especially if contact is made virtually or by phone.</w:t>
            </w:r>
          </w:p>
          <w:p w14:paraId="6597E5D4"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Use professional judgement to decide when to use direct or soft questions to explore relationships.</w:t>
            </w:r>
          </w:p>
          <w:p w14:paraId="0F58D268"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Understand why victims may be reluctant or unable to disclose domestic abuse and consider this in your work with the service user.</w:t>
            </w:r>
          </w:p>
          <w:p w14:paraId="5D8C91D5"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Understand the dynamic of coercion and control and how this may impact on decisions made by a service user.</w:t>
            </w:r>
          </w:p>
          <w:p w14:paraId="74C37F1A"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Always validate a disclosure of domestic abuse with non-judgmental acceptance.</w:t>
            </w:r>
          </w:p>
          <w:p w14:paraId="0AF009C6"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lastRenderedPageBreak/>
              <w:t>Only use professional interpreters.</w:t>
            </w:r>
          </w:p>
          <w:p w14:paraId="35B3B830"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Know who the specialist domestic abuse agencies are and signpost appropriately.</w:t>
            </w:r>
          </w:p>
          <w:p w14:paraId="4AADD950"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Understand your responsibilities if a service user is identified as a perpetrator of abuse.</w:t>
            </w:r>
          </w:p>
          <w:p w14:paraId="0A769DAB"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Understand the impact of domestic abuse on children and your duty to respond.</w:t>
            </w:r>
          </w:p>
          <w:p w14:paraId="038B672A"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Work with the service user to help them make decisions about what they want to happen next.</w:t>
            </w:r>
          </w:p>
        </w:tc>
      </w:tr>
      <w:tr w:rsidR="00947F5B" w:rsidRPr="0045004F" w14:paraId="69D4529E" w14:textId="77777777" w:rsidTr="008C6087">
        <w:trPr>
          <w:trHeight w:val="1005"/>
        </w:trPr>
        <w:tc>
          <w:tcPr>
            <w:tcW w:w="4821" w:type="dxa"/>
            <w:tcBorders>
              <w:top w:val="single" w:sz="6" w:space="0" w:color="BFBFBF"/>
              <w:left w:val="single" w:sz="6" w:space="0" w:color="BFBFBF"/>
              <w:bottom w:val="single" w:sz="6" w:space="0" w:color="BFBFBF"/>
              <w:right w:val="single" w:sz="6" w:space="0" w:color="BFBFBF"/>
            </w:tcBorders>
            <w:hideMark/>
          </w:tcPr>
          <w:p w14:paraId="518C8896" w14:textId="77777777" w:rsidR="00947F5B" w:rsidRPr="0045004F" w:rsidRDefault="00947F5B" w:rsidP="008C6087">
            <w:pPr>
              <w:spacing w:line="278" w:lineRule="auto"/>
              <w:contextualSpacing/>
              <w:jc w:val="center"/>
              <w:rPr>
                <w:rFonts w:eastAsia="Aptos"/>
                <w:kern w:val="2"/>
                <w14:ligatures w14:val="standardContextual"/>
              </w:rPr>
            </w:pPr>
            <w:r w:rsidRPr="0045004F">
              <w:rPr>
                <w:rFonts w:eastAsia="Aptos"/>
                <w:kern w:val="2"/>
                <w14:ligatures w14:val="standardContextual"/>
              </w:rPr>
              <w:lastRenderedPageBreak/>
              <w:t>How will you know this standard has been met? Ask yourself:</w:t>
            </w:r>
          </w:p>
          <w:p w14:paraId="1760BF2E" w14:textId="77777777" w:rsidR="00947F5B" w:rsidRPr="0045004F" w:rsidRDefault="00947F5B" w:rsidP="008C6087">
            <w:pPr>
              <w:spacing w:line="278" w:lineRule="auto"/>
              <w:ind w:left="720"/>
              <w:contextualSpacing/>
              <w:jc w:val="center"/>
              <w:rPr>
                <w:rFonts w:eastAsia="Aptos"/>
                <w:kern w:val="2"/>
                <w14:ligatures w14:val="standardContextual"/>
              </w:rPr>
            </w:pPr>
          </w:p>
          <w:p w14:paraId="759315A2" w14:textId="77777777" w:rsidR="00947F5B" w:rsidRPr="0045004F" w:rsidRDefault="00947F5B" w:rsidP="008C6087">
            <w:pPr>
              <w:ind w:left="555" w:right="315"/>
              <w:jc w:val="both"/>
              <w:textAlignment w:val="baseline"/>
              <w:rPr>
                <w:rFonts w:eastAsia="Times New Roman"/>
              </w:rPr>
            </w:pPr>
          </w:p>
        </w:tc>
        <w:tc>
          <w:tcPr>
            <w:tcW w:w="6095" w:type="dxa"/>
            <w:tcBorders>
              <w:top w:val="single" w:sz="6" w:space="0" w:color="BFBFBF"/>
              <w:left w:val="single" w:sz="6" w:space="0" w:color="BFBFBF"/>
              <w:bottom w:val="single" w:sz="6" w:space="0" w:color="BFBFBF"/>
              <w:right w:val="single" w:sz="6" w:space="0" w:color="BFBFBF"/>
            </w:tcBorders>
            <w:hideMark/>
          </w:tcPr>
          <w:p w14:paraId="26B1E476"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routinely enquire about relationships at each clinical contact?</w:t>
            </w:r>
          </w:p>
          <w:p w14:paraId="1196390B"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Am I confident asking the right questions in a safe and sensitive way?</w:t>
            </w:r>
          </w:p>
          <w:p w14:paraId="4B171AFC"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know where to find specialist advice and support for victims of domestic abuse?</w:t>
            </w:r>
          </w:p>
          <w:p w14:paraId="50731408"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understand the impact of domestic abuse on children and what I should do?</w:t>
            </w:r>
          </w:p>
        </w:tc>
      </w:tr>
    </w:tbl>
    <w:p w14:paraId="11725DD4" w14:textId="77777777" w:rsidR="00947F5B" w:rsidRPr="0045004F" w:rsidRDefault="00947F5B" w:rsidP="00947F5B"/>
    <w:tbl>
      <w:tblPr>
        <w:tblW w:w="10916"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1"/>
        <w:gridCol w:w="6095"/>
      </w:tblGrid>
      <w:tr w:rsidR="00947F5B" w:rsidRPr="0045004F" w14:paraId="783C1BEE" w14:textId="77777777" w:rsidTr="008C6087">
        <w:trPr>
          <w:trHeight w:val="300"/>
        </w:trPr>
        <w:tc>
          <w:tcPr>
            <w:tcW w:w="4821" w:type="dxa"/>
            <w:tcBorders>
              <w:top w:val="single" w:sz="6" w:space="0" w:color="BFBFBF"/>
              <w:left w:val="single" w:sz="6" w:space="0" w:color="BFBFBF"/>
              <w:bottom w:val="single" w:sz="6" w:space="0" w:color="BFBFBF"/>
              <w:right w:val="single" w:sz="6" w:space="0" w:color="BFBFBF"/>
            </w:tcBorders>
            <w:shd w:val="clear" w:color="auto" w:fill="1F4E79"/>
            <w:hideMark/>
          </w:tcPr>
          <w:p w14:paraId="6B864D1A" w14:textId="77777777" w:rsidR="00947F5B" w:rsidRPr="0045004F" w:rsidRDefault="00947F5B" w:rsidP="008C6087">
            <w:pPr>
              <w:ind w:right="315"/>
              <w:jc w:val="center"/>
              <w:textAlignment w:val="baseline"/>
              <w:rPr>
                <w:rFonts w:eastAsia="Times New Roman"/>
                <w:b/>
                <w:bCs/>
                <w:color w:val="FFFFFF" w:themeColor="background1"/>
              </w:rPr>
            </w:pPr>
            <w:r w:rsidRPr="0045004F">
              <w:rPr>
                <w:rFonts w:eastAsia="Times New Roman"/>
                <w:b/>
                <w:bCs/>
                <w:color w:val="FFFFFF" w:themeColor="background1"/>
              </w:rPr>
              <w:t>Standard 6</w:t>
            </w:r>
          </w:p>
        </w:tc>
        <w:tc>
          <w:tcPr>
            <w:tcW w:w="6095" w:type="dxa"/>
            <w:tcBorders>
              <w:top w:val="single" w:sz="6" w:space="0" w:color="BFBFBF"/>
              <w:left w:val="single" w:sz="6" w:space="0" w:color="BFBFBF"/>
              <w:bottom w:val="single" w:sz="6" w:space="0" w:color="BFBFBF"/>
              <w:right w:val="single" w:sz="6" w:space="0" w:color="BFBFBF"/>
            </w:tcBorders>
            <w:shd w:val="clear" w:color="auto" w:fill="1F4E79"/>
            <w:hideMark/>
          </w:tcPr>
          <w:p w14:paraId="1A48DC67" w14:textId="77777777" w:rsidR="00947F5B" w:rsidRPr="0045004F" w:rsidRDefault="00947F5B" w:rsidP="008C6087">
            <w:pPr>
              <w:spacing w:line="278" w:lineRule="auto"/>
              <w:contextualSpacing/>
              <w:jc w:val="center"/>
              <w:rPr>
                <w:rFonts w:eastAsia="Aptos"/>
                <w:b/>
                <w:bCs/>
                <w:color w:val="FFFFFF" w:themeColor="background1"/>
                <w:kern w:val="2"/>
                <w14:ligatures w14:val="standardContextual"/>
              </w:rPr>
            </w:pPr>
            <w:r w:rsidRPr="0045004F">
              <w:rPr>
                <w:rFonts w:eastAsia="Aptos"/>
                <w:b/>
                <w:bCs/>
                <w:color w:val="FFFFFF" w:themeColor="background1"/>
                <w:kern w:val="2"/>
                <w14:ligatures w14:val="standardContextual"/>
              </w:rPr>
              <w:t>Professional Challenge and Dispute Resolution</w:t>
            </w:r>
          </w:p>
        </w:tc>
      </w:tr>
      <w:tr w:rsidR="00947F5B" w:rsidRPr="0045004F" w14:paraId="420D64BB" w14:textId="77777777" w:rsidTr="008C6087">
        <w:trPr>
          <w:trHeight w:val="300"/>
        </w:trPr>
        <w:tc>
          <w:tcPr>
            <w:tcW w:w="10916" w:type="dxa"/>
            <w:gridSpan w:val="2"/>
            <w:tcBorders>
              <w:top w:val="single" w:sz="6" w:space="0" w:color="BFBFBF"/>
              <w:left w:val="single" w:sz="6" w:space="0" w:color="BFBFBF"/>
              <w:bottom w:val="single" w:sz="6" w:space="0" w:color="BFBFBF"/>
              <w:right w:val="single" w:sz="6" w:space="0" w:color="BFBFBF"/>
            </w:tcBorders>
            <w:hideMark/>
          </w:tcPr>
          <w:p w14:paraId="3508625D" w14:textId="77777777" w:rsidR="00947F5B" w:rsidRPr="0045004F" w:rsidRDefault="00947F5B" w:rsidP="008C6087">
            <w:pPr>
              <w:ind w:left="555" w:right="315"/>
              <w:jc w:val="center"/>
              <w:textAlignment w:val="baseline"/>
            </w:pPr>
            <w:r w:rsidRPr="0045004F">
              <w:t>This standard is about professional challenge and dispute resolution. Staff are required to respectfully challenge when they consider that the action or inaction of another professional or agency does not adequately safeguard or promote the welfare of a child or an adult. They should know the local dispute resolution procedures to help them to do this.</w:t>
            </w:r>
          </w:p>
          <w:p w14:paraId="1DB248A7" w14:textId="77777777" w:rsidR="00947F5B" w:rsidRPr="0045004F" w:rsidRDefault="00947F5B" w:rsidP="008C6087">
            <w:pPr>
              <w:ind w:left="555" w:right="315"/>
              <w:jc w:val="center"/>
              <w:textAlignment w:val="baseline"/>
            </w:pPr>
          </w:p>
          <w:p w14:paraId="5B99F15A" w14:textId="77777777" w:rsidR="00947F5B" w:rsidRPr="0045004F" w:rsidRDefault="00947F5B" w:rsidP="008C6087">
            <w:pPr>
              <w:ind w:left="555" w:right="315"/>
              <w:jc w:val="center"/>
              <w:textAlignment w:val="baseline"/>
            </w:pPr>
            <w:r w:rsidRPr="0045004F">
              <w:t>Each practitioner has a role to play in the safeguarding process and is accountable for their contribution. Situations may arise when there is dispute and these should be managed promptly and directly, keeping the focus on the wellbeing and safety of the child or the adult. Failure to professionally challenge and to resolve disagreement may lead to delay in seeking appropriate care and support.</w:t>
            </w:r>
          </w:p>
          <w:p w14:paraId="3BCCFCDC" w14:textId="77777777" w:rsidR="00947F5B" w:rsidRPr="0045004F" w:rsidRDefault="00947F5B" w:rsidP="008C6087">
            <w:pPr>
              <w:ind w:left="555" w:right="315"/>
              <w:jc w:val="center"/>
              <w:textAlignment w:val="baseline"/>
              <w:rPr>
                <w:rFonts w:eastAsia="Times New Roman"/>
              </w:rPr>
            </w:pPr>
          </w:p>
        </w:tc>
      </w:tr>
      <w:tr w:rsidR="00947F5B" w:rsidRPr="0045004F" w14:paraId="5396740A" w14:textId="77777777" w:rsidTr="008C6087">
        <w:trPr>
          <w:trHeight w:val="300"/>
        </w:trPr>
        <w:tc>
          <w:tcPr>
            <w:tcW w:w="4821" w:type="dxa"/>
            <w:tcBorders>
              <w:top w:val="single" w:sz="6" w:space="0" w:color="BFBFBF"/>
              <w:left w:val="single" w:sz="6" w:space="0" w:color="BFBFBF"/>
              <w:bottom w:val="single" w:sz="6" w:space="0" w:color="BFBFBF"/>
              <w:right w:val="single" w:sz="6" w:space="0" w:color="BFBFBF"/>
            </w:tcBorders>
            <w:shd w:val="clear" w:color="auto" w:fill="E8EEF7"/>
            <w:hideMark/>
          </w:tcPr>
          <w:p w14:paraId="16DE277D" w14:textId="77777777" w:rsidR="00947F5B" w:rsidRPr="0045004F" w:rsidRDefault="00947F5B" w:rsidP="008C6087">
            <w:pPr>
              <w:ind w:right="315"/>
              <w:jc w:val="center"/>
              <w:textAlignment w:val="baseline"/>
              <w:rPr>
                <w:rFonts w:eastAsia="Times New Roman"/>
              </w:rPr>
            </w:pPr>
            <w:r w:rsidRPr="0045004F">
              <w:rPr>
                <w:rFonts w:eastAsia="Aptos"/>
                <w:kern w:val="2"/>
                <w14:ligatures w14:val="standardContextual"/>
              </w:rPr>
              <w:t>A child, adult or family should be able to say: “My care team challenge other colleagues and agencies when there is a disagreement about the response to mine or my family’s need for welfare and safety.”</w:t>
            </w:r>
          </w:p>
        </w:tc>
        <w:tc>
          <w:tcPr>
            <w:tcW w:w="6095" w:type="dxa"/>
            <w:tcBorders>
              <w:top w:val="single" w:sz="6" w:space="0" w:color="BFBFBF"/>
              <w:left w:val="single" w:sz="6" w:space="0" w:color="BFBFBF"/>
              <w:bottom w:val="single" w:sz="6" w:space="0" w:color="BFBFBF"/>
              <w:right w:val="single" w:sz="6" w:space="0" w:color="BFBFBF"/>
            </w:tcBorders>
            <w:shd w:val="clear" w:color="auto" w:fill="E8EEF7"/>
          </w:tcPr>
          <w:p w14:paraId="639D99CF" w14:textId="77777777" w:rsidR="00947F5B" w:rsidRPr="0045004F" w:rsidRDefault="00947F5B" w:rsidP="008C6087">
            <w:pPr>
              <w:spacing w:line="278" w:lineRule="auto"/>
              <w:contextualSpacing/>
              <w:jc w:val="both"/>
              <w:rPr>
                <w:rFonts w:eastAsia="Aptos"/>
                <w:b/>
                <w:bCs/>
                <w:kern w:val="2"/>
                <w14:ligatures w14:val="standardContextual"/>
              </w:rPr>
            </w:pPr>
            <w:r w:rsidRPr="0045004F">
              <w:rPr>
                <w:rFonts w:eastAsia="Aptos"/>
                <w:b/>
                <w:bCs/>
                <w:kern w:val="2"/>
                <w14:ligatures w14:val="standardContextual"/>
              </w:rPr>
              <w:t>What you must be able to do:</w:t>
            </w:r>
          </w:p>
          <w:p w14:paraId="30228B44"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Respond promptly if you consider that the action or inaction of another colleague or an agency fails to promote the welfare or adequately safeguard a child, adult or family.</w:t>
            </w:r>
          </w:p>
          <w:p w14:paraId="38458D37"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Raise the concern directly with the professional or team involved.</w:t>
            </w:r>
          </w:p>
          <w:p w14:paraId="5F4744D4"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Escalate the issue to your Line Manager if no agreement can be reached.</w:t>
            </w:r>
          </w:p>
          <w:p w14:paraId="4C286EA7"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Call a professionals’ meeting with relevant colleagues if a safeguarding response is required and there is dispute about this decision.</w:t>
            </w:r>
          </w:p>
          <w:p w14:paraId="4629DD40"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Raise the issue with the Operational Service Manager and the Trust Safeguarding Team if there is still a disagreement.</w:t>
            </w:r>
          </w:p>
          <w:p w14:paraId="4F19BF42"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Document that you have challenged and escalated a dispute.</w:t>
            </w:r>
          </w:p>
          <w:p w14:paraId="29CB2D1B"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t>Refer to the relevant local Safeguarding Partnership policies and procedures for dispute resolution and escalation.</w:t>
            </w:r>
          </w:p>
          <w:p w14:paraId="728E2E63" w14:textId="77777777" w:rsidR="00947F5B" w:rsidRPr="0045004F" w:rsidRDefault="00947F5B" w:rsidP="00947F5B">
            <w:pPr>
              <w:pStyle w:val="ListParagraph"/>
              <w:numPr>
                <w:ilvl w:val="0"/>
                <w:numId w:val="6"/>
              </w:numPr>
              <w:spacing w:after="160" w:line="278" w:lineRule="auto"/>
              <w:contextualSpacing/>
              <w:jc w:val="both"/>
              <w:rPr>
                <w:rFonts w:eastAsia="Aptos"/>
                <w:kern w:val="2"/>
                <w14:ligatures w14:val="standardContextual"/>
              </w:rPr>
            </w:pPr>
            <w:r w:rsidRPr="0045004F">
              <w:rPr>
                <w:rFonts w:eastAsia="Aptos"/>
                <w:kern w:val="2"/>
                <w14:ligatures w14:val="standardContextual"/>
              </w:rPr>
              <w:lastRenderedPageBreak/>
              <w:t>Record all actions and decisions, including no action, contemporaneously and accurately.</w:t>
            </w:r>
          </w:p>
        </w:tc>
      </w:tr>
      <w:tr w:rsidR="00947F5B" w:rsidRPr="0045004F" w14:paraId="1C26D57E" w14:textId="77777777" w:rsidTr="008C6087">
        <w:trPr>
          <w:trHeight w:val="1005"/>
        </w:trPr>
        <w:tc>
          <w:tcPr>
            <w:tcW w:w="4821" w:type="dxa"/>
            <w:tcBorders>
              <w:top w:val="single" w:sz="6" w:space="0" w:color="BFBFBF"/>
              <w:left w:val="single" w:sz="6" w:space="0" w:color="BFBFBF"/>
              <w:bottom w:val="single" w:sz="6" w:space="0" w:color="BFBFBF"/>
              <w:right w:val="single" w:sz="6" w:space="0" w:color="BFBFBF"/>
            </w:tcBorders>
            <w:hideMark/>
          </w:tcPr>
          <w:p w14:paraId="4DEE8903" w14:textId="77777777" w:rsidR="00947F5B" w:rsidRPr="0045004F" w:rsidRDefault="00947F5B" w:rsidP="008C6087">
            <w:pPr>
              <w:spacing w:line="278" w:lineRule="auto"/>
              <w:contextualSpacing/>
              <w:jc w:val="center"/>
              <w:rPr>
                <w:rFonts w:eastAsia="Aptos"/>
                <w:kern w:val="2"/>
                <w14:ligatures w14:val="standardContextual"/>
              </w:rPr>
            </w:pPr>
            <w:r w:rsidRPr="0045004F">
              <w:rPr>
                <w:rFonts w:eastAsia="Aptos"/>
                <w:kern w:val="2"/>
                <w14:ligatures w14:val="standardContextual"/>
              </w:rPr>
              <w:lastRenderedPageBreak/>
              <w:t>How will you know this standard has been met? Ask yourself:</w:t>
            </w:r>
          </w:p>
          <w:p w14:paraId="530B08B6" w14:textId="77777777" w:rsidR="00947F5B" w:rsidRPr="0045004F" w:rsidRDefault="00947F5B" w:rsidP="008C6087">
            <w:pPr>
              <w:spacing w:line="278" w:lineRule="auto"/>
              <w:ind w:left="720"/>
              <w:contextualSpacing/>
              <w:jc w:val="center"/>
              <w:rPr>
                <w:rFonts w:eastAsia="Aptos"/>
                <w:kern w:val="2"/>
                <w14:ligatures w14:val="standardContextual"/>
              </w:rPr>
            </w:pPr>
          </w:p>
          <w:p w14:paraId="695A190A" w14:textId="77777777" w:rsidR="00947F5B" w:rsidRPr="0045004F" w:rsidRDefault="00947F5B" w:rsidP="008C6087">
            <w:pPr>
              <w:ind w:left="555" w:right="315"/>
              <w:jc w:val="both"/>
              <w:textAlignment w:val="baseline"/>
              <w:rPr>
                <w:rFonts w:eastAsia="Times New Roman"/>
              </w:rPr>
            </w:pPr>
          </w:p>
        </w:tc>
        <w:tc>
          <w:tcPr>
            <w:tcW w:w="6095" w:type="dxa"/>
            <w:tcBorders>
              <w:top w:val="single" w:sz="6" w:space="0" w:color="BFBFBF"/>
              <w:left w:val="single" w:sz="6" w:space="0" w:color="BFBFBF"/>
              <w:bottom w:val="single" w:sz="6" w:space="0" w:color="BFBFBF"/>
              <w:right w:val="single" w:sz="6" w:space="0" w:color="BFBFBF"/>
            </w:tcBorders>
            <w:hideMark/>
          </w:tcPr>
          <w:p w14:paraId="407F7631" w14:textId="77777777" w:rsidR="00947F5B" w:rsidRPr="0045004F" w:rsidRDefault="00947F5B" w:rsidP="00947F5B">
            <w:pPr>
              <w:pStyle w:val="ListParagraph"/>
              <w:numPr>
                <w:ilvl w:val="0"/>
                <w:numId w:val="7"/>
              </w:numPr>
              <w:spacing w:after="160" w:line="278" w:lineRule="auto"/>
              <w:contextualSpacing/>
              <w:jc w:val="both"/>
              <w:rPr>
                <w:rFonts w:eastAsia="Aptos"/>
                <w:kern w:val="2"/>
                <w14:ligatures w14:val="standardContextual"/>
              </w:rPr>
            </w:pPr>
            <w:r w:rsidRPr="0045004F">
              <w:rPr>
                <w:rFonts w:eastAsia="Aptos"/>
                <w:kern w:val="2"/>
                <w14:ligatures w14:val="standardContextual"/>
              </w:rPr>
              <w:t>Have I challenged a decision when I have not agreed with it? If not, why?</w:t>
            </w:r>
          </w:p>
          <w:p w14:paraId="74E5FC4E"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Do I challenge when I am not asked to participate in multi-agency meetings or contribute to multi-agency decision making?</w:t>
            </w:r>
          </w:p>
          <w:p w14:paraId="360D399E"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Have I been assertive in following up when there has been a disputed decision? If not, what has stopped me?</w:t>
            </w:r>
          </w:p>
          <w:p w14:paraId="346830D9" w14:textId="77777777" w:rsidR="00947F5B" w:rsidRPr="0045004F" w:rsidRDefault="00947F5B" w:rsidP="00947F5B">
            <w:pPr>
              <w:pStyle w:val="ListParagraph"/>
              <w:numPr>
                <w:ilvl w:val="0"/>
                <w:numId w:val="5"/>
              </w:numPr>
              <w:spacing w:after="160" w:line="278" w:lineRule="auto"/>
              <w:contextualSpacing/>
              <w:jc w:val="both"/>
              <w:rPr>
                <w:rFonts w:eastAsia="Aptos"/>
                <w:kern w:val="2"/>
                <w14:ligatures w14:val="standardContextual"/>
              </w:rPr>
            </w:pPr>
            <w:r w:rsidRPr="0045004F">
              <w:rPr>
                <w:rFonts w:eastAsia="Aptos"/>
                <w:kern w:val="2"/>
                <w14:ligatures w14:val="standardContextual"/>
              </w:rPr>
              <w:t>Have I felt supported by my manager when I have disputed a decision?</w:t>
            </w:r>
          </w:p>
        </w:tc>
      </w:tr>
    </w:tbl>
    <w:p w14:paraId="18D90264" w14:textId="77777777" w:rsidR="00947F5B" w:rsidRPr="0045004F" w:rsidRDefault="00947F5B" w:rsidP="00947F5B"/>
    <w:p w14:paraId="583D71F8" w14:textId="77777777" w:rsidR="003B4722" w:rsidRPr="0045004F" w:rsidRDefault="003B4722" w:rsidP="003B4722">
      <w:pPr>
        <w:spacing w:after="60" w:line="276" w:lineRule="auto"/>
        <w:rPr>
          <w:color w:val="auto"/>
        </w:rPr>
      </w:pPr>
    </w:p>
    <w:p w14:paraId="484A2769" w14:textId="77777777" w:rsidR="00BD2120" w:rsidRPr="0045004F" w:rsidRDefault="001F4B17">
      <w:pPr>
        <w:pStyle w:val="Heading2"/>
        <w:rPr>
          <w:color w:val="auto"/>
          <w:sz w:val="22"/>
          <w:szCs w:val="22"/>
        </w:rPr>
      </w:pPr>
      <w:bookmarkStart w:id="87" w:name="_Toc232003766"/>
      <w:r w:rsidRPr="0045004F">
        <w:rPr>
          <w:color w:val="auto"/>
          <w:sz w:val="22"/>
          <w:szCs w:val="22"/>
        </w:rPr>
        <w:t xml:space="preserve">Appendix </w:t>
      </w:r>
      <w:proofErr w:type="gramStart"/>
      <w:r w:rsidRPr="0045004F">
        <w:rPr>
          <w:color w:val="auto"/>
          <w:sz w:val="22"/>
          <w:szCs w:val="22"/>
        </w:rPr>
        <w:t>3  Fabricated</w:t>
      </w:r>
      <w:proofErr w:type="gramEnd"/>
      <w:r w:rsidRPr="0045004F">
        <w:rPr>
          <w:color w:val="auto"/>
          <w:sz w:val="22"/>
          <w:szCs w:val="22"/>
        </w:rPr>
        <w:t xml:space="preserve"> or Induced Illness Procedure</w:t>
      </w:r>
      <w:bookmarkEnd w:id="87"/>
    </w:p>
    <w:p w14:paraId="5FD6CBB2" w14:textId="77777777" w:rsidR="00BD2120" w:rsidRPr="0045004F" w:rsidRDefault="001F4B17">
      <w:pPr>
        <w:spacing w:after="120" w:line="276" w:lineRule="auto"/>
        <w:rPr>
          <w:color w:val="auto"/>
        </w:rPr>
      </w:pPr>
      <w:r w:rsidRPr="0045004F">
        <w:rPr>
          <w:color w:val="auto"/>
        </w:rPr>
        <w:t>If at any time a practitioner suspects or observes that a child is at immediate risk of, or has suffered, significant harm, then a referral must be made to children’s social care in line with local procedures, and to the police where a crime is suspected. The FII procedure sets out the pathways to follow where a perplexing presentation or possible fabricated or induced illness is identified. It includes the following flowcharts:</w:t>
      </w:r>
    </w:p>
    <w:tbl>
      <w:tblPr>
        <w:tblW w:w="10916"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1"/>
        <w:gridCol w:w="8505"/>
      </w:tblGrid>
      <w:tr w:rsidR="00947F5B" w:rsidRPr="0045004F" w14:paraId="3378AD85" w14:textId="77777777" w:rsidTr="008C6087">
        <w:trPr>
          <w:trHeight w:val="300"/>
        </w:trPr>
        <w:tc>
          <w:tcPr>
            <w:tcW w:w="2411" w:type="dxa"/>
            <w:tcBorders>
              <w:top w:val="single" w:sz="6" w:space="0" w:color="BFBFBF"/>
              <w:left w:val="single" w:sz="6" w:space="0" w:color="BFBFBF"/>
              <w:bottom w:val="single" w:sz="6" w:space="0" w:color="BFBFBF"/>
              <w:right w:val="single" w:sz="6" w:space="0" w:color="BFBFBF"/>
            </w:tcBorders>
            <w:shd w:val="clear" w:color="auto" w:fill="1F4E79"/>
            <w:hideMark/>
          </w:tcPr>
          <w:p w14:paraId="4E5162B9" w14:textId="77777777" w:rsidR="00947F5B" w:rsidRPr="0045004F" w:rsidRDefault="00947F5B" w:rsidP="008C6087">
            <w:pPr>
              <w:ind w:right="315"/>
              <w:jc w:val="center"/>
              <w:textAlignment w:val="baseline"/>
              <w:rPr>
                <w:rFonts w:eastAsia="Times New Roman"/>
                <w:b/>
                <w:bCs/>
                <w:color w:val="FFFFFF" w:themeColor="background1"/>
              </w:rPr>
            </w:pPr>
            <w:r w:rsidRPr="0045004F">
              <w:rPr>
                <w:rFonts w:eastAsia="Times New Roman"/>
                <w:b/>
                <w:bCs/>
                <w:color w:val="FFFFFF" w:themeColor="background1"/>
              </w:rPr>
              <w:t>Appendix 3</w:t>
            </w:r>
          </w:p>
        </w:tc>
        <w:tc>
          <w:tcPr>
            <w:tcW w:w="8505" w:type="dxa"/>
            <w:tcBorders>
              <w:top w:val="single" w:sz="6" w:space="0" w:color="BFBFBF"/>
              <w:left w:val="single" w:sz="6" w:space="0" w:color="BFBFBF"/>
              <w:bottom w:val="single" w:sz="6" w:space="0" w:color="BFBFBF"/>
              <w:right w:val="single" w:sz="6" w:space="0" w:color="BFBFBF"/>
            </w:tcBorders>
            <w:shd w:val="clear" w:color="auto" w:fill="1F4E79"/>
            <w:hideMark/>
          </w:tcPr>
          <w:p w14:paraId="2345451A" w14:textId="77777777" w:rsidR="00947F5B" w:rsidRPr="0045004F" w:rsidRDefault="00947F5B" w:rsidP="008C6087">
            <w:pPr>
              <w:spacing w:line="278" w:lineRule="auto"/>
              <w:contextualSpacing/>
              <w:jc w:val="center"/>
              <w:rPr>
                <w:rFonts w:eastAsia="Aptos"/>
                <w:b/>
                <w:bCs/>
                <w:color w:val="FFFFFF" w:themeColor="background1"/>
                <w:kern w:val="2"/>
                <w14:ligatures w14:val="standardContextual"/>
              </w:rPr>
            </w:pPr>
            <w:r w:rsidRPr="0045004F">
              <w:rPr>
                <w:rFonts w:eastAsia="Aptos"/>
                <w:b/>
                <w:bCs/>
                <w:color w:val="FFFFFF" w:themeColor="background1"/>
                <w:kern w:val="2"/>
                <w14:ligatures w14:val="standardContextual"/>
              </w:rPr>
              <w:t>Fabricated and Induced Illness Procedure</w:t>
            </w:r>
          </w:p>
        </w:tc>
      </w:tr>
      <w:tr w:rsidR="00947F5B" w:rsidRPr="0045004F" w14:paraId="654D0DEC" w14:textId="77777777" w:rsidTr="008C6087">
        <w:trPr>
          <w:trHeight w:val="300"/>
        </w:trPr>
        <w:tc>
          <w:tcPr>
            <w:tcW w:w="10916" w:type="dxa"/>
            <w:gridSpan w:val="2"/>
            <w:tcBorders>
              <w:top w:val="single" w:sz="6" w:space="0" w:color="BFBFBF"/>
              <w:left w:val="single" w:sz="6" w:space="0" w:color="BFBFBF"/>
              <w:bottom w:val="single" w:sz="6" w:space="0" w:color="BFBFBF"/>
              <w:right w:val="single" w:sz="6" w:space="0" w:color="BFBFBF"/>
            </w:tcBorders>
            <w:hideMark/>
          </w:tcPr>
          <w:p w14:paraId="37A58E33" w14:textId="77777777" w:rsidR="00947F5B" w:rsidRPr="0045004F" w:rsidRDefault="00947F5B" w:rsidP="008C6087">
            <w:pPr>
              <w:jc w:val="center"/>
              <w:rPr>
                <w:rFonts w:eastAsia="Times New Roman"/>
              </w:rPr>
            </w:pPr>
            <w:r w:rsidRPr="0045004F">
              <w:rPr>
                <w:rFonts w:eastAsia="Aptos"/>
                <w:kern w:val="2"/>
                <w14:ligatures w14:val="standardContextual"/>
              </w:rPr>
              <w:t>Managing perplexing presentations and fabricated or induced illness in children procedure.</w:t>
            </w:r>
          </w:p>
        </w:tc>
      </w:tr>
      <w:tr w:rsidR="00947F5B" w:rsidRPr="0045004F" w14:paraId="3228D8CF" w14:textId="77777777" w:rsidTr="008C6087">
        <w:trPr>
          <w:trHeight w:val="300"/>
        </w:trPr>
        <w:tc>
          <w:tcPr>
            <w:tcW w:w="2411" w:type="dxa"/>
            <w:tcBorders>
              <w:top w:val="single" w:sz="6" w:space="0" w:color="BFBFBF"/>
              <w:left w:val="single" w:sz="6" w:space="0" w:color="BFBFBF"/>
              <w:bottom w:val="single" w:sz="6" w:space="0" w:color="BFBFBF"/>
              <w:right w:val="single" w:sz="6" w:space="0" w:color="BFBFBF"/>
            </w:tcBorders>
            <w:shd w:val="clear" w:color="auto" w:fill="DAE9F7" w:themeFill="text2" w:themeFillTint="1A"/>
            <w:hideMark/>
          </w:tcPr>
          <w:p w14:paraId="581BF6F1" w14:textId="77777777" w:rsidR="00947F5B" w:rsidRPr="0045004F" w:rsidRDefault="00947F5B" w:rsidP="008C6087">
            <w:pPr>
              <w:ind w:right="315"/>
              <w:textAlignment w:val="baseline"/>
              <w:rPr>
                <w:rFonts w:eastAsia="Times New Roman"/>
              </w:rPr>
            </w:pPr>
            <w:r w:rsidRPr="0045004F">
              <w:rPr>
                <w:rFonts w:eastAsia="Aptos"/>
                <w:kern w:val="2"/>
                <w14:ligatures w14:val="standardContextual"/>
              </w:rPr>
              <w:t xml:space="preserve">Aim </w:t>
            </w:r>
          </w:p>
        </w:tc>
        <w:tc>
          <w:tcPr>
            <w:tcW w:w="850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43DD5E15"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 xml:space="preserve">In 2021, the Royal College of Paediatrics and Child Health (RCPCH) reviewed their guidance on perplexing presentations (PP) or fabricated or induced illness (FII) in children. The updated guidance provides procedures for safeguarding children who present with PP and FII and offers practical advice on when and how to recognise it, how to assess risk and how to manage these types of presentations </w:t>
            </w:r>
            <w:proofErr w:type="gramStart"/>
            <w:r w:rsidRPr="0045004F">
              <w:rPr>
                <w:rFonts w:eastAsia="Aptos"/>
                <w:kern w:val="2"/>
                <w14:ligatures w14:val="standardContextual"/>
              </w:rPr>
              <w:t>in order to</w:t>
            </w:r>
            <w:proofErr w:type="gramEnd"/>
            <w:r w:rsidRPr="0045004F">
              <w:rPr>
                <w:rFonts w:eastAsia="Aptos"/>
                <w:kern w:val="2"/>
                <w14:ligatures w14:val="standardContextual"/>
              </w:rPr>
              <w:t xml:space="preserve"> obtain better outcomes for children.</w:t>
            </w:r>
          </w:p>
          <w:p w14:paraId="1E6F2000" w14:textId="77777777" w:rsidR="00804F90" w:rsidRPr="0045004F" w:rsidRDefault="00804F90" w:rsidP="008C6087">
            <w:pPr>
              <w:rPr>
                <w:rFonts w:eastAsia="Aptos"/>
                <w:kern w:val="2"/>
                <w14:ligatures w14:val="standardContextual"/>
              </w:rPr>
            </w:pPr>
          </w:p>
          <w:p w14:paraId="282B67B5"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The aim of this procedure is to assist colleagues in fulfilling their statutory duties to safeguard and protect children and young people where there is a concern about PP or FII in children.</w:t>
            </w:r>
          </w:p>
          <w:p w14:paraId="24365E14" w14:textId="77777777" w:rsidR="00947F5B" w:rsidRPr="0045004F" w:rsidRDefault="00947F5B" w:rsidP="008C6087">
            <w:pPr>
              <w:rPr>
                <w:rFonts w:eastAsia="Aptos"/>
                <w:kern w:val="2"/>
                <w14:ligatures w14:val="standardContextual"/>
              </w:rPr>
            </w:pPr>
            <w:proofErr w:type="gramStart"/>
            <w:r w:rsidRPr="0045004F">
              <w:rPr>
                <w:rFonts w:eastAsia="Aptos"/>
                <w:kern w:val="2"/>
                <w14:ligatures w14:val="standardContextual"/>
              </w:rPr>
              <w:t>For the purpose of</w:t>
            </w:r>
            <w:proofErr w:type="gramEnd"/>
            <w:r w:rsidRPr="0045004F">
              <w:rPr>
                <w:rFonts w:eastAsia="Aptos"/>
                <w:kern w:val="2"/>
                <w14:ligatures w14:val="standardContextual"/>
              </w:rPr>
              <w:t xml:space="preserve"> this procedure the legal definition of “child”, applies to those under 18 years of age. The term “children” applies to children and young people throughout this procedure and is anyone who has not yet reached their eighteenth birthday. If concerns around PP or FII are raised regarding an adult at </w:t>
            </w:r>
            <w:proofErr w:type="gramStart"/>
            <w:r w:rsidRPr="0045004F">
              <w:rPr>
                <w:rFonts w:eastAsia="Aptos"/>
                <w:kern w:val="2"/>
                <w14:ligatures w14:val="standardContextual"/>
              </w:rPr>
              <w:t>risk</w:t>
            </w:r>
            <w:proofErr w:type="gramEnd"/>
            <w:r w:rsidRPr="0045004F">
              <w:rPr>
                <w:rFonts w:eastAsia="Aptos"/>
                <w:kern w:val="2"/>
                <w14:ligatures w14:val="standardContextual"/>
              </w:rPr>
              <w:t xml:space="preserve"> then multi agency adult safeguarding procedures must be followed.</w:t>
            </w:r>
          </w:p>
          <w:p w14:paraId="54C3D824" w14:textId="77777777" w:rsidR="00804F90" w:rsidRPr="0045004F" w:rsidRDefault="00804F90" w:rsidP="008C6087">
            <w:pPr>
              <w:rPr>
                <w:rFonts w:eastAsia="Aptos"/>
                <w:kern w:val="2"/>
                <w14:ligatures w14:val="standardContextual"/>
              </w:rPr>
            </w:pPr>
          </w:p>
          <w:p w14:paraId="7847C3BA"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This procedure provides a framework for earlier intervention to explore the concerns of children, families, and professionals to address the issue of a PP before significant harm has come to the child or young person whilst also outlining when immediate action may be required.</w:t>
            </w:r>
          </w:p>
          <w:p w14:paraId="742CB0ED" w14:textId="77777777" w:rsidR="00804F90" w:rsidRPr="0045004F" w:rsidRDefault="00804F90" w:rsidP="008C6087">
            <w:pPr>
              <w:rPr>
                <w:rFonts w:eastAsia="Aptos"/>
                <w:kern w:val="2"/>
                <w14:ligatures w14:val="standardContextual"/>
              </w:rPr>
            </w:pPr>
          </w:p>
          <w:p w14:paraId="718C65C3"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 xml:space="preserve">This procedure is supplementary to national and local guidance and should be followed in conjunction with perplexing presentations (PP) or fabricated or induced illness (FII) in children guidance (RCPCH, 2021). </w:t>
            </w:r>
            <w:hyperlink r:id="rId56" w:history="1">
              <w:r w:rsidRPr="0045004F">
                <w:rPr>
                  <w:rStyle w:val="Hyperlink"/>
                  <w:rFonts w:eastAsia="Aptos"/>
                  <w:kern w:val="2"/>
                  <w14:ligatures w14:val="standardContextual"/>
                </w:rPr>
                <w:t>https://childprotection.rcpch.ac.uk/resources/perplexing-presentations-and-fii/</w:t>
              </w:r>
            </w:hyperlink>
            <w:r w:rsidRPr="0045004F">
              <w:rPr>
                <w:rFonts w:eastAsia="Aptos"/>
                <w:kern w:val="2"/>
                <w14:ligatures w14:val="standardContextual"/>
              </w:rPr>
              <w:t xml:space="preserve">  </w:t>
            </w:r>
          </w:p>
        </w:tc>
      </w:tr>
      <w:tr w:rsidR="00947F5B" w:rsidRPr="0045004F" w14:paraId="32577014" w14:textId="77777777" w:rsidTr="008C6087">
        <w:trPr>
          <w:trHeight w:val="1005"/>
        </w:trPr>
        <w:tc>
          <w:tcPr>
            <w:tcW w:w="2411" w:type="dxa"/>
            <w:tcBorders>
              <w:top w:val="single" w:sz="6" w:space="0" w:color="BFBFBF"/>
              <w:left w:val="single" w:sz="6" w:space="0" w:color="BFBFBF"/>
              <w:bottom w:val="single" w:sz="6" w:space="0" w:color="BFBFBF"/>
              <w:right w:val="single" w:sz="6" w:space="0" w:color="BFBFBF"/>
            </w:tcBorders>
            <w:hideMark/>
          </w:tcPr>
          <w:p w14:paraId="6412577C" w14:textId="77777777" w:rsidR="00947F5B" w:rsidRPr="0045004F" w:rsidRDefault="00947F5B" w:rsidP="008C6087">
            <w:pPr>
              <w:ind w:right="315"/>
              <w:jc w:val="both"/>
              <w:textAlignment w:val="baseline"/>
              <w:rPr>
                <w:rFonts w:eastAsia="Times New Roman"/>
              </w:rPr>
            </w:pPr>
            <w:r w:rsidRPr="0045004F">
              <w:rPr>
                <w:rFonts w:eastAsia="Times New Roman"/>
              </w:rPr>
              <w:lastRenderedPageBreak/>
              <w:t>Scope</w:t>
            </w:r>
          </w:p>
        </w:tc>
        <w:tc>
          <w:tcPr>
            <w:tcW w:w="8505" w:type="dxa"/>
            <w:tcBorders>
              <w:top w:val="single" w:sz="6" w:space="0" w:color="BFBFBF"/>
              <w:left w:val="single" w:sz="6" w:space="0" w:color="BFBFBF"/>
              <w:bottom w:val="single" w:sz="6" w:space="0" w:color="BFBFBF"/>
              <w:right w:val="single" w:sz="6" w:space="0" w:color="BFBFBF"/>
            </w:tcBorders>
            <w:hideMark/>
          </w:tcPr>
          <w:p w14:paraId="2EB32B88"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 xml:space="preserve">This procedure applies to colleagues that are directly employed by Trust and for whom Trust has legal responsibility. This procedure is also applicable whilst undertaking duties on behalf of Trust. </w:t>
            </w:r>
          </w:p>
          <w:p w14:paraId="2A99C112" w14:textId="77777777" w:rsidR="00804F90" w:rsidRPr="0045004F" w:rsidRDefault="00804F90" w:rsidP="008C6087">
            <w:pPr>
              <w:rPr>
                <w:rFonts w:eastAsia="Aptos"/>
                <w:kern w:val="2"/>
                <w14:ligatures w14:val="standardContextual"/>
              </w:rPr>
            </w:pPr>
          </w:p>
          <w:p w14:paraId="6790A003"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As part of good employment practice, agency workers are also required to abide by Trust policies and procedures, as appropriate, to ensure their health, safety, and welfare of those they care for, whilst undertaking work for Trust.</w:t>
            </w:r>
          </w:p>
        </w:tc>
      </w:tr>
      <w:tr w:rsidR="00947F5B" w:rsidRPr="0045004F" w14:paraId="182C785B" w14:textId="77777777" w:rsidTr="008C6087">
        <w:trPr>
          <w:trHeight w:val="1005"/>
        </w:trPr>
        <w:tc>
          <w:tcPr>
            <w:tcW w:w="2411"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5F7372B3" w14:textId="77777777" w:rsidR="00947F5B" w:rsidRPr="0045004F" w:rsidRDefault="00947F5B" w:rsidP="008C6087">
            <w:pPr>
              <w:rPr>
                <w:rFonts w:eastAsia="Aptos"/>
                <w:b/>
                <w:bCs/>
                <w:kern w:val="2"/>
                <w14:ligatures w14:val="standardContextual"/>
              </w:rPr>
            </w:pPr>
            <w:r w:rsidRPr="0045004F">
              <w:rPr>
                <w:rFonts w:eastAsia="Aptos"/>
                <w:b/>
                <w:bCs/>
                <w:kern w:val="2"/>
                <w14:ligatures w14:val="standardContextual"/>
              </w:rPr>
              <w:t>Spectrum of harm, including perplexing presentations or medically unexplained symptoms and fabricated or induced illness</w:t>
            </w:r>
          </w:p>
          <w:p w14:paraId="6B042926" w14:textId="77777777" w:rsidR="00947F5B" w:rsidRPr="0045004F" w:rsidRDefault="00947F5B" w:rsidP="008C6087">
            <w:pPr>
              <w:spacing w:line="278" w:lineRule="auto"/>
              <w:contextualSpacing/>
              <w:rPr>
                <w:rFonts w:eastAsia="Aptos"/>
                <w:kern w:val="2"/>
                <w14:ligatures w14:val="standardContextual"/>
              </w:rPr>
            </w:pPr>
          </w:p>
        </w:tc>
        <w:tc>
          <w:tcPr>
            <w:tcW w:w="850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19AB74C4"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Some children may be presented for a medical review or intervention by their parent or carers when they are well. This can be due to over-anxious parents or carers, or a lack of understanding. Support may be required in order that the parents or carers are able to interpret and respond appropriately to childhood illness.</w:t>
            </w:r>
          </w:p>
          <w:p w14:paraId="61AB54A6" w14:textId="77777777" w:rsidR="00804F90" w:rsidRPr="0045004F" w:rsidRDefault="00804F90" w:rsidP="008C6087">
            <w:pPr>
              <w:rPr>
                <w:rFonts w:eastAsia="Aptos"/>
                <w:kern w:val="2"/>
                <w14:ligatures w14:val="standardContextual"/>
              </w:rPr>
            </w:pPr>
          </w:p>
          <w:p w14:paraId="04DB4F28"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There will be occasions where a child or young person may present for medical attention, appointments, or surgical interventions with unusual or puzzling symptoms (medically unexplained symptoms or perplexing presentations). These are not attributable to any organic disease, and do not involve deliberate fabrication or deception but may also be indicators of FI</w:t>
            </w:r>
            <w:r w:rsidR="00804F90" w:rsidRPr="0045004F">
              <w:rPr>
                <w:rFonts w:eastAsia="Aptos"/>
                <w:kern w:val="2"/>
                <w14:ligatures w14:val="standardContextual"/>
              </w:rPr>
              <w:t>I</w:t>
            </w:r>
            <w:r w:rsidRPr="0045004F">
              <w:rPr>
                <w:rFonts w:eastAsia="Aptos"/>
                <w:kern w:val="2"/>
                <w14:ligatures w14:val="standardContextual"/>
              </w:rPr>
              <w:t>, for example inappropriate use medication.</w:t>
            </w:r>
          </w:p>
          <w:p w14:paraId="6C7865C1" w14:textId="77777777" w:rsidR="00804F90" w:rsidRPr="0045004F" w:rsidRDefault="00804F90" w:rsidP="008C6087">
            <w:pPr>
              <w:rPr>
                <w:rFonts w:eastAsia="Aptos"/>
                <w:kern w:val="2"/>
                <w14:ligatures w14:val="standardContextual"/>
              </w:rPr>
            </w:pPr>
          </w:p>
          <w:p w14:paraId="61E48E1A"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A key professional task is to distinguish between the over-anxious parent or carer who may be responding in an understandable way to a sick child and those parent or carers who exhibit abnormal behaviour that worry health professionals, for example, use of medical terminology not in keeping with language predominately used. Where it is identified that there are concerns about a parent or carer behaviour relating to the health of their child, agencies must work together in the best interest of the children. The perplexing situation or pathway must have oversight of a responsible clinician which will be either a paediatrician or children and adolescent mental health service (CAMHS) consultant dependent on if concerns relate to physical or mental health. In cases where the state and function of both physical and mental health is being explored then the most appropriate medic can be decided at a professionals meeting.</w:t>
            </w:r>
          </w:p>
        </w:tc>
      </w:tr>
      <w:tr w:rsidR="00947F5B" w:rsidRPr="0045004F" w14:paraId="0B75D317" w14:textId="77777777" w:rsidTr="008C6087">
        <w:trPr>
          <w:trHeight w:val="1005"/>
        </w:trPr>
        <w:tc>
          <w:tcPr>
            <w:tcW w:w="2411" w:type="dxa"/>
            <w:tcBorders>
              <w:top w:val="single" w:sz="6" w:space="0" w:color="BFBFBF"/>
              <w:left w:val="single" w:sz="6" w:space="0" w:color="BFBFBF"/>
              <w:bottom w:val="single" w:sz="6" w:space="0" w:color="BFBFBF"/>
              <w:right w:val="single" w:sz="6" w:space="0" w:color="BFBFBF"/>
            </w:tcBorders>
          </w:tcPr>
          <w:p w14:paraId="7D11E6AA" w14:textId="77777777" w:rsidR="00947F5B" w:rsidRPr="0045004F" w:rsidRDefault="00947F5B" w:rsidP="008C6087">
            <w:pPr>
              <w:spacing w:line="278" w:lineRule="auto"/>
              <w:contextualSpacing/>
              <w:rPr>
                <w:rFonts w:eastAsia="Aptos"/>
                <w:b/>
                <w:bCs/>
                <w:kern w:val="2"/>
                <w14:ligatures w14:val="standardContextual"/>
              </w:rPr>
            </w:pPr>
            <w:r w:rsidRPr="0045004F">
              <w:rPr>
                <w:rFonts w:eastAsia="Aptos"/>
                <w:b/>
                <w:bCs/>
                <w:kern w:val="2"/>
                <w14:ligatures w14:val="standardContextual"/>
              </w:rPr>
              <w:t>Medically unexplained symptoms</w:t>
            </w:r>
          </w:p>
        </w:tc>
        <w:tc>
          <w:tcPr>
            <w:tcW w:w="8505" w:type="dxa"/>
            <w:tcBorders>
              <w:top w:val="single" w:sz="6" w:space="0" w:color="BFBFBF"/>
              <w:left w:val="single" w:sz="6" w:space="0" w:color="BFBFBF"/>
              <w:bottom w:val="single" w:sz="6" w:space="0" w:color="BFBFBF"/>
              <w:right w:val="single" w:sz="6" w:space="0" w:color="BFBFBF"/>
            </w:tcBorders>
          </w:tcPr>
          <w:p w14:paraId="32CAFD06"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In medically unexplained symptoms (MUS), a child’s symptoms, of which the child complains, and which are presumed to be genuinely experienced, are not fully explained by any known pathology. MUS can:</w:t>
            </w:r>
          </w:p>
          <w:p w14:paraId="30598CFF" w14:textId="77777777" w:rsidR="00804F90" w:rsidRPr="0045004F" w:rsidRDefault="00804F90" w:rsidP="008C6087">
            <w:pPr>
              <w:rPr>
                <w:rFonts w:eastAsia="Aptos"/>
                <w:kern w:val="2"/>
                <w14:ligatures w14:val="standardContextual"/>
              </w:rPr>
            </w:pPr>
          </w:p>
          <w:p w14:paraId="7682E6DA"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be physical or psych-social in nature</w:t>
            </w:r>
          </w:p>
          <w:p w14:paraId="16DF3FB2"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include a huge range of symptoms</w:t>
            </w:r>
          </w:p>
          <w:p w14:paraId="0D9B44F1"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may also include perplexing presentations (PP) or fabricated or induced illness (FII)</w:t>
            </w:r>
          </w:p>
          <w:p w14:paraId="18B08AA6"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affects 1 in 10 children</w:t>
            </w:r>
          </w:p>
          <w:p w14:paraId="47C3C584"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like fabricated or induced illness, many fall victim to over-investigation</w:t>
            </w:r>
          </w:p>
          <w:p w14:paraId="3C7D302C" w14:textId="77777777" w:rsidR="00804F90" w:rsidRPr="0045004F" w:rsidRDefault="00804F90" w:rsidP="008C6087">
            <w:pPr>
              <w:rPr>
                <w:rFonts w:eastAsia="Aptos"/>
                <w:kern w:val="2"/>
                <w14:ligatures w14:val="standardContextual"/>
              </w:rPr>
            </w:pPr>
          </w:p>
          <w:p w14:paraId="29ADCBF2"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Health professionals and parents should work collaboratively to achieve evidence-based therapeutic work in the best interests of the child or young person. In 2018, the Royal College of Psychiatrists and the Paediatric Mental Health Association (PMHA) developed a guide to assessing and managing medically unexplained symptoms (MUS) in children and young people.</w:t>
            </w:r>
          </w:p>
        </w:tc>
      </w:tr>
      <w:tr w:rsidR="00947F5B" w:rsidRPr="0045004F" w14:paraId="6B48C397" w14:textId="77777777" w:rsidTr="008C6087">
        <w:trPr>
          <w:trHeight w:val="1005"/>
        </w:trPr>
        <w:tc>
          <w:tcPr>
            <w:tcW w:w="2411"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422FDA78" w14:textId="77777777" w:rsidR="00947F5B" w:rsidRPr="0045004F" w:rsidRDefault="00947F5B" w:rsidP="008C6087">
            <w:pPr>
              <w:spacing w:line="278" w:lineRule="auto"/>
              <w:contextualSpacing/>
              <w:rPr>
                <w:rFonts w:eastAsia="Aptos"/>
                <w:b/>
                <w:bCs/>
                <w:kern w:val="2"/>
                <w14:ligatures w14:val="standardContextual"/>
              </w:rPr>
            </w:pPr>
            <w:r w:rsidRPr="0045004F">
              <w:rPr>
                <w:rFonts w:eastAsia="Aptos"/>
                <w:b/>
                <w:bCs/>
                <w:kern w:val="2"/>
                <w14:ligatures w14:val="standardContextual"/>
              </w:rPr>
              <w:t>Perplexing presentation</w:t>
            </w:r>
          </w:p>
        </w:tc>
        <w:tc>
          <w:tcPr>
            <w:tcW w:w="850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40DD0184"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The term perplexing presentations (PP) describes the commonly encountered situation when there are alerting signs (alerting signs are the presence of discrepancies between reports, presentations of the child and independent observations of the child, implausible descriptions and unexplained findings or parental behaviour) of possible fabricated or induced illness (FII) but the actual state of the child’s physical or mental health or neuro-development is not yet clear (but there is no perceived risk of immediate serious harm to the child’s physical health or life at this point).</w:t>
            </w:r>
          </w:p>
          <w:p w14:paraId="798FE936" w14:textId="77777777" w:rsidR="00804F90" w:rsidRPr="0045004F" w:rsidRDefault="00804F90" w:rsidP="008C6087">
            <w:pPr>
              <w:rPr>
                <w:rFonts w:eastAsia="Aptos"/>
                <w:kern w:val="2"/>
                <w14:ligatures w14:val="standardContextual"/>
              </w:rPr>
            </w:pPr>
          </w:p>
          <w:p w14:paraId="20F2A8AB"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lastRenderedPageBreak/>
              <w:t>Children and young people with perplexing presentations often have a degree of underlying illness, and exaggeration of symptoms is difficult to prove and can be hard for health professionals to manage and treat appropriately. In the absence of clear evidence about risk of immediate serious harm to the child’s health or life, the early recognition of possible FII (not amounting to likely or actual significant harm) is termed perplexing presentations.</w:t>
            </w:r>
          </w:p>
          <w:p w14:paraId="183D58E7" w14:textId="77777777" w:rsidR="00804F90" w:rsidRPr="0045004F" w:rsidRDefault="00804F90" w:rsidP="008C6087">
            <w:pPr>
              <w:rPr>
                <w:rFonts w:eastAsia="Aptos"/>
                <w:kern w:val="2"/>
                <w14:ligatures w14:val="standardContextual"/>
              </w:rPr>
            </w:pPr>
          </w:p>
          <w:p w14:paraId="048852EA"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Professionals may notice “alerting signs” of a perplexing presentation where:</w:t>
            </w:r>
          </w:p>
          <w:p w14:paraId="7CE188EF" w14:textId="77777777" w:rsidR="00804F90" w:rsidRPr="0045004F" w:rsidRDefault="00804F90" w:rsidP="008C6087">
            <w:pPr>
              <w:rPr>
                <w:rFonts w:eastAsia="Aptos"/>
                <w:kern w:val="2"/>
                <w14:ligatures w14:val="standardContextual"/>
              </w:rPr>
            </w:pPr>
          </w:p>
          <w:p w14:paraId="734F4649"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a child is being presented by a caregiver with symptoms and in some cases signs, that are inexplicable after all appropriate clinical examination and investigations have been carried out and no clinical cause having been found</w:t>
            </w:r>
          </w:p>
          <w:p w14:paraId="43485C53"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the symptom and symptoms complained of only occur in the presence of the caregiver. Despite arrangements for recording for example, seizures, there is usually no objective evidence for the clinician to assess</w:t>
            </w:r>
          </w:p>
          <w:p w14:paraId="4A0AB518"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the caregiver may also ask for and demand multiple health care referrals</w:t>
            </w:r>
          </w:p>
          <w:p w14:paraId="17D22480"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the symptoms reported are not borne out by the activities of the child as evidenced by others who are not the caregiver</w:t>
            </w:r>
          </w:p>
          <w:p w14:paraId="73CF009D"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once a diagnosis has been proven not to be relevant, the caregiver persists in presenting it as an ongoing diagnosis when consulting with new professionals</w:t>
            </w:r>
          </w:p>
          <w:p w14:paraId="67577720"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there is an exaggeration of symptoms and difficulties</w:t>
            </w:r>
          </w:p>
          <w:p w14:paraId="2181FCA4"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there may be a history of:</w:t>
            </w:r>
          </w:p>
          <w:p w14:paraId="12C5D647"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change of address</w:t>
            </w:r>
          </w:p>
          <w:p w14:paraId="4ABA2C32"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change of doctor and hospitals</w:t>
            </w:r>
          </w:p>
          <w:p w14:paraId="633E622A"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xml:space="preserve">• many out of </w:t>
            </w:r>
            <w:proofErr w:type="gramStart"/>
            <w:r w:rsidRPr="0045004F">
              <w:rPr>
                <w:rFonts w:eastAsia="Aptos"/>
                <w:kern w:val="2"/>
                <w14:ligatures w14:val="standardContextual"/>
              </w:rPr>
              <w:t>hours</w:t>
            </w:r>
            <w:proofErr w:type="gramEnd"/>
            <w:r w:rsidRPr="0045004F">
              <w:rPr>
                <w:rFonts w:eastAsia="Aptos"/>
                <w:kern w:val="2"/>
                <w14:ligatures w14:val="standardContextual"/>
              </w:rPr>
              <w:t xml:space="preserve"> attendances</w:t>
            </w:r>
          </w:p>
        </w:tc>
      </w:tr>
      <w:tr w:rsidR="00947F5B" w:rsidRPr="0045004F" w14:paraId="7C3F2C60" w14:textId="77777777" w:rsidTr="008C6087">
        <w:trPr>
          <w:trHeight w:val="1005"/>
        </w:trPr>
        <w:tc>
          <w:tcPr>
            <w:tcW w:w="2411" w:type="dxa"/>
            <w:tcBorders>
              <w:top w:val="single" w:sz="6" w:space="0" w:color="BFBFBF"/>
              <w:left w:val="single" w:sz="6" w:space="0" w:color="BFBFBF"/>
              <w:bottom w:val="single" w:sz="6" w:space="0" w:color="BFBFBF"/>
              <w:right w:val="single" w:sz="6" w:space="0" w:color="BFBFBF"/>
            </w:tcBorders>
          </w:tcPr>
          <w:p w14:paraId="61846BFE" w14:textId="77777777" w:rsidR="00947F5B" w:rsidRPr="0045004F" w:rsidRDefault="00947F5B" w:rsidP="008C6087">
            <w:pPr>
              <w:spacing w:line="278" w:lineRule="auto"/>
              <w:contextualSpacing/>
              <w:rPr>
                <w:rFonts w:eastAsia="Aptos"/>
                <w:b/>
                <w:bCs/>
                <w:kern w:val="2"/>
                <w14:ligatures w14:val="standardContextual"/>
              </w:rPr>
            </w:pPr>
            <w:r w:rsidRPr="0045004F">
              <w:rPr>
                <w:rFonts w:eastAsia="Aptos"/>
                <w:b/>
                <w:bCs/>
                <w:kern w:val="2"/>
                <w14:ligatures w14:val="standardContextual"/>
              </w:rPr>
              <w:lastRenderedPageBreak/>
              <w:t>Fabricated or induced illness</w:t>
            </w:r>
          </w:p>
        </w:tc>
        <w:tc>
          <w:tcPr>
            <w:tcW w:w="8505" w:type="dxa"/>
            <w:tcBorders>
              <w:top w:val="single" w:sz="6" w:space="0" w:color="BFBFBF"/>
              <w:left w:val="single" w:sz="6" w:space="0" w:color="BFBFBF"/>
              <w:bottom w:val="single" w:sz="6" w:space="0" w:color="BFBFBF"/>
              <w:right w:val="single" w:sz="6" w:space="0" w:color="BFBFBF"/>
            </w:tcBorders>
          </w:tcPr>
          <w:p w14:paraId="302FDE18"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Fabricated or induced illness in children is a clinical situation whereby a child is, or is very likely to be, significantly harmed due to parental behaviour and action, carried out in order to convince doctors that the child’s state of physical and, or mental health or neurodevelopment is impaired or more impaired than is actually the case. This can involve:</w:t>
            </w:r>
          </w:p>
          <w:p w14:paraId="37680AFF" w14:textId="77777777" w:rsidR="00804F90" w:rsidRPr="0045004F" w:rsidRDefault="00804F90" w:rsidP="008C6087">
            <w:pPr>
              <w:rPr>
                <w:rFonts w:eastAsia="Aptos"/>
                <w:kern w:val="2"/>
                <w14:ligatures w14:val="standardContextual"/>
              </w:rPr>
            </w:pPr>
          </w:p>
          <w:p w14:paraId="2D7AAF08"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fabrication of signs and symptoms, this may also include fabrication of past medical history</w:t>
            </w:r>
          </w:p>
          <w:p w14:paraId="569989F1"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falsification of hospital charts, letters, documents and records including falsification of specimens of bodily fluids</w:t>
            </w:r>
          </w:p>
          <w:p w14:paraId="5B4DB9B1"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induction of illness by a variety of means, this includes poisoning and, or giving inappropriate medication</w:t>
            </w:r>
          </w:p>
          <w:p w14:paraId="4FD99EA8"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often symptoms are seen in within the home and not observed by professionals in a clinical setting</w:t>
            </w:r>
          </w:p>
          <w:p w14:paraId="6AA86753"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accounts of symptoms or illness given by the parent or carer and evidence such as photos cannot be confirmed as being the child in question</w:t>
            </w:r>
          </w:p>
          <w:p w14:paraId="5990C241"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a lack of the usual corroboration of findings with signs and symptoms or, a lack of usual response to proven effective treatments. It is this puzzling discrepancy that normally alerts the clinician to possible harm</w:t>
            </w:r>
          </w:p>
          <w:p w14:paraId="21790F0F" w14:textId="77777777" w:rsidR="00947F5B" w:rsidRPr="0045004F" w:rsidRDefault="00947F5B" w:rsidP="008C6087">
            <w:pPr>
              <w:ind w:left="720"/>
              <w:rPr>
                <w:rFonts w:eastAsia="Aptos"/>
                <w:kern w:val="2"/>
                <w14:ligatures w14:val="standardContextual"/>
              </w:rPr>
            </w:pPr>
            <w:r w:rsidRPr="0045004F">
              <w:rPr>
                <w:rFonts w:eastAsia="Aptos"/>
                <w:kern w:val="2"/>
                <w14:ligatures w14:val="standardContextual"/>
              </w:rPr>
              <w:t>• it can also include inadvertent harm caused by medical professionals such as unnecessary invasive investigations and, or procedures</w:t>
            </w:r>
          </w:p>
          <w:p w14:paraId="3C4364F4" w14:textId="77777777" w:rsidR="00804F90" w:rsidRPr="0045004F" w:rsidRDefault="00804F90" w:rsidP="008C6087">
            <w:pPr>
              <w:ind w:left="720"/>
              <w:rPr>
                <w:rFonts w:eastAsia="Aptos"/>
                <w:kern w:val="2"/>
                <w14:ligatures w14:val="standardContextual"/>
              </w:rPr>
            </w:pPr>
          </w:p>
          <w:p w14:paraId="0084A874"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FII involving deliberate deception of clinical services by the parent or carer to the child is rare but is a serious safeguarding concern and requires immediate attention and action.</w:t>
            </w:r>
          </w:p>
        </w:tc>
      </w:tr>
      <w:tr w:rsidR="00947F5B" w:rsidRPr="0045004F" w14:paraId="0E127EEF" w14:textId="77777777" w:rsidTr="008C6087">
        <w:trPr>
          <w:trHeight w:val="1005"/>
        </w:trPr>
        <w:tc>
          <w:tcPr>
            <w:tcW w:w="2411"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1E964E99" w14:textId="77777777" w:rsidR="00947F5B" w:rsidRPr="0045004F" w:rsidRDefault="00947F5B" w:rsidP="008C6087">
            <w:pPr>
              <w:spacing w:line="278" w:lineRule="auto"/>
              <w:contextualSpacing/>
              <w:rPr>
                <w:rFonts w:eastAsia="Aptos"/>
                <w:b/>
                <w:bCs/>
                <w:kern w:val="2"/>
                <w14:ligatures w14:val="standardContextual"/>
              </w:rPr>
            </w:pPr>
            <w:r w:rsidRPr="0045004F">
              <w:rPr>
                <w:rFonts w:eastAsia="Aptos"/>
                <w:b/>
                <w:bCs/>
                <w:kern w:val="2"/>
                <w14:ligatures w14:val="standardContextual"/>
              </w:rPr>
              <w:t>Actions when fabrication of induced illness is identified</w:t>
            </w:r>
          </w:p>
        </w:tc>
        <w:tc>
          <w:tcPr>
            <w:tcW w:w="850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0751FC02"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Where a practitioner suspects or observes that a child is at immediate risk of or has suffered significant harm particularly by illness induction for example, observed that medication tampered with given or without need, then the Police should be informed using the 999 service and a referral made to children’s social care as per local policy.</w:t>
            </w:r>
          </w:p>
          <w:p w14:paraId="6F3D8395" w14:textId="77777777" w:rsidR="00804F90" w:rsidRPr="0045004F" w:rsidRDefault="00804F90" w:rsidP="008C6087">
            <w:pPr>
              <w:rPr>
                <w:rFonts w:eastAsia="Aptos"/>
                <w:kern w:val="2"/>
                <w14:ligatures w14:val="standardContextual"/>
              </w:rPr>
            </w:pPr>
          </w:p>
          <w:p w14:paraId="25EDE770"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The Trust children’s safeguarding team should be informed via email: elft.safeguardingchildrenteam@nhs.net and a concern form completed as per trust safeguarding procedures.</w:t>
            </w:r>
          </w:p>
          <w:p w14:paraId="32D4745A" w14:textId="77777777" w:rsidR="00804F90" w:rsidRPr="0045004F" w:rsidRDefault="00804F90" w:rsidP="008C6087">
            <w:pPr>
              <w:rPr>
                <w:rFonts w:eastAsia="Aptos"/>
                <w:kern w:val="2"/>
                <w14:ligatures w14:val="standardContextual"/>
              </w:rPr>
            </w:pPr>
          </w:p>
          <w:p w14:paraId="1B80712C"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This is most likely to occur when there is evidence of frank deception, interfering with specimens, unexplained results of investigations suggesting contamination or poisoning or actual illness induction, or concerns that an open discussion with the parent might lead them to harm the child. The safety of siblings also needs to be considered.</w:t>
            </w:r>
          </w:p>
          <w:p w14:paraId="29825B9C" w14:textId="77777777" w:rsidR="00804F90" w:rsidRPr="0045004F" w:rsidRDefault="00804F90" w:rsidP="008C6087">
            <w:pPr>
              <w:rPr>
                <w:rFonts w:eastAsia="Aptos"/>
                <w:kern w:val="2"/>
                <w14:ligatures w14:val="standardContextual"/>
              </w:rPr>
            </w:pPr>
          </w:p>
          <w:p w14:paraId="0901331C"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All practitioners should be mindful of situations where informing the parents of the referral would place a child at increased risk of harm. In this situation, carers would not be informed of the referral before a multiagency discussion has taken place. This would usually be in the form of a formal strategy discussion.</w:t>
            </w:r>
          </w:p>
        </w:tc>
      </w:tr>
      <w:tr w:rsidR="00947F5B" w:rsidRPr="0045004F" w14:paraId="2B8BF9A1" w14:textId="77777777" w:rsidTr="008C6087">
        <w:trPr>
          <w:trHeight w:val="1005"/>
        </w:trPr>
        <w:tc>
          <w:tcPr>
            <w:tcW w:w="2411" w:type="dxa"/>
            <w:tcBorders>
              <w:top w:val="single" w:sz="6" w:space="0" w:color="BFBFBF"/>
              <w:left w:val="single" w:sz="6" w:space="0" w:color="BFBFBF"/>
              <w:bottom w:val="single" w:sz="6" w:space="0" w:color="BFBFBF"/>
              <w:right w:val="single" w:sz="6" w:space="0" w:color="BFBFBF"/>
            </w:tcBorders>
          </w:tcPr>
          <w:p w14:paraId="769C4E6B" w14:textId="77777777" w:rsidR="00947F5B" w:rsidRPr="0045004F" w:rsidRDefault="00947F5B" w:rsidP="008C6087">
            <w:pPr>
              <w:spacing w:line="278" w:lineRule="auto"/>
              <w:contextualSpacing/>
              <w:rPr>
                <w:rFonts w:eastAsia="Aptos"/>
                <w:b/>
                <w:bCs/>
                <w:kern w:val="2"/>
                <w14:ligatures w14:val="standardContextual"/>
              </w:rPr>
            </w:pPr>
            <w:r w:rsidRPr="0045004F">
              <w:rPr>
                <w:rFonts w:eastAsia="Aptos"/>
                <w:b/>
                <w:bCs/>
                <w:kern w:val="2"/>
                <w14:ligatures w14:val="standardContextual"/>
              </w:rPr>
              <w:lastRenderedPageBreak/>
              <w:t>Actions when perplexing presentation is identified</w:t>
            </w:r>
          </w:p>
        </w:tc>
        <w:tc>
          <w:tcPr>
            <w:tcW w:w="8505" w:type="dxa"/>
            <w:tcBorders>
              <w:top w:val="single" w:sz="6" w:space="0" w:color="BFBFBF"/>
              <w:left w:val="single" w:sz="6" w:space="0" w:color="BFBFBF"/>
              <w:bottom w:val="single" w:sz="6" w:space="0" w:color="BFBFBF"/>
              <w:right w:val="single" w:sz="6" w:space="0" w:color="BFBFBF"/>
            </w:tcBorders>
          </w:tcPr>
          <w:p w14:paraId="65795688"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The Trust practitioner has made steps to engage with parent, carer or child to determine and provide any early help intervention or support required but perplexing presentations (PP) concerns remain around the health state and functioning of the child or children.</w:t>
            </w:r>
          </w:p>
          <w:p w14:paraId="7AF97C64" w14:textId="77777777" w:rsidR="00804F90" w:rsidRPr="0045004F" w:rsidRDefault="00804F90" w:rsidP="008C6087">
            <w:pPr>
              <w:rPr>
                <w:rFonts w:eastAsia="Aptos"/>
                <w:kern w:val="2"/>
                <w14:ligatures w14:val="standardContextual"/>
              </w:rPr>
            </w:pPr>
          </w:p>
          <w:p w14:paraId="5025F220"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 xml:space="preserve">Where a practitioner has reason to suspect PP and further information or exploration is required, then they should first seek support and further advice from the Trust Safeguarding team via email: </w:t>
            </w:r>
            <w:proofErr w:type="gramStart"/>
            <w:r w:rsidRPr="0045004F">
              <w:rPr>
                <w:rFonts w:eastAsia="Aptos"/>
                <w:kern w:val="2"/>
                <w14:ligatures w14:val="standardContextual"/>
              </w:rPr>
              <w:t>elft.safeguardingchildrenteam@nhs.net .</w:t>
            </w:r>
            <w:proofErr w:type="gramEnd"/>
            <w:r w:rsidRPr="0045004F">
              <w:rPr>
                <w:rFonts w:eastAsia="Aptos"/>
                <w:kern w:val="2"/>
                <w14:ligatures w14:val="standardContextual"/>
              </w:rPr>
              <w:t xml:space="preserve"> The Trust Safeguarding team will discuss the concerns with the practitioner and advise of the appropriate actions to manage the perplexing situation.</w:t>
            </w:r>
          </w:p>
          <w:p w14:paraId="5AC6A1BF" w14:textId="77777777" w:rsidR="00947F5B" w:rsidRPr="0045004F" w:rsidRDefault="00947F5B" w:rsidP="008C6087">
            <w:pPr>
              <w:rPr>
                <w:rFonts w:eastAsia="Aptos"/>
                <w:kern w:val="2"/>
                <w14:ligatures w14:val="standardContextual"/>
              </w:rPr>
            </w:pPr>
          </w:p>
          <w:p w14:paraId="1137FA5A" w14:textId="77777777" w:rsidR="00947F5B" w:rsidRPr="0045004F" w:rsidRDefault="00947F5B" w:rsidP="008C6087">
            <w:pPr>
              <w:rPr>
                <w:rFonts w:eastAsia="Aptos"/>
                <w:kern w:val="2"/>
                <w14:ligatures w14:val="standardContextual"/>
              </w:rPr>
            </w:pPr>
            <w:r w:rsidRPr="0045004F">
              <w:rPr>
                <w:rFonts w:eastAsia="Aptos"/>
                <w:kern w:val="2"/>
                <w14:ligatures w14:val="standardContextual"/>
              </w:rPr>
              <w:t>If the PP pathway is to be initiated, the practitioner will inform their manager.</w:t>
            </w:r>
          </w:p>
        </w:tc>
      </w:tr>
    </w:tbl>
    <w:p w14:paraId="33F47267" w14:textId="77777777" w:rsidR="00947F5B" w:rsidRPr="0045004F" w:rsidRDefault="00947F5B">
      <w:pPr>
        <w:spacing w:after="120" w:line="276" w:lineRule="auto"/>
        <w:rPr>
          <w:color w:val="auto"/>
        </w:rPr>
      </w:pPr>
    </w:p>
    <w:p w14:paraId="43D595E3" w14:textId="77777777" w:rsidR="00BD2120" w:rsidRPr="0045004F" w:rsidRDefault="001F4B17">
      <w:pPr>
        <w:pStyle w:val="ListParagraph"/>
        <w:numPr>
          <w:ilvl w:val="0"/>
          <w:numId w:val="2"/>
        </w:numPr>
        <w:spacing w:after="60" w:line="276" w:lineRule="auto"/>
        <w:rPr>
          <w:color w:val="auto"/>
        </w:rPr>
      </w:pPr>
      <w:r w:rsidRPr="0045004F">
        <w:rPr>
          <w:color w:val="auto"/>
        </w:rPr>
        <w:t xml:space="preserve">Appendix </w:t>
      </w:r>
      <w:proofErr w:type="gramStart"/>
      <w:r w:rsidRPr="0045004F">
        <w:rPr>
          <w:color w:val="auto"/>
        </w:rPr>
        <w:t>3.1  Perplexing</w:t>
      </w:r>
      <w:proofErr w:type="gramEnd"/>
      <w:r w:rsidRPr="0045004F">
        <w:rPr>
          <w:color w:val="auto"/>
        </w:rPr>
        <w:t xml:space="preserve"> presentation identified by Child and Adolescent Mental Health Services (CAMHS)</w:t>
      </w:r>
    </w:p>
    <w:p w14:paraId="73E3EF57" w14:textId="77777777" w:rsidR="00BD2120" w:rsidRPr="0045004F" w:rsidRDefault="001F4B17">
      <w:pPr>
        <w:pStyle w:val="ListParagraph"/>
        <w:numPr>
          <w:ilvl w:val="0"/>
          <w:numId w:val="2"/>
        </w:numPr>
        <w:spacing w:after="60" w:line="276" w:lineRule="auto"/>
        <w:rPr>
          <w:color w:val="auto"/>
        </w:rPr>
      </w:pPr>
      <w:r w:rsidRPr="0045004F">
        <w:rPr>
          <w:color w:val="auto"/>
        </w:rPr>
        <w:t xml:space="preserve">Appendix </w:t>
      </w:r>
      <w:proofErr w:type="gramStart"/>
      <w:r w:rsidRPr="0045004F">
        <w:rPr>
          <w:color w:val="auto"/>
        </w:rPr>
        <w:t>3.2  Perplexing</w:t>
      </w:r>
      <w:proofErr w:type="gramEnd"/>
      <w:r w:rsidRPr="0045004F">
        <w:rPr>
          <w:color w:val="auto"/>
        </w:rPr>
        <w:t xml:space="preserve"> presentation identified by any other Trust service</w:t>
      </w:r>
    </w:p>
    <w:p w14:paraId="0A61E08F" w14:textId="77777777" w:rsidR="00BD2120" w:rsidRPr="0045004F" w:rsidRDefault="001F4B17">
      <w:pPr>
        <w:pStyle w:val="ListParagraph"/>
        <w:numPr>
          <w:ilvl w:val="0"/>
          <w:numId w:val="2"/>
        </w:numPr>
        <w:spacing w:after="60" w:line="276" w:lineRule="auto"/>
        <w:rPr>
          <w:color w:val="auto"/>
        </w:rPr>
      </w:pPr>
      <w:r w:rsidRPr="0045004F">
        <w:rPr>
          <w:color w:val="auto"/>
        </w:rPr>
        <w:t xml:space="preserve">Appendix </w:t>
      </w:r>
      <w:proofErr w:type="gramStart"/>
      <w:r w:rsidRPr="0045004F">
        <w:rPr>
          <w:color w:val="auto"/>
        </w:rPr>
        <w:t>3.3  Perplexing</w:t>
      </w:r>
      <w:proofErr w:type="gramEnd"/>
      <w:r w:rsidRPr="0045004F">
        <w:rPr>
          <w:color w:val="auto"/>
        </w:rPr>
        <w:t xml:space="preserve"> presentation concerns identified within CAMHS</w:t>
      </w:r>
    </w:p>
    <w:p w14:paraId="67F07C7A" w14:textId="77777777" w:rsidR="00947F5B" w:rsidRPr="0045004F" w:rsidRDefault="001F4B17" w:rsidP="00947F5B">
      <w:pPr>
        <w:pStyle w:val="ListParagraph"/>
        <w:numPr>
          <w:ilvl w:val="0"/>
          <w:numId w:val="2"/>
        </w:numPr>
        <w:spacing w:after="60" w:line="276" w:lineRule="auto"/>
        <w:rPr>
          <w:color w:val="auto"/>
        </w:rPr>
      </w:pPr>
      <w:r w:rsidRPr="0045004F">
        <w:rPr>
          <w:color w:val="auto"/>
        </w:rPr>
        <w:t xml:space="preserve">Appendix </w:t>
      </w:r>
      <w:proofErr w:type="gramStart"/>
      <w:r w:rsidRPr="0045004F">
        <w:rPr>
          <w:color w:val="auto"/>
        </w:rPr>
        <w:t>3.4  Perplexing</w:t>
      </w:r>
      <w:proofErr w:type="gramEnd"/>
      <w:r w:rsidRPr="0045004F">
        <w:rPr>
          <w:color w:val="auto"/>
        </w:rPr>
        <w:t xml:space="preserve"> presentation concerns identified within any other Trust service</w:t>
      </w:r>
    </w:p>
    <w:p w14:paraId="0FE44CCF" w14:textId="77777777" w:rsidR="003D0194" w:rsidRPr="0045004F" w:rsidRDefault="003D0194" w:rsidP="003D0194">
      <w:pPr>
        <w:spacing w:after="60" w:line="276" w:lineRule="auto"/>
        <w:rPr>
          <w:color w:val="auto"/>
        </w:rPr>
      </w:pPr>
    </w:p>
    <w:p w14:paraId="446357AC" w14:textId="77777777" w:rsidR="003D0194" w:rsidRPr="0045004F" w:rsidRDefault="00C20787" w:rsidP="003D0194">
      <w:pPr>
        <w:pStyle w:val="NormalWeb"/>
        <w:rPr>
          <w:rFonts w:ascii="Arial" w:hAnsi="Arial" w:cs="Arial"/>
          <w:sz w:val="22"/>
          <w:szCs w:val="22"/>
        </w:rPr>
      </w:pPr>
      <w:r w:rsidRPr="0045004F">
        <w:rPr>
          <w:rFonts w:ascii="Arial" w:hAnsi="Arial" w:cs="Arial"/>
          <w:noProof/>
          <w:sz w:val="22"/>
          <w:szCs w:val="22"/>
        </w:rPr>
        <w:lastRenderedPageBreak/>
        <w:drawing>
          <wp:inline distT="0" distB="0" distL="0" distR="0" wp14:anchorId="309CDD3C" wp14:editId="6F870751">
            <wp:extent cx="5731510" cy="8597265"/>
            <wp:effectExtent l="0" t="0" r="2540" b="0"/>
            <wp:docPr id="1959216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216126" name=""/>
                    <pic:cNvPicPr/>
                  </pic:nvPicPr>
                  <pic:blipFill>
                    <a:blip r:embed="rId57"/>
                    <a:stretch>
                      <a:fillRect/>
                    </a:stretch>
                  </pic:blipFill>
                  <pic:spPr>
                    <a:xfrm>
                      <a:off x="0" y="0"/>
                      <a:ext cx="5731510" cy="8597265"/>
                    </a:xfrm>
                    <a:prstGeom prst="rect">
                      <a:avLst/>
                    </a:prstGeom>
                  </pic:spPr>
                </pic:pic>
              </a:graphicData>
            </a:graphic>
          </wp:inline>
        </w:drawing>
      </w:r>
    </w:p>
    <w:p w14:paraId="32273D59" w14:textId="77777777" w:rsidR="003D0194" w:rsidRPr="0045004F" w:rsidRDefault="004E4E84" w:rsidP="003D0194">
      <w:pPr>
        <w:spacing w:after="60" w:line="276" w:lineRule="auto"/>
        <w:rPr>
          <w:color w:val="auto"/>
        </w:rPr>
      </w:pPr>
      <w:r w:rsidRPr="0045004F">
        <w:rPr>
          <w:noProof/>
        </w:rPr>
        <w:lastRenderedPageBreak/>
        <w:drawing>
          <wp:inline distT="0" distB="0" distL="0" distR="0" wp14:anchorId="5E77CDAA" wp14:editId="299E97C7">
            <wp:extent cx="5731510" cy="8596962"/>
            <wp:effectExtent l="0" t="0" r="2540" b="0"/>
            <wp:docPr id="1657925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31510" cy="8596962"/>
                    </a:xfrm>
                    <a:prstGeom prst="rect">
                      <a:avLst/>
                    </a:prstGeom>
                    <a:noFill/>
                    <a:ln>
                      <a:noFill/>
                    </a:ln>
                  </pic:spPr>
                </pic:pic>
              </a:graphicData>
            </a:graphic>
          </wp:inline>
        </w:drawing>
      </w:r>
    </w:p>
    <w:p w14:paraId="26694D56" w14:textId="77777777" w:rsidR="003D0194" w:rsidRPr="0045004F" w:rsidRDefault="003D0194" w:rsidP="003D0194">
      <w:pPr>
        <w:spacing w:after="60" w:line="276" w:lineRule="auto"/>
        <w:rPr>
          <w:color w:val="auto"/>
        </w:rPr>
      </w:pPr>
    </w:p>
    <w:p w14:paraId="30C89317" w14:textId="77777777" w:rsidR="00BD2120" w:rsidRPr="0045004F" w:rsidRDefault="004E4E84" w:rsidP="00157D71">
      <w:pPr>
        <w:spacing w:after="60" w:line="276" w:lineRule="auto"/>
        <w:rPr>
          <w:color w:val="auto"/>
        </w:rPr>
      </w:pPr>
      <w:r w:rsidRPr="0045004F">
        <w:rPr>
          <w:noProof/>
        </w:rPr>
        <w:lastRenderedPageBreak/>
        <w:drawing>
          <wp:inline distT="0" distB="0" distL="0" distR="0" wp14:anchorId="6E0ECD9D" wp14:editId="37640B36">
            <wp:extent cx="5731510" cy="8597265"/>
            <wp:effectExtent l="0" t="0" r="2540" b="0"/>
            <wp:docPr id="1586194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31510" cy="8597265"/>
                    </a:xfrm>
                    <a:prstGeom prst="rect">
                      <a:avLst/>
                    </a:prstGeom>
                    <a:noFill/>
                    <a:ln>
                      <a:noFill/>
                    </a:ln>
                  </pic:spPr>
                </pic:pic>
              </a:graphicData>
            </a:graphic>
          </wp:inline>
        </w:drawing>
      </w:r>
      <w:r w:rsidR="00A25BA8" w:rsidRPr="0045004F">
        <w:rPr>
          <w:noProof/>
        </w:rPr>
        <w:lastRenderedPageBreak/>
        <w:drawing>
          <wp:inline distT="0" distB="0" distL="0" distR="0" wp14:anchorId="0F3307D7" wp14:editId="23EC4E0A">
            <wp:extent cx="4770967" cy="8968640"/>
            <wp:effectExtent l="0" t="0" r="0" b="4445"/>
            <wp:docPr id="9287217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784660" cy="8994382"/>
                    </a:xfrm>
                    <a:prstGeom prst="rect">
                      <a:avLst/>
                    </a:prstGeom>
                    <a:noFill/>
                  </pic:spPr>
                </pic:pic>
              </a:graphicData>
            </a:graphic>
          </wp:inline>
        </w:drawing>
      </w:r>
    </w:p>
    <w:p w14:paraId="19BFB1B3" w14:textId="77777777" w:rsidR="00AC71A9" w:rsidRPr="0045004F" w:rsidRDefault="00157D71">
      <w:pPr>
        <w:pStyle w:val="Heading2"/>
        <w:rPr>
          <w:color w:val="auto"/>
          <w:sz w:val="22"/>
          <w:szCs w:val="22"/>
        </w:rPr>
      </w:pPr>
      <w:bookmarkStart w:id="88" w:name="_Toc232003768"/>
      <w:r w:rsidRPr="0045004F">
        <w:rPr>
          <w:noProof/>
          <w:color w:val="auto"/>
          <w:sz w:val="22"/>
          <w:szCs w:val="22"/>
        </w:rPr>
        <w:lastRenderedPageBreak/>
        <w:drawing>
          <wp:inline distT="0" distB="0" distL="0" distR="0" wp14:anchorId="1ADC68AB" wp14:editId="7A31327A">
            <wp:extent cx="5358765" cy="8041005"/>
            <wp:effectExtent l="0" t="0" r="0" b="0"/>
            <wp:docPr id="2427106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58765" cy="8041005"/>
                    </a:xfrm>
                    <a:prstGeom prst="rect">
                      <a:avLst/>
                    </a:prstGeom>
                    <a:noFill/>
                  </pic:spPr>
                </pic:pic>
              </a:graphicData>
            </a:graphic>
          </wp:inline>
        </w:drawing>
      </w:r>
    </w:p>
    <w:p w14:paraId="6A10D96C" w14:textId="77777777" w:rsidR="00AC71A9" w:rsidRPr="0045004F" w:rsidRDefault="00AC71A9">
      <w:pPr>
        <w:pStyle w:val="Heading2"/>
        <w:rPr>
          <w:color w:val="auto"/>
          <w:sz w:val="22"/>
          <w:szCs w:val="22"/>
        </w:rPr>
      </w:pPr>
    </w:p>
    <w:p w14:paraId="2371E352" w14:textId="77777777" w:rsidR="0053405F" w:rsidRPr="0045004F" w:rsidRDefault="0053405F">
      <w:pPr>
        <w:pStyle w:val="Heading2"/>
        <w:rPr>
          <w:color w:val="auto"/>
          <w:sz w:val="22"/>
          <w:szCs w:val="22"/>
        </w:rPr>
      </w:pPr>
    </w:p>
    <w:p w14:paraId="632A8785" w14:textId="43C60C46" w:rsidR="00C05C6A" w:rsidRPr="0045004F" w:rsidRDefault="00C05C6A"/>
    <w:p w14:paraId="719DE523" w14:textId="330D236E" w:rsidR="00C05C6A" w:rsidRPr="0045004F" w:rsidRDefault="00C05C6A">
      <w:pPr>
        <w:pStyle w:val="Heading2"/>
        <w:rPr>
          <w:sz w:val="22"/>
          <w:szCs w:val="22"/>
        </w:rPr>
      </w:pPr>
    </w:p>
    <w:tbl>
      <w:tblPr>
        <w:tblW w:w="9026"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CellMar>
          <w:top w:w="80" w:type="dxa"/>
          <w:left w:w="120" w:type="dxa"/>
          <w:bottom w:w="80" w:type="dxa"/>
          <w:right w:w="120" w:type="dxa"/>
        </w:tblCellMar>
        <w:tblLook w:val="04A0" w:firstRow="1" w:lastRow="0" w:firstColumn="1" w:lastColumn="0" w:noHBand="0" w:noVBand="1"/>
      </w:tblPr>
      <w:tblGrid>
        <w:gridCol w:w="2000"/>
        <w:gridCol w:w="7026"/>
      </w:tblGrid>
      <w:tr w:rsidR="00C05C6A" w:rsidRPr="0045004F" w14:paraId="5CC28BC9" w14:textId="77777777">
        <w:trPr>
          <w:tblHeader/>
        </w:trPr>
        <w:tc>
          <w:tcPr>
            <w:tcW w:w="2000" w:type="dxa"/>
            <w:shd w:val="clear" w:color="auto" w:fill="1F4E79"/>
            <w:vAlign w:val="center"/>
          </w:tcPr>
          <w:p w14:paraId="516C582A" w14:textId="77777777" w:rsidR="00C05C6A" w:rsidRPr="0045004F" w:rsidRDefault="000F18B0">
            <w:pPr>
              <w:spacing w:line="264" w:lineRule="auto"/>
            </w:pPr>
            <w:r w:rsidRPr="0045004F">
              <w:rPr>
                <w:b/>
                <w:color w:val="FFFFFF"/>
              </w:rPr>
              <w:t>Appendix 4</w:t>
            </w:r>
          </w:p>
        </w:tc>
        <w:tc>
          <w:tcPr>
            <w:tcW w:w="7026" w:type="dxa"/>
            <w:shd w:val="clear" w:color="auto" w:fill="1F4E79"/>
            <w:vAlign w:val="center"/>
          </w:tcPr>
          <w:p w14:paraId="447F2530" w14:textId="77777777" w:rsidR="00C05C6A" w:rsidRPr="0045004F" w:rsidRDefault="000F18B0">
            <w:pPr>
              <w:spacing w:line="264" w:lineRule="auto"/>
            </w:pPr>
            <w:r w:rsidRPr="0045004F">
              <w:rPr>
                <w:b/>
                <w:color w:val="FFFFFF"/>
              </w:rPr>
              <w:t>Child Death Process</w:t>
            </w:r>
          </w:p>
        </w:tc>
      </w:tr>
    </w:tbl>
    <w:p w14:paraId="2E7986B2" w14:textId="77777777" w:rsidR="00C05C6A" w:rsidRPr="0045004F" w:rsidRDefault="000F18B0">
      <w:pPr>
        <w:spacing w:after="120" w:line="276" w:lineRule="auto"/>
      </w:pPr>
      <w:r w:rsidRPr="0045004F">
        <w:t>This procedure supports Section 5.27. It sets out what Trust staff must do when a child dies unexpectedly, and how this connects to the statutory child death review process. Local contacts and designated doctor arrangements differ across the Trust footprint and must be completed locally in the table at the end.</w:t>
      </w:r>
    </w:p>
    <w:p w14:paraId="07312AFE" w14:textId="77777777" w:rsidR="00C05C6A" w:rsidRPr="0045004F" w:rsidRDefault="000F18B0">
      <w:pPr>
        <w:pStyle w:val="Heading3"/>
        <w:rPr>
          <w:sz w:val="22"/>
          <w:szCs w:val="22"/>
        </w:rPr>
      </w:pPr>
      <w:r w:rsidRPr="0045004F">
        <w:rPr>
          <w:sz w:val="22"/>
          <w:szCs w:val="22"/>
        </w:rPr>
        <w:t>Purpose and Scope</w:t>
      </w:r>
    </w:p>
    <w:p w14:paraId="044AFAF7" w14:textId="77777777" w:rsidR="00C05C6A" w:rsidRPr="0045004F" w:rsidRDefault="000F18B0">
      <w:pPr>
        <w:spacing w:after="120" w:line="276" w:lineRule="auto"/>
      </w:pPr>
      <w:r w:rsidRPr="0045004F">
        <w:t>This procedure applies to all Trust staff, whether permanent, temporary, bank, agency, volunteer or contracted. It applies to all babies, children and young people from birth to their eighteenth birthday who die unexpectedly, whether they are patients, children cared for by patients, or children who come to the attention of staff in the course of their work.</w:t>
      </w:r>
    </w:p>
    <w:p w14:paraId="4B8A7B0B" w14:textId="77777777" w:rsidR="00C05C6A" w:rsidRPr="0045004F" w:rsidRDefault="000F18B0">
      <w:pPr>
        <w:spacing w:after="120" w:line="276" w:lineRule="auto"/>
      </w:pPr>
      <w:r w:rsidRPr="0045004F">
        <w:t>The Trust is usually a participating and notifying agency in the response to an unexpected child death, not the lead agency. The Joint Agency Response is normally led by acute or community paediatrics, working with the police and the coroner. The Trust’s role is to act promptly, notify the right people, preserve information, cooperate fully, and support the family and staff. Where a child dies in a Trust inpatient setting, the Trust also carries the responsibilities of the setting in which the death occurred.</w:t>
      </w:r>
    </w:p>
    <w:p w14:paraId="1A9F405F" w14:textId="77777777" w:rsidR="00C05C6A" w:rsidRPr="0045004F" w:rsidRDefault="000F18B0">
      <w:pPr>
        <w:pStyle w:val="Heading3"/>
        <w:rPr>
          <w:sz w:val="22"/>
          <w:szCs w:val="22"/>
        </w:rPr>
      </w:pPr>
      <w:r w:rsidRPr="0045004F">
        <w:rPr>
          <w:sz w:val="22"/>
          <w:szCs w:val="22"/>
        </w:rPr>
        <w:t>Legal and Policy Framework</w:t>
      </w:r>
    </w:p>
    <w:p w14:paraId="6A753B26" w14:textId="77777777" w:rsidR="00C05C6A" w:rsidRPr="0045004F" w:rsidRDefault="000F18B0">
      <w:pPr>
        <w:pStyle w:val="ListParagraph"/>
        <w:numPr>
          <w:ilvl w:val="0"/>
          <w:numId w:val="2"/>
        </w:numPr>
        <w:spacing w:after="60" w:line="276" w:lineRule="auto"/>
      </w:pPr>
      <w:r w:rsidRPr="0045004F">
        <w:t>Children Act 2004, sections 16M to 16Q (as amended by the Children and Social Work Act 2017), which place a duty on child death review partners, the local authority and the Integrated Care Board, to review the death of every child normally resident in their area.</w:t>
      </w:r>
    </w:p>
    <w:p w14:paraId="2E6B1B50" w14:textId="77777777" w:rsidR="00C05C6A" w:rsidRPr="0045004F" w:rsidRDefault="000F18B0">
      <w:pPr>
        <w:pStyle w:val="ListParagraph"/>
        <w:numPr>
          <w:ilvl w:val="0"/>
          <w:numId w:val="2"/>
        </w:numPr>
        <w:spacing w:after="60" w:line="276" w:lineRule="auto"/>
      </w:pPr>
      <w:r w:rsidRPr="0045004F">
        <w:t>Working Together to Safeguard Children 2026, which sets out the statutory basis for the child death review process and the response to sudden and unexpected death.</w:t>
      </w:r>
    </w:p>
    <w:p w14:paraId="5E03A53A" w14:textId="77777777" w:rsidR="00C05C6A" w:rsidRPr="0045004F" w:rsidRDefault="000F18B0">
      <w:pPr>
        <w:pStyle w:val="ListParagraph"/>
        <w:numPr>
          <w:ilvl w:val="0"/>
          <w:numId w:val="2"/>
        </w:numPr>
        <w:spacing w:after="60" w:line="276" w:lineRule="auto"/>
      </w:pPr>
      <w:r w:rsidRPr="0045004F">
        <w:t>Child Death Review Statutory and Operational Guidance (England) 2018, which remains the detailed operational guidance and is complementary to the multi-agency guidelines below.</w:t>
      </w:r>
    </w:p>
    <w:p w14:paraId="4CE681C1" w14:textId="77777777" w:rsidR="00C05C6A" w:rsidRPr="0045004F" w:rsidRDefault="000F18B0">
      <w:pPr>
        <w:pStyle w:val="ListParagraph"/>
        <w:numPr>
          <w:ilvl w:val="0"/>
          <w:numId w:val="2"/>
        </w:numPr>
        <w:spacing w:after="60" w:line="276" w:lineRule="auto"/>
      </w:pPr>
      <w:r w:rsidRPr="0045004F">
        <w:t>Royal College of Paediatrics and Child Health and Royal College of Pathologists, Sudden Unexpected Death in Infancy and Childhood: Multi-Agency Guidelines for Care and Investigation, second edition 2016.</w:t>
      </w:r>
    </w:p>
    <w:p w14:paraId="420CA13B" w14:textId="77777777" w:rsidR="00C05C6A" w:rsidRPr="0045004F" w:rsidRDefault="000F18B0">
      <w:pPr>
        <w:pStyle w:val="ListParagraph"/>
        <w:numPr>
          <w:ilvl w:val="0"/>
          <w:numId w:val="2"/>
        </w:numPr>
        <w:spacing w:after="60" w:line="276" w:lineRule="auto"/>
      </w:pPr>
      <w:r w:rsidRPr="0045004F">
        <w:t>Coroners and Justice Act 2009, which governs the duty to report deaths to the coroner.</w:t>
      </w:r>
    </w:p>
    <w:p w14:paraId="79921F49" w14:textId="77777777" w:rsidR="00C05C6A" w:rsidRPr="0045004F" w:rsidRDefault="000F18B0">
      <w:pPr>
        <w:pStyle w:val="ListParagraph"/>
        <w:numPr>
          <w:ilvl w:val="0"/>
          <w:numId w:val="2"/>
        </w:numPr>
        <w:spacing w:after="60" w:line="276" w:lineRule="auto"/>
      </w:pPr>
      <w:r w:rsidRPr="0045004F">
        <w:t>The relevant local health-led Joint Agency Response or rapid response protocol for each area of the Trust footprint.</w:t>
      </w:r>
    </w:p>
    <w:p w14:paraId="75C71EF7" w14:textId="77777777" w:rsidR="00C05C6A" w:rsidRPr="0045004F" w:rsidRDefault="000F18B0">
      <w:pPr>
        <w:pStyle w:val="Heading3"/>
        <w:rPr>
          <w:sz w:val="22"/>
          <w:szCs w:val="22"/>
        </w:rPr>
      </w:pPr>
      <w:r w:rsidRPr="0045004F">
        <w:rPr>
          <w:sz w:val="22"/>
          <w:szCs w:val="22"/>
        </w:rPr>
        <w:t>Definitions</w:t>
      </w:r>
    </w:p>
    <w:tbl>
      <w:tblPr>
        <w:tblW w:w="9026"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120" w:type="dxa"/>
          <w:bottom w:w="80" w:type="dxa"/>
          <w:right w:w="120" w:type="dxa"/>
        </w:tblCellMar>
        <w:tblLook w:val="04A0" w:firstRow="1" w:lastRow="0" w:firstColumn="1" w:lastColumn="0" w:noHBand="0" w:noVBand="1"/>
      </w:tblPr>
      <w:tblGrid>
        <w:gridCol w:w="2600"/>
        <w:gridCol w:w="6426"/>
      </w:tblGrid>
      <w:tr w:rsidR="00C05C6A" w:rsidRPr="0045004F" w14:paraId="5BF1B1C6" w14:textId="77777777">
        <w:trPr>
          <w:tblHeader/>
        </w:trPr>
        <w:tc>
          <w:tcPr>
            <w:tcW w:w="2600" w:type="dxa"/>
            <w:shd w:val="clear" w:color="auto" w:fill="DCE6F2"/>
            <w:vAlign w:val="center"/>
          </w:tcPr>
          <w:p w14:paraId="72FBD5D9" w14:textId="77777777" w:rsidR="00C05C6A" w:rsidRPr="0045004F" w:rsidRDefault="000F18B0">
            <w:pPr>
              <w:spacing w:line="264" w:lineRule="auto"/>
            </w:pPr>
            <w:r w:rsidRPr="0045004F">
              <w:rPr>
                <w:b/>
              </w:rPr>
              <w:t>Term</w:t>
            </w:r>
          </w:p>
        </w:tc>
        <w:tc>
          <w:tcPr>
            <w:tcW w:w="6426" w:type="dxa"/>
            <w:shd w:val="clear" w:color="auto" w:fill="DCE6F2"/>
            <w:vAlign w:val="center"/>
          </w:tcPr>
          <w:p w14:paraId="4247EA3B" w14:textId="77777777" w:rsidR="00C05C6A" w:rsidRPr="0045004F" w:rsidRDefault="000F18B0">
            <w:pPr>
              <w:spacing w:line="264" w:lineRule="auto"/>
            </w:pPr>
            <w:r w:rsidRPr="0045004F">
              <w:rPr>
                <w:b/>
              </w:rPr>
              <w:t>Definition</w:t>
            </w:r>
          </w:p>
        </w:tc>
      </w:tr>
      <w:tr w:rsidR="00C05C6A" w:rsidRPr="0045004F" w14:paraId="3EB027EA" w14:textId="77777777">
        <w:tc>
          <w:tcPr>
            <w:tcW w:w="2600" w:type="dxa"/>
            <w:vAlign w:val="center"/>
          </w:tcPr>
          <w:p w14:paraId="623DD8B0" w14:textId="77777777" w:rsidR="00C05C6A" w:rsidRPr="0045004F" w:rsidRDefault="000F18B0">
            <w:pPr>
              <w:spacing w:line="264" w:lineRule="auto"/>
            </w:pPr>
            <w:r w:rsidRPr="0045004F">
              <w:rPr>
                <w:b/>
              </w:rPr>
              <w:t>Expected death</w:t>
            </w:r>
          </w:p>
        </w:tc>
        <w:tc>
          <w:tcPr>
            <w:tcW w:w="6426" w:type="dxa"/>
            <w:vAlign w:val="center"/>
          </w:tcPr>
          <w:p w14:paraId="79AEB705" w14:textId="77777777" w:rsidR="00C05C6A" w:rsidRPr="0045004F" w:rsidRDefault="000F18B0">
            <w:pPr>
              <w:spacing w:line="264" w:lineRule="auto"/>
            </w:pPr>
            <w:r w:rsidRPr="0045004F">
              <w:t>The death of a child that was anticipated as a significant possibility, for example a child with a life-limiting or life-threatening condition who has an agreed end-of-life plan. An expected death does not trigger a Joint Agency Response but is still reviewed by the Child Death Overview Panel.</w:t>
            </w:r>
          </w:p>
        </w:tc>
      </w:tr>
      <w:tr w:rsidR="00C05C6A" w:rsidRPr="0045004F" w14:paraId="55D566FE" w14:textId="77777777">
        <w:tc>
          <w:tcPr>
            <w:tcW w:w="2600" w:type="dxa"/>
            <w:vAlign w:val="center"/>
          </w:tcPr>
          <w:p w14:paraId="06F80178" w14:textId="77777777" w:rsidR="00C05C6A" w:rsidRPr="0045004F" w:rsidRDefault="000F18B0">
            <w:pPr>
              <w:spacing w:line="264" w:lineRule="auto"/>
            </w:pPr>
            <w:r w:rsidRPr="0045004F">
              <w:rPr>
                <w:b/>
              </w:rPr>
              <w:lastRenderedPageBreak/>
              <w:t>Unexpected death</w:t>
            </w:r>
          </w:p>
        </w:tc>
        <w:tc>
          <w:tcPr>
            <w:tcW w:w="6426" w:type="dxa"/>
            <w:vAlign w:val="center"/>
          </w:tcPr>
          <w:p w14:paraId="735D1AAD" w14:textId="77777777" w:rsidR="00C05C6A" w:rsidRPr="0045004F" w:rsidRDefault="000F18B0">
            <w:pPr>
              <w:spacing w:line="264" w:lineRule="auto"/>
            </w:pPr>
            <w:r w:rsidRPr="0045004F">
              <w:t>The death of a child that was not anticipated as a significant possibility 24 hours before the death, or where there was a similarly unexpected collapse leading to, or precipitating, the events that led to the death. Where there is any doubt, the death should be treated as unexpected until senior clinical and multi-agency review confirms otherwise.</w:t>
            </w:r>
          </w:p>
        </w:tc>
      </w:tr>
      <w:tr w:rsidR="00C05C6A" w:rsidRPr="0045004F" w14:paraId="7530DE3C" w14:textId="77777777">
        <w:tc>
          <w:tcPr>
            <w:tcW w:w="2600" w:type="dxa"/>
            <w:vAlign w:val="center"/>
          </w:tcPr>
          <w:p w14:paraId="76DCF9C2" w14:textId="77777777" w:rsidR="00C05C6A" w:rsidRPr="0045004F" w:rsidRDefault="000F18B0">
            <w:pPr>
              <w:spacing w:line="264" w:lineRule="auto"/>
            </w:pPr>
            <w:r w:rsidRPr="0045004F">
              <w:rPr>
                <w:b/>
              </w:rPr>
              <w:t>Joint Agency Response (JAR)</w:t>
            </w:r>
          </w:p>
        </w:tc>
        <w:tc>
          <w:tcPr>
            <w:tcW w:w="6426" w:type="dxa"/>
            <w:vAlign w:val="center"/>
          </w:tcPr>
          <w:p w14:paraId="16667F5D" w14:textId="77777777" w:rsidR="00C05C6A" w:rsidRPr="0045004F" w:rsidRDefault="000F18B0">
            <w:pPr>
              <w:spacing w:line="264" w:lineRule="auto"/>
            </w:pPr>
            <w:r w:rsidRPr="0045004F">
              <w:t>The coordinated multi-agency response, led by health and the police, that is triggered by an unexpected child death. It brings together health, children’s social care, the police, the coroner and other agencies to investigate the death and support the family.</w:t>
            </w:r>
          </w:p>
        </w:tc>
      </w:tr>
      <w:tr w:rsidR="00C05C6A" w:rsidRPr="0045004F" w14:paraId="67A8739C" w14:textId="77777777">
        <w:tc>
          <w:tcPr>
            <w:tcW w:w="2600" w:type="dxa"/>
            <w:vAlign w:val="center"/>
          </w:tcPr>
          <w:p w14:paraId="6ECAA0A0" w14:textId="77777777" w:rsidR="00C05C6A" w:rsidRPr="0045004F" w:rsidRDefault="000F18B0">
            <w:pPr>
              <w:spacing w:line="264" w:lineRule="auto"/>
            </w:pPr>
            <w:r w:rsidRPr="0045004F">
              <w:rPr>
                <w:b/>
              </w:rPr>
              <w:t>SUDIC</w:t>
            </w:r>
          </w:p>
        </w:tc>
        <w:tc>
          <w:tcPr>
            <w:tcW w:w="6426" w:type="dxa"/>
            <w:vAlign w:val="center"/>
          </w:tcPr>
          <w:p w14:paraId="6E810BA4" w14:textId="77777777" w:rsidR="00C05C6A" w:rsidRPr="0045004F" w:rsidRDefault="000F18B0">
            <w:pPr>
              <w:spacing w:line="264" w:lineRule="auto"/>
            </w:pPr>
            <w:r w:rsidRPr="0045004F">
              <w:t>Sudden Unexpected Death in Infancy and Childhood.</w:t>
            </w:r>
          </w:p>
        </w:tc>
      </w:tr>
      <w:tr w:rsidR="00C05C6A" w:rsidRPr="0045004F" w14:paraId="7C406F0B" w14:textId="77777777">
        <w:tc>
          <w:tcPr>
            <w:tcW w:w="2600" w:type="dxa"/>
            <w:vAlign w:val="center"/>
          </w:tcPr>
          <w:p w14:paraId="44680A34" w14:textId="77777777" w:rsidR="00C05C6A" w:rsidRPr="0045004F" w:rsidRDefault="000F18B0">
            <w:pPr>
              <w:spacing w:line="264" w:lineRule="auto"/>
            </w:pPr>
            <w:r w:rsidRPr="0045004F">
              <w:rPr>
                <w:b/>
              </w:rPr>
              <w:t>Designated doctor for child deaths</w:t>
            </w:r>
          </w:p>
        </w:tc>
        <w:tc>
          <w:tcPr>
            <w:tcW w:w="6426" w:type="dxa"/>
            <w:vAlign w:val="center"/>
          </w:tcPr>
          <w:p w14:paraId="665C4142" w14:textId="77777777" w:rsidR="00C05C6A" w:rsidRPr="0045004F" w:rsidRDefault="000F18B0">
            <w:pPr>
              <w:spacing w:line="264" w:lineRule="auto"/>
            </w:pPr>
            <w:r w:rsidRPr="0045004F">
              <w:t>The health professional, appointed through the Integrated Care Board, with responsibility for coordinating the health response to child deaths across the area and for advising on individual cases.</w:t>
            </w:r>
          </w:p>
        </w:tc>
      </w:tr>
      <w:tr w:rsidR="00C05C6A" w:rsidRPr="0045004F" w14:paraId="2B21E06E" w14:textId="77777777">
        <w:tc>
          <w:tcPr>
            <w:tcW w:w="2600" w:type="dxa"/>
            <w:vAlign w:val="center"/>
          </w:tcPr>
          <w:p w14:paraId="4EF0F2AE" w14:textId="77777777" w:rsidR="00C05C6A" w:rsidRPr="0045004F" w:rsidRDefault="000F18B0">
            <w:pPr>
              <w:spacing w:line="264" w:lineRule="auto"/>
            </w:pPr>
            <w:r w:rsidRPr="0045004F">
              <w:rPr>
                <w:b/>
              </w:rPr>
              <w:t>CDOP</w:t>
            </w:r>
          </w:p>
        </w:tc>
        <w:tc>
          <w:tcPr>
            <w:tcW w:w="6426" w:type="dxa"/>
            <w:vAlign w:val="center"/>
          </w:tcPr>
          <w:p w14:paraId="0C9AD674" w14:textId="77777777" w:rsidR="00C05C6A" w:rsidRPr="0045004F" w:rsidRDefault="000F18B0">
            <w:pPr>
              <w:spacing w:line="264" w:lineRule="auto"/>
            </w:pPr>
            <w:r w:rsidRPr="0045004F">
              <w:t>Child Death Overview Panel, the multi-agency panel that reviews all child deaths in the area on behalf of the child death review partners.</w:t>
            </w:r>
          </w:p>
        </w:tc>
      </w:tr>
      <w:tr w:rsidR="00C05C6A" w:rsidRPr="0045004F" w14:paraId="225D605C" w14:textId="77777777">
        <w:tc>
          <w:tcPr>
            <w:tcW w:w="2600" w:type="dxa"/>
            <w:vAlign w:val="center"/>
          </w:tcPr>
          <w:p w14:paraId="4DABAFF4" w14:textId="77777777" w:rsidR="00C05C6A" w:rsidRPr="0045004F" w:rsidRDefault="000F18B0">
            <w:pPr>
              <w:spacing w:line="264" w:lineRule="auto"/>
            </w:pPr>
            <w:r w:rsidRPr="0045004F">
              <w:rPr>
                <w:b/>
              </w:rPr>
              <w:t>NCMD</w:t>
            </w:r>
          </w:p>
        </w:tc>
        <w:tc>
          <w:tcPr>
            <w:tcW w:w="6426" w:type="dxa"/>
            <w:vAlign w:val="center"/>
          </w:tcPr>
          <w:p w14:paraId="4E8A153B" w14:textId="77777777" w:rsidR="00C05C6A" w:rsidRPr="0045004F" w:rsidRDefault="000F18B0">
            <w:pPr>
              <w:spacing w:line="264" w:lineRule="auto"/>
            </w:pPr>
            <w:r w:rsidRPr="0045004F">
              <w:t>National Child Mortality Database, to which analysis information about each child death is submitted.</w:t>
            </w:r>
          </w:p>
        </w:tc>
      </w:tr>
    </w:tbl>
    <w:p w14:paraId="734680C9" w14:textId="77777777" w:rsidR="00C05C6A" w:rsidRPr="0045004F" w:rsidRDefault="000F18B0">
      <w:pPr>
        <w:pStyle w:val="Heading3"/>
        <w:rPr>
          <w:sz w:val="22"/>
          <w:szCs w:val="22"/>
        </w:rPr>
      </w:pPr>
      <w:r w:rsidRPr="0045004F">
        <w:rPr>
          <w:sz w:val="22"/>
          <w:szCs w:val="22"/>
        </w:rPr>
        <w:t>When a Joint Agency Response is Triggered</w:t>
      </w:r>
    </w:p>
    <w:p w14:paraId="72C79747" w14:textId="77777777" w:rsidR="00C05C6A" w:rsidRPr="0045004F" w:rsidRDefault="000F18B0">
      <w:pPr>
        <w:spacing w:after="120" w:line="276" w:lineRule="auto"/>
      </w:pPr>
      <w:r w:rsidRPr="0045004F">
        <w:t>A Joint Agency Response must be initiated when a child’s death:</w:t>
      </w:r>
    </w:p>
    <w:p w14:paraId="6E036D29" w14:textId="77777777" w:rsidR="00C05C6A" w:rsidRPr="0045004F" w:rsidRDefault="000F18B0">
      <w:pPr>
        <w:pStyle w:val="ListParagraph"/>
        <w:numPr>
          <w:ilvl w:val="0"/>
          <w:numId w:val="2"/>
        </w:numPr>
        <w:spacing w:after="60" w:line="276" w:lineRule="auto"/>
      </w:pPr>
      <w:r w:rsidRPr="0045004F">
        <w:t>is or could be due to external causes;</w:t>
      </w:r>
    </w:p>
    <w:p w14:paraId="147FAD2B" w14:textId="77777777" w:rsidR="00C05C6A" w:rsidRPr="0045004F" w:rsidRDefault="000F18B0">
      <w:pPr>
        <w:pStyle w:val="ListParagraph"/>
        <w:numPr>
          <w:ilvl w:val="0"/>
          <w:numId w:val="2"/>
        </w:numPr>
        <w:spacing w:after="60" w:line="276" w:lineRule="auto"/>
      </w:pPr>
      <w:r w:rsidRPr="0045004F">
        <w:t>is sudden and there is no immediately apparent cause, including sudden unexpected death in infancy and childhood;</w:t>
      </w:r>
    </w:p>
    <w:p w14:paraId="0122F410" w14:textId="77777777" w:rsidR="00C05C6A" w:rsidRPr="0045004F" w:rsidRDefault="000F18B0">
      <w:pPr>
        <w:pStyle w:val="ListParagraph"/>
        <w:numPr>
          <w:ilvl w:val="0"/>
          <w:numId w:val="2"/>
        </w:numPr>
        <w:spacing w:after="60" w:line="276" w:lineRule="auto"/>
      </w:pPr>
      <w:r w:rsidRPr="0045004F">
        <w:t>occurs in custody or detention, including where the child was detained under the Mental Health Act 1983, or where the state may have failed to protect the child;</w:t>
      </w:r>
    </w:p>
    <w:p w14:paraId="34F9A816" w14:textId="77777777" w:rsidR="00C05C6A" w:rsidRPr="0045004F" w:rsidRDefault="000F18B0">
      <w:pPr>
        <w:pStyle w:val="ListParagraph"/>
        <w:numPr>
          <w:ilvl w:val="0"/>
          <w:numId w:val="2"/>
        </w:numPr>
        <w:spacing w:after="60" w:line="276" w:lineRule="auto"/>
      </w:pPr>
      <w:r w:rsidRPr="0045004F">
        <w:t>raises any concern, suspicion or evidence that it may be due to abuse or neglect.</w:t>
      </w:r>
    </w:p>
    <w:p w14:paraId="68B21627" w14:textId="77777777" w:rsidR="00C05C6A" w:rsidRPr="0045004F" w:rsidRDefault="000F18B0">
      <w:pPr>
        <w:spacing w:after="120" w:line="276" w:lineRule="auto"/>
      </w:pPr>
      <w:r w:rsidRPr="0045004F">
        <w:t>The death of a child detained under the Mental Health Act 1983 carries additional duties. The Care Quality Commission must be notified, the death is subject to the Trust’s Patient Safety Incident Response Framework and to independent investigation, and it will be the subject of a coroner’s inquest. Where abuse or neglect is known or suspected and the child has died, a serious incident notification must be made to the safeguarding partners, which triggers a rapid review within 15 working days as set out in Section 5.27.</w:t>
      </w:r>
    </w:p>
    <w:p w14:paraId="1308CA6C" w14:textId="77777777" w:rsidR="00C05C6A" w:rsidRPr="0045004F" w:rsidRDefault="000F18B0">
      <w:r w:rsidRPr="0045004F">
        <w:br w:type="page"/>
      </w:r>
    </w:p>
    <w:p w14:paraId="534A50C6" w14:textId="77777777" w:rsidR="00C05C6A" w:rsidRPr="0045004F" w:rsidRDefault="000F18B0">
      <w:pPr>
        <w:pStyle w:val="Heading3"/>
        <w:rPr>
          <w:sz w:val="22"/>
          <w:szCs w:val="22"/>
        </w:rPr>
      </w:pPr>
      <w:r w:rsidRPr="0045004F">
        <w:rPr>
          <w:sz w:val="22"/>
          <w:szCs w:val="22"/>
        </w:rPr>
        <w:lastRenderedPageBreak/>
        <w:t xml:space="preserve">Immediate Response: </w:t>
      </w:r>
      <w:proofErr w:type="gramStart"/>
      <w:r w:rsidRPr="0045004F">
        <w:rPr>
          <w:sz w:val="22"/>
          <w:szCs w:val="22"/>
        </w:rPr>
        <w:t>At a Glance</w:t>
      </w:r>
      <w:proofErr w:type="gramEnd"/>
    </w:p>
    <w:p w14:paraId="650996F7" w14:textId="77777777" w:rsidR="00C05C6A" w:rsidRPr="0045004F" w:rsidRDefault="000F18B0">
      <w:pPr>
        <w:spacing w:after="120" w:line="276" w:lineRule="auto"/>
      </w:pPr>
      <w:r w:rsidRPr="0045004F">
        <w:t>The following steps set out the immediate response. They run in parallel rather than strictly in sequence, and the safeguarding and patient safety processes proceed alongside each other.</w:t>
      </w:r>
    </w:p>
    <w:tbl>
      <w:tblPr>
        <w:tblW w:w="9026" w:type="dxa"/>
        <w:tblBorders>
          <w:top w:val="single" w:sz="8" w:space="0" w:color="005EB8"/>
          <w:left w:val="single" w:sz="8" w:space="0" w:color="005EB8"/>
          <w:bottom w:val="single" w:sz="8" w:space="0" w:color="005EB8"/>
          <w:right w:val="single" w:sz="8" w:space="0" w:color="005EB8"/>
          <w:insideH w:val="single" w:sz="8" w:space="0" w:color="005EB8"/>
          <w:insideV w:val="single" w:sz="8" w:space="0" w:color="005EB8"/>
        </w:tblBorders>
        <w:tblCellMar>
          <w:top w:w="80" w:type="dxa"/>
          <w:left w:w="120" w:type="dxa"/>
          <w:bottom w:w="80" w:type="dxa"/>
          <w:right w:w="120" w:type="dxa"/>
        </w:tblCellMar>
        <w:tblLook w:val="04A0" w:firstRow="1" w:lastRow="0" w:firstColumn="1" w:lastColumn="0" w:noHBand="0" w:noVBand="1"/>
      </w:tblPr>
      <w:tblGrid>
        <w:gridCol w:w="9026"/>
      </w:tblGrid>
      <w:tr w:rsidR="00C05C6A" w:rsidRPr="0045004F" w14:paraId="394F33CD" w14:textId="77777777">
        <w:tc>
          <w:tcPr>
            <w:tcW w:w="9026" w:type="dxa"/>
            <w:shd w:val="clear" w:color="auto" w:fill="EAF1F8"/>
            <w:vAlign w:val="center"/>
          </w:tcPr>
          <w:p w14:paraId="3BF1762B" w14:textId="77777777" w:rsidR="00C05C6A" w:rsidRPr="0045004F" w:rsidRDefault="000F18B0">
            <w:pPr>
              <w:spacing w:line="264" w:lineRule="auto"/>
            </w:pPr>
            <w:r w:rsidRPr="0045004F">
              <w:rPr>
                <w:b/>
              </w:rPr>
              <w:t xml:space="preserve">1.  </w:t>
            </w:r>
            <w:r w:rsidRPr="0045004F">
              <w:t>If a child is found collapsed or unresponsive, commence resuscitation unless it is clearly inappropriate, and call 999.</w:t>
            </w:r>
          </w:p>
        </w:tc>
      </w:tr>
    </w:tbl>
    <w:p w14:paraId="2E8313B2" w14:textId="77777777" w:rsidR="00C05C6A" w:rsidRPr="0045004F" w:rsidRDefault="000F18B0">
      <w:pPr>
        <w:spacing w:before="20" w:after="20"/>
        <w:jc w:val="center"/>
      </w:pPr>
      <w:r w:rsidRPr="0045004F">
        <w:rPr>
          <w:color w:val="005EB8"/>
        </w:rPr>
        <w:t>▼</w:t>
      </w:r>
    </w:p>
    <w:tbl>
      <w:tblPr>
        <w:tblW w:w="9026" w:type="dxa"/>
        <w:tblBorders>
          <w:top w:val="single" w:sz="8" w:space="0" w:color="005EB8"/>
          <w:left w:val="single" w:sz="8" w:space="0" w:color="005EB8"/>
          <w:bottom w:val="single" w:sz="8" w:space="0" w:color="005EB8"/>
          <w:right w:val="single" w:sz="8" w:space="0" w:color="005EB8"/>
          <w:insideH w:val="single" w:sz="8" w:space="0" w:color="005EB8"/>
          <w:insideV w:val="single" w:sz="8" w:space="0" w:color="005EB8"/>
        </w:tblBorders>
        <w:tblCellMar>
          <w:top w:w="80" w:type="dxa"/>
          <w:left w:w="120" w:type="dxa"/>
          <w:bottom w:w="80" w:type="dxa"/>
          <w:right w:w="120" w:type="dxa"/>
        </w:tblCellMar>
        <w:tblLook w:val="04A0" w:firstRow="1" w:lastRow="0" w:firstColumn="1" w:lastColumn="0" w:noHBand="0" w:noVBand="1"/>
      </w:tblPr>
      <w:tblGrid>
        <w:gridCol w:w="9026"/>
      </w:tblGrid>
      <w:tr w:rsidR="00C05C6A" w:rsidRPr="0045004F" w14:paraId="488276E3" w14:textId="77777777">
        <w:tc>
          <w:tcPr>
            <w:tcW w:w="9026" w:type="dxa"/>
            <w:shd w:val="clear" w:color="auto" w:fill="EAF1F8"/>
            <w:vAlign w:val="center"/>
          </w:tcPr>
          <w:p w14:paraId="75974D6E" w14:textId="77777777" w:rsidR="00C05C6A" w:rsidRPr="0045004F" w:rsidRDefault="000F18B0">
            <w:pPr>
              <w:spacing w:line="264" w:lineRule="auto"/>
            </w:pPr>
            <w:r w:rsidRPr="0045004F">
              <w:rPr>
                <w:b/>
              </w:rPr>
              <w:t xml:space="preserve">2.  </w:t>
            </w:r>
            <w:r w:rsidRPr="0045004F">
              <w:t>In a community setting, ensure the child is taken to the Emergency Department wherever possible, as the Joint Agency Response is usually initiated there.</w:t>
            </w:r>
          </w:p>
        </w:tc>
      </w:tr>
    </w:tbl>
    <w:p w14:paraId="5017BB1B" w14:textId="77777777" w:rsidR="00C05C6A" w:rsidRPr="0045004F" w:rsidRDefault="000F18B0">
      <w:pPr>
        <w:spacing w:before="20" w:after="20"/>
        <w:jc w:val="center"/>
      </w:pPr>
      <w:r w:rsidRPr="0045004F">
        <w:rPr>
          <w:color w:val="005EB8"/>
        </w:rPr>
        <w:t>▼</w:t>
      </w:r>
    </w:p>
    <w:tbl>
      <w:tblPr>
        <w:tblW w:w="9026" w:type="dxa"/>
        <w:tblBorders>
          <w:top w:val="single" w:sz="8" w:space="0" w:color="005EB8"/>
          <w:left w:val="single" w:sz="8" w:space="0" w:color="005EB8"/>
          <w:bottom w:val="single" w:sz="8" w:space="0" w:color="005EB8"/>
          <w:right w:val="single" w:sz="8" w:space="0" w:color="005EB8"/>
          <w:insideH w:val="single" w:sz="8" w:space="0" w:color="005EB8"/>
          <w:insideV w:val="single" w:sz="8" w:space="0" w:color="005EB8"/>
        </w:tblBorders>
        <w:tblCellMar>
          <w:top w:w="80" w:type="dxa"/>
          <w:left w:w="120" w:type="dxa"/>
          <w:bottom w:w="80" w:type="dxa"/>
          <w:right w:w="120" w:type="dxa"/>
        </w:tblCellMar>
        <w:tblLook w:val="04A0" w:firstRow="1" w:lastRow="0" w:firstColumn="1" w:lastColumn="0" w:noHBand="0" w:noVBand="1"/>
      </w:tblPr>
      <w:tblGrid>
        <w:gridCol w:w="9026"/>
      </w:tblGrid>
      <w:tr w:rsidR="00C05C6A" w:rsidRPr="0045004F" w14:paraId="5E485DDD" w14:textId="77777777">
        <w:tc>
          <w:tcPr>
            <w:tcW w:w="9026" w:type="dxa"/>
            <w:shd w:val="clear" w:color="auto" w:fill="EAF1F8"/>
            <w:vAlign w:val="center"/>
          </w:tcPr>
          <w:p w14:paraId="3971D014" w14:textId="77777777" w:rsidR="00C05C6A" w:rsidRPr="0045004F" w:rsidRDefault="000F18B0">
            <w:pPr>
              <w:spacing w:line="264" w:lineRule="auto"/>
            </w:pPr>
            <w:r w:rsidRPr="0045004F">
              <w:rPr>
                <w:b/>
              </w:rPr>
              <w:t xml:space="preserve">3.  </w:t>
            </w:r>
            <w:r w:rsidRPr="0045004F">
              <w:t>Notify the senior clinician on duty and the on-call manager without delay. In an inpatient setting, notify the on-call consultant and site management.</w:t>
            </w:r>
          </w:p>
        </w:tc>
      </w:tr>
    </w:tbl>
    <w:p w14:paraId="1945D5E2" w14:textId="77777777" w:rsidR="00C05C6A" w:rsidRPr="0045004F" w:rsidRDefault="000F18B0">
      <w:pPr>
        <w:spacing w:before="20" w:after="20"/>
        <w:jc w:val="center"/>
      </w:pPr>
      <w:r w:rsidRPr="0045004F">
        <w:rPr>
          <w:color w:val="005EB8"/>
        </w:rPr>
        <w:t>▼</w:t>
      </w:r>
    </w:p>
    <w:tbl>
      <w:tblPr>
        <w:tblW w:w="9026" w:type="dxa"/>
        <w:tblBorders>
          <w:top w:val="single" w:sz="8" w:space="0" w:color="005EB8"/>
          <w:left w:val="single" w:sz="8" w:space="0" w:color="005EB8"/>
          <w:bottom w:val="single" w:sz="8" w:space="0" w:color="005EB8"/>
          <w:right w:val="single" w:sz="8" w:space="0" w:color="005EB8"/>
          <w:insideH w:val="single" w:sz="8" w:space="0" w:color="005EB8"/>
          <w:insideV w:val="single" w:sz="8" w:space="0" w:color="005EB8"/>
        </w:tblBorders>
        <w:tblCellMar>
          <w:top w:w="80" w:type="dxa"/>
          <w:left w:w="120" w:type="dxa"/>
          <w:bottom w:w="80" w:type="dxa"/>
          <w:right w:w="120" w:type="dxa"/>
        </w:tblCellMar>
        <w:tblLook w:val="04A0" w:firstRow="1" w:lastRow="0" w:firstColumn="1" w:lastColumn="0" w:noHBand="0" w:noVBand="1"/>
      </w:tblPr>
      <w:tblGrid>
        <w:gridCol w:w="9026"/>
      </w:tblGrid>
      <w:tr w:rsidR="00C05C6A" w:rsidRPr="0045004F" w14:paraId="363E62B7" w14:textId="77777777">
        <w:tc>
          <w:tcPr>
            <w:tcW w:w="9026" w:type="dxa"/>
            <w:shd w:val="clear" w:color="auto" w:fill="EAF1F8"/>
            <w:vAlign w:val="center"/>
          </w:tcPr>
          <w:p w14:paraId="272AF67A" w14:textId="77777777" w:rsidR="00C05C6A" w:rsidRPr="0045004F" w:rsidRDefault="000F18B0">
            <w:pPr>
              <w:spacing w:line="264" w:lineRule="auto"/>
            </w:pPr>
            <w:r w:rsidRPr="0045004F">
              <w:rPr>
                <w:b/>
              </w:rPr>
              <w:t xml:space="preserve">4.  </w:t>
            </w:r>
            <w:r w:rsidRPr="0045004F">
              <w:t>Notify the police and the designated doctor for child deaths so that the Joint Agency Response can be initiated.</w:t>
            </w:r>
          </w:p>
        </w:tc>
      </w:tr>
    </w:tbl>
    <w:p w14:paraId="125DC965" w14:textId="77777777" w:rsidR="00C05C6A" w:rsidRPr="0045004F" w:rsidRDefault="000F18B0">
      <w:pPr>
        <w:spacing w:before="20" w:after="20"/>
        <w:jc w:val="center"/>
      </w:pPr>
      <w:r w:rsidRPr="0045004F">
        <w:rPr>
          <w:color w:val="005EB8"/>
        </w:rPr>
        <w:t>▼</w:t>
      </w:r>
    </w:p>
    <w:tbl>
      <w:tblPr>
        <w:tblW w:w="9026" w:type="dxa"/>
        <w:tblBorders>
          <w:top w:val="single" w:sz="8" w:space="0" w:color="005EB8"/>
          <w:left w:val="single" w:sz="8" w:space="0" w:color="005EB8"/>
          <w:bottom w:val="single" w:sz="8" w:space="0" w:color="005EB8"/>
          <w:right w:val="single" w:sz="8" w:space="0" w:color="005EB8"/>
          <w:insideH w:val="single" w:sz="8" w:space="0" w:color="005EB8"/>
          <w:insideV w:val="single" w:sz="8" w:space="0" w:color="005EB8"/>
        </w:tblBorders>
        <w:tblCellMar>
          <w:top w:w="80" w:type="dxa"/>
          <w:left w:w="120" w:type="dxa"/>
          <w:bottom w:w="80" w:type="dxa"/>
          <w:right w:w="120" w:type="dxa"/>
        </w:tblCellMar>
        <w:tblLook w:val="04A0" w:firstRow="1" w:lastRow="0" w:firstColumn="1" w:lastColumn="0" w:noHBand="0" w:noVBand="1"/>
      </w:tblPr>
      <w:tblGrid>
        <w:gridCol w:w="9026"/>
      </w:tblGrid>
      <w:tr w:rsidR="00C05C6A" w:rsidRPr="0045004F" w14:paraId="3729A4B7" w14:textId="77777777">
        <w:tc>
          <w:tcPr>
            <w:tcW w:w="9026" w:type="dxa"/>
            <w:shd w:val="clear" w:color="auto" w:fill="EAF1F8"/>
            <w:vAlign w:val="center"/>
          </w:tcPr>
          <w:p w14:paraId="3303E309" w14:textId="77777777" w:rsidR="00C05C6A" w:rsidRPr="0045004F" w:rsidRDefault="000F18B0">
            <w:pPr>
              <w:spacing w:line="264" w:lineRule="auto"/>
            </w:pPr>
            <w:r w:rsidRPr="0045004F">
              <w:rPr>
                <w:b/>
              </w:rPr>
              <w:t xml:space="preserve">5.  </w:t>
            </w:r>
            <w:r w:rsidRPr="0045004F">
              <w:t>Preserve the scene, equipment, samples and records. Do not remove lines or tubes or alter anything that may be relevant to establishing the cause of death, unless directed by the coroner or police.</w:t>
            </w:r>
          </w:p>
        </w:tc>
      </w:tr>
    </w:tbl>
    <w:p w14:paraId="53A0CF28" w14:textId="77777777" w:rsidR="00C05C6A" w:rsidRPr="0045004F" w:rsidRDefault="000F18B0">
      <w:pPr>
        <w:spacing w:before="20" w:after="20"/>
        <w:jc w:val="center"/>
      </w:pPr>
      <w:r w:rsidRPr="0045004F">
        <w:rPr>
          <w:color w:val="005EB8"/>
        </w:rPr>
        <w:t>▼</w:t>
      </w:r>
    </w:p>
    <w:tbl>
      <w:tblPr>
        <w:tblW w:w="9026" w:type="dxa"/>
        <w:tblBorders>
          <w:top w:val="single" w:sz="8" w:space="0" w:color="005EB8"/>
          <w:left w:val="single" w:sz="8" w:space="0" w:color="005EB8"/>
          <w:bottom w:val="single" w:sz="8" w:space="0" w:color="005EB8"/>
          <w:right w:val="single" w:sz="8" w:space="0" w:color="005EB8"/>
          <w:insideH w:val="single" w:sz="8" w:space="0" w:color="005EB8"/>
          <w:insideV w:val="single" w:sz="8" w:space="0" w:color="005EB8"/>
        </w:tblBorders>
        <w:tblCellMar>
          <w:top w:w="80" w:type="dxa"/>
          <w:left w:w="120" w:type="dxa"/>
          <w:bottom w:w="80" w:type="dxa"/>
          <w:right w:w="120" w:type="dxa"/>
        </w:tblCellMar>
        <w:tblLook w:val="04A0" w:firstRow="1" w:lastRow="0" w:firstColumn="1" w:lastColumn="0" w:noHBand="0" w:noVBand="1"/>
      </w:tblPr>
      <w:tblGrid>
        <w:gridCol w:w="9026"/>
      </w:tblGrid>
      <w:tr w:rsidR="00C05C6A" w:rsidRPr="0045004F" w14:paraId="0E80DF8D" w14:textId="77777777">
        <w:tc>
          <w:tcPr>
            <w:tcW w:w="9026" w:type="dxa"/>
            <w:shd w:val="clear" w:color="auto" w:fill="EAF1F8"/>
            <w:vAlign w:val="center"/>
          </w:tcPr>
          <w:p w14:paraId="5B3800BB" w14:textId="77777777" w:rsidR="00C05C6A" w:rsidRPr="0045004F" w:rsidRDefault="000F18B0">
            <w:pPr>
              <w:spacing w:line="264" w:lineRule="auto"/>
            </w:pPr>
            <w:r w:rsidRPr="0045004F">
              <w:rPr>
                <w:b/>
              </w:rPr>
              <w:t xml:space="preserve">6.  </w:t>
            </w:r>
            <w:r w:rsidRPr="0045004F">
              <w:t>Report the death as a patient safety incident on InPhase and escalate through the Patient Safety Incident Response Framework. Notify the Corporate Safeguarding Team.</w:t>
            </w:r>
          </w:p>
        </w:tc>
      </w:tr>
    </w:tbl>
    <w:p w14:paraId="010CE0FE" w14:textId="77777777" w:rsidR="00C05C6A" w:rsidRPr="0045004F" w:rsidRDefault="000F18B0">
      <w:pPr>
        <w:spacing w:before="20" w:after="20"/>
        <w:jc w:val="center"/>
      </w:pPr>
      <w:r w:rsidRPr="0045004F">
        <w:rPr>
          <w:color w:val="005EB8"/>
        </w:rPr>
        <w:t>▼</w:t>
      </w:r>
    </w:p>
    <w:tbl>
      <w:tblPr>
        <w:tblW w:w="9026" w:type="dxa"/>
        <w:tblBorders>
          <w:top w:val="single" w:sz="8" w:space="0" w:color="005EB8"/>
          <w:left w:val="single" w:sz="8" w:space="0" w:color="005EB8"/>
          <w:bottom w:val="single" w:sz="8" w:space="0" w:color="005EB8"/>
          <w:right w:val="single" w:sz="8" w:space="0" w:color="005EB8"/>
          <w:insideH w:val="single" w:sz="8" w:space="0" w:color="005EB8"/>
          <w:insideV w:val="single" w:sz="8" w:space="0" w:color="005EB8"/>
        </w:tblBorders>
        <w:tblCellMar>
          <w:top w:w="80" w:type="dxa"/>
          <w:left w:w="120" w:type="dxa"/>
          <w:bottom w:w="80" w:type="dxa"/>
          <w:right w:w="120" w:type="dxa"/>
        </w:tblCellMar>
        <w:tblLook w:val="04A0" w:firstRow="1" w:lastRow="0" w:firstColumn="1" w:lastColumn="0" w:noHBand="0" w:noVBand="1"/>
      </w:tblPr>
      <w:tblGrid>
        <w:gridCol w:w="9026"/>
      </w:tblGrid>
      <w:tr w:rsidR="00C05C6A" w:rsidRPr="0045004F" w14:paraId="7BD159DB" w14:textId="77777777">
        <w:tc>
          <w:tcPr>
            <w:tcW w:w="9026" w:type="dxa"/>
            <w:shd w:val="clear" w:color="auto" w:fill="EAF1F8"/>
            <w:vAlign w:val="center"/>
          </w:tcPr>
          <w:p w14:paraId="66202FA9" w14:textId="77777777" w:rsidR="00C05C6A" w:rsidRPr="0045004F" w:rsidRDefault="000F18B0">
            <w:pPr>
              <w:spacing w:line="264" w:lineRule="auto"/>
            </w:pPr>
            <w:r w:rsidRPr="0045004F">
              <w:rPr>
                <w:b/>
              </w:rPr>
              <w:t xml:space="preserve">7.  </w:t>
            </w:r>
            <w:r w:rsidRPr="0045004F">
              <w:t>For a child detained under the Mental Health Act 1983, notify the Care Quality Commission and follow the additional requirements for the death of a detained patient.</w:t>
            </w:r>
          </w:p>
        </w:tc>
      </w:tr>
    </w:tbl>
    <w:p w14:paraId="29712EB4" w14:textId="77777777" w:rsidR="00C05C6A" w:rsidRPr="0045004F" w:rsidRDefault="000F18B0">
      <w:pPr>
        <w:spacing w:before="20" w:after="20"/>
        <w:jc w:val="center"/>
      </w:pPr>
      <w:r w:rsidRPr="0045004F">
        <w:rPr>
          <w:color w:val="005EB8"/>
        </w:rPr>
        <w:t>▼</w:t>
      </w:r>
    </w:p>
    <w:tbl>
      <w:tblPr>
        <w:tblW w:w="9026" w:type="dxa"/>
        <w:tblBorders>
          <w:top w:val="single" w:sz="8" w:space="0" w:color="005EB8"/>
          <w:left w:val="single" w:sz="8" w:space="0" w:color="005EB8"/>
          <w:bottom w:val="single" w:sz="8" w:space="0" w:color="005EB8"/>
          <w:right w:val="single" w:sz="8" w:space="0" w:color="005EB8"/>
          <w:insideH w:val="single" w:sz="8" w:space="0" w:color="005EB8"/>
          <w:insideV w:val="single" w:sz="8" w:space="0" w:color="005EB8"/>
        </w:tblBorders>
        <w:tblCellMar>
          <w:top w:w="80" w:type="dxa"/>
          <w:left w:w="120" w:type="dxa"/>
          <w:bottom w:w="80" w:type="dxa"/>
          <w:right w:w="120" w:type="dxa"/>
        </w:tblCellMar>
        <w:tblLook w:val="04A0" w:firstRow="1" w:lastRow="0" w:firstColumn="1" w:lastColumn="0" w:noHBand="0" w:noVBand="1"/>
      </w:tblPr>
      <w:tblGrid>
        <w:gridCol w:w="9026"/>
      </w:tblGrid>
      <w:tr w:rsidR="00C05C6A" w:rsidRPr="0045004F" w14:paraId="4CF1AB43" w14:textId="77777777">
        <w:tc>
          <w:tcPr>
            <w:tcW w:w="9026" w:type="dxa"/>
            <w:shd w:val="clear" w:color="auto" w:fill="EAF1F8"/>
            <w:vAlign w:val="center"/>
          </w:tcPr>
          <w:p w14:paraId="76198AE0" w14:textId="77777777" w:rsidR="00C05C6A" w:rsidRPr="0045004F" w:rsidRDefault="000F18B0">
            <w:pPr>
              <w:spacing w:line="264" w:lineRule="auto"/>
            </w:pPr>
            <w:r w:rsidRPr="0045004F">
              <w:rPr>
                <w:b/>
              </w:rPr>
              <w:t xml:space="preserve">8.  </w:t>
            </w:r>
            <w:r w:rsidRPr="0045004F">
              <w:t>Support the family sensitively and, where the Trust is the lead health provider, ensure a keyworker is identified. Support staff and arrange a debrief.</w:t>
            </w:r>
          </w:p>
        </w:tc>
      </w:tr>
    </w:tbl>
    <w:p w14:paraId="6E43F4CA" w14:textId="77777777" w:rsidR="00C05C6A" w:rsidRPr="0045004F" w:rsidRDefault="000F18B0">
      <w:r w:rsidRPr="0045004F">
        <w:br w:type="page"/>
      </w:r>
    </w:p>
    <w:p w14:paraId="4012E637" w14:textId="77777777" w:rsidR="00C05C6A" w:rsidRPr="0045004F" w:rsidRDefault="000F18B0">
      <w:pPr>
        <w:pStyle w:val="Heading3"/>
        <w:rPr>
          <w:sz w:val="22"/>
          <w:szCs w:val="22"/>
        </w:rPr>
      </w:pPr>
      <w:r w:rsidRPr="0045004F">
        <w:rPr>
          <w:sz w:val="22"/>
          <w:szCs w:val="22"/>
        </w:rPr>
        <w:lastRenderedPageBreak/>
        <w:t>Notification, Reporting and the Review Process</w:t>
      </w:r>
    </w:p>
    <w:p w14:paraId="30169723" w14:textId="77777777" w:rsidR="00C05C6A" w:rsidRPr="0045004F" w:rsidRDefault="000F18B0">
      <w:pPr>
        <w:spacing w:after="120" w:line="276" w:lineRule="auto"/>
      </w:pPr>
      <w:r w:rsidRPr="0045004F">
        <w:t>The unexpected death of a child engages two parallel processes: the statutory child death review process, and the Trust’s own patient safety and, where relevant, safeguarding review process. Staff must ensure both are set in motion and that they are coordinated.</w:t>
      </w:r>
    </w:p>
    <w:p w14:paraId="6DB0D44E" w14:textId="77777777" w:rsidR="00C05C6A" w:rsidRPr="0045004F" w:rsidRDefault="000F18B0">
      <w:pPr>
        <w:spacing w:after="120" w:line="276" w:lineRule="auto"/>
      </w:pPr>
      <w:r w:rsidRPr="0045004F">
        <w:rPr>
          <w:b/>
        </w:rPr>
        <w:t xml:space="preserve">Child death review process. </w:t>
      </w:r>
      <w:r w:rsidRPr="0045004F">
        <w:t>The death must be notified to the designated doctor for child deaths and to the Child Death Overview Panel coordinator for the area in which the child was normally resident. The notification form must be completed and shared with the Child Death Overview Panel within the required timeframe, and analysis information is submitted to the National Child Mortality Database. Where the death was unexpected and the local Joint Agency Response process was followed, the outcome of that process informs the panel’s review.</w:t>
      </w:r>
    </w:p>
    <w:p w14:paraId="33CDB630" w14:textId="77777777" w:rsidR="00C05C6A" w:rsidRPr="0045004F" w:rsidRDefault="000F18B0">
      <w:pPr>
        <w:spacing w:after="120" w:line="276" w:lineRule="auto"/>
      </w:pPr>
      <w:r w:rsidRPr="0045004F">
        <w:rPr>
          <w:b/>
        </w:rPr>
        <w:t xml:space="preserve">Patient safety process. </w:t>
      </w:r>
      <w:r w:rsidRPr="0045004F">
        <w:t>Where a child dies in a Trust setting, or where the child was receiving Trust services, the death is a patient safety incident and must be managed through the Patient Safety Incident Response Framework, reported on InPhase, and escalated in line with Trust policy. The death of a detained patient requires notification to the Care Quality Commission and independent investigation.</w:t>
      </w:r>
    </w:p>
    <w:p w14:paraId="75D32108" w14:textId="77777777" w:rsidR="00C05C6A" w:rsidRPr="0045004F" w:rsidRDefault="000F18B0">
      <w:pPr>
        <w:spacing w:after="120" w:line="276" w:lineRule="auto"/>
      </w:pPr>
      <w:r w:rsidRPr="0045004F">
        <w:rPr>
          <w:b/>
        </w:rPr>
        <w:t xml:space="preserve">Safeguarding review. </w:t>
      </w:r>
      <w:r w:rsidRPr="0045004F">
        <w:t>Where abuse or neglect is known or suspected and the child has died or been seriously harmed, the serious incident must be notified to the safeguarding partners, triggering a rapid review within 15 working days and a decision on whether a local child safeguarding practice review is required. This is set out in Section 5.27.</w:t>
      </w:r>
    </w:p>
    <w:p w14:paraId="3FA728B1" w14:textId="77777777" w:rsidR="00C05C6A" w:rsidRPr="0045004F" w:rsidRDefault="000F18B0">
      <w:pPr>
        <w:pStyle w:val="Heading3"/>
        <w:rPr>
          <w:sz w:val="22"/>
          <w:szCs w:val="22"/>
        </w:rPr>
      </w:pPr>
      <w:r w:rsidRPr="0045004F">
        <w:rPr>
          <w:sz w:val="22"/>
          <w:szCs w:val="22"/>
        </w:rPr>
        <w:t>Specific Situations for a Mental Health and Community Trust</w:t>
      </w:r>
    </w:p>
    <w:p w14:paraId="0AD0E0A7" w14:textId="77777777" w:rsidR="00C05C6A" w:rsidRPr="0045004F" w:rsidRDefault="000F18B0">
      <w:pPr>
        <w:spacing w:after="120" w:line="276" w:lineRule="auto"/>
      </w:pPr>
      <w:r w:rsidRPr="0045004F">
        <w:rPr>
          <w:b/>
        </w:rPr>
        <w:t xml:space="preserve">Death of a young person known to CAMHS, including by suicide. </w:t>
      </w:r>
      <w:r w:rsidRPr="0045004F">
        <w:t xml:space="preserve">The unexpected death of a young person open to community or inpatient CAMHS is an unexpected death and triggers a Joint Agency Response, </w:t>
      </w:r>
      <w:proofErr w:type="gramStart"/>
      <w:r w:rsidRPr="0045004F">
        <w:t>whether or not</w:t>
      </w:r>
      <w:proofErr w:type="gramEnd"/>
      <w:r w:rsidRPr="0045004F">
        <w:t xml:space="preserve"> the death appears to be by suicide. It is also a patient safety incident, and a safeguarding review must be considered where neglect or abuse may be a factor. The Corporate Safeguarding Team and the Patient Safety team must both be notified.</w:t>
      </w:r>
    </w:p>
    <w:p w14:paraId="0A470BB0" w14:textId="77777777" w:rsidR="00C05C6A" w:rsidRPr="0045004F" w:rsidRDefault="000F18B0">
      <w:pPr>
        <w:spacing w:after="120" w:line="276" w:lineRule="auto"/>
      </w:pPr>
      <w:r w:rsidRPr="0045004F">
        <w:rPr>
          <w:b/>
        </w:rPr>
        <w:t xml:space="preserve">Death of a child inpatient. </w:t>
      </w:r>
      <w:r w:rsidRPr="0045004F">
        <w:t>Where a child dies in a Trust inpatient unit, the Trust carries the responsibilities of the setting in which the death occurred, including scene and record preservation, notification, and support to other patients and staff who may be affected.</w:t>
      </w:r>
    </w:p>
    <w:p w14:paraId="62980812" w14:textId="53B555A7" w:rsidR="00C05C6A" w:rsidRPr="0045004F" w:rsidRDefault="000F18B0">
      <w:pPr>
        <w:spacing w:after="120" w:line="276" w:lineRule="auto"/>
      </w:pPr>
      <w:r w:rsidRPr="0045004F">
        <w:rPr>
          <w:b/>
        </w:rPr>
        <w:t xml:space="preserve">Death of a service user’s child. </w:t>
      </w:r>
      <w:r w:rsidRPr="0045004F">
        <w:t xml:space="preserve">Where the child of </w:t>
      </w:r>
      <w:r w:rsidR="008B31C7" w:rsidRPr="0045004F">
        <w:t>any</w:t>
      </w:r>
      <w:r w:rsidRPr="0045004F">
        <w:t xml:space="preserve"> </w:t>
      </w:r>
      <w:r w:rsidR="008B31C7" w:rsidRPr="0045004F">
        <w:t xml:space="preserve">individual who is currently or has been an ELFT </w:t>
      </w:r>
      <w:r w:rsidRPr="0045004F">
        <w:t>service user dies, staff must share relevant information with the child death review partners and consider the impact on, and any risk to, other children in the family through a Think Family approach.</w:t>
      </w:r>
      <w:r w:rsidR="008B31C7" w:rsidRPr="0045004F">
        <w:t xml:space="preserve"> Should a Joint Agency Response meeting be convened, ELFT must ensure appropriate representation at the meeting.  </w:t>
      </w:r>
    </w:p>
    <w:p w14:paraId="7D7A9006" w14:textId="60082768" w:rsidR="00C05C6A" w:rsidRPr="0045004F" w:rsidRDefault="000F18B0">
      <w:pPr>
        <w:spacing w:after="120" w:line="276" w:lineRule="auto"/>
      </w:pPr>
      <w:r w:rsidRPr="0045004F">
        <w:rPr>
          <w:b/>
        </w:rPr>
        <w:t xml:space="preserve">Deaths encountered by </w:t>
      </w:r>
      <w:r w:rsidR="008B31C7" w:rsidRPr="0045004F">
        <w:rPr>
          <w:b/>
        </w:rPr>
        <w:t>ELFT</w:t>
      </w:r>
      <w:r w:rsidRPr="0045004F">
        <w:rPr>
          <w:b/>
        </w:rPr>
        <w:t xml:space="preserve"> services. </w:t>
      </w:r>
      <w:r w:rsidR="008B31C7" w:rsidRPr="0045004F">
        <w:rPr>
          <w:bCs/>
        </w:rPr>
        <w:t>Should ELFT</w:t>
      </w:r>
      <w:r w:rsidR="008B31C7" w:rsidRPr="0045004F">
        <w:rPr>
          <w:b/>
        </w:rPr>
        <w:t xml:space="preserve"> </w:t>
      </w:r>
      <w:r w:rsidRPr="0045004F">
        <w:t>Staff</w:t>
      </w:r>
      <w:r w:rsidR="008B31C7" w:rsidRPr="0045004F">
        <w:t xml:space="preserve"> be informed of a child death</w:t>
      </w:r>
      <w:r w:rsidRPr="0045004F">
        <w:t xml:space="preserve">, </w:t>
      </w:r>
      <w:r w:rsidR="00E42CC5" w:rsidRPr="0045004F">
        <w:t>they</w:t>
      </w:r>
      <w:r w:rsidRPr="0045004F">
        <w:t xml:space="preserve"> must </w:t>
      </w:r>
      <w:r w:rsidR="008B31C7" w:rsidRPr="0045004F">
        <w:t xml:space="preserve">contact the corporate safeguarding children team as notification to </w:t>
      </w:r>
      <w:r w:rsidR="00E42CC5" w:rsidRPr="0045004F">
        <w:t xml:space="preserve">the </w:t>
      </w:r>
      <w:r w:rsidR="008B31C7" w:rsidRPr="0045004F">
        <w:t>local CDOP team may be required</w:t>
      </w:r>
      <w:r w:rsidR="00E42CC5" w:rsidRPr="0045004F">
        <w:t>.</w:t>
      </w:r>
      <w:r w:rsidR="008B31C7" w:rsidRPr="0045004F">
        <w:t xml:space="preserve"> </w:t>
      </w:r>
      <w:r w:rsidR="00E42CC5" w:rsidRPr="0045004F">
        <w:t>F</w:t>
      </w:r>
      <w:r w:rsidRPr="0045004F">
        <w:t>ollow the immediate response and notification steps above.</w:t>
      </w:r>
    </w:p>
    <w:p w14:paraId="61F42F30" w14:textId="77777777" w:rsidR="00C05C6A" w:rsidRPr="0045004F" w:rsidRDefault="000F18B0">
      <w:pPr>
        <w:pStyle w:val="Heading3"/>
        <w:rPr>
          <w:sz w:val="22"/>
          <w:szCs w:val="22"/>
        </w:rPr>
      </w:pPr>
      <w:r w:rsidRPr="0045004F">
        <w:rPr>
          <w:sz w:val="22"/>
          <w:szCs w:val="22"/>
        </w:rPr>
        <w:t>Family and Staff Support</w:t>
      </w:r>
    </w:p>
    <w:p w14:paraId="6FC32BC3" w14:textId="77777777" w:rsidR="00C05C6A" w:rsidRPr="0045004F" w:rsidRDefault="000F18B0">
      <w:pPr>
        <w:spacing w:after="120" w:line="276" w:lineRule="auto"/>
      </w:pPr>
      <w:r w:rsidRPr="0045004F">
        <w:t xml:space="preserve">Families must be treated with compassion, honesty and respect throughout. Where the Trust is the lead health provider, a keyworker should be identified to support the family, keep them informed and help them navigate the process. National guidance continues to emphasise the importance of standardised keyworker support and meaningful family involvement in the </w:t>
      </w:r>
      <w:r w:rsidRPr="0045004F">
        <w:lastRenderedPageBreak/>
        <w:t xml:space="preserve">child death review process. Bereavement support should be </w:t>
      </w:r>
      <w:proofErr w:type="gramStart"/>
      <w:r w:rsidRPr="0045004F">
        <w:t>offered</w:t>
      </w:r>
      <w:proofErr w:type="gramEnd"/>
      <w:r w:rsidRPr="0045004F">
        <w:t xml:space="preserve"> and families signposted to specialist services.</w:t>
      </w:r>
    </w:p>
    <w:p w14:paraId="2D72C430" w14:textId="77777777" w:rsidR="00C05C6A" w:rsidRPr="0045004F" w:rsidRDefault="000F18B0">
      <w:pPr>
        <w:spacing w:after="120" w:line="276" w:lineRule="auto"/>
      </w:pPr>
      <w:r w:rsidRPr="0045004F">
        <w:t>The death of a child affects staff deeply. Managers must ensure that staff involved are offered a debrief, access to occupational health and support through supervision, and that other patients who may be affected are supported.</w:t>
      </w:r>
    </w:p>
    <w:p w14:paraId="26DD3217" w14:textId="77777777" w:rsidR="00C05C6A" w:rsidRPr="0045004F" w:rsidRDefault="000F18B0">
      <w:pPr>
        <w:pStyle w:val="Heading3"/>
        <w:rPr>
          <w:sz w:val="22"/>
          <w:szCs w:val="22"/>
        </w:rPr>
      </w:pPr>
      <w:r w:rsidRPr="0045004F">
        <w:rPr>
          <w:sz w:val="22"/>
          <w:szCs w:val="22"/>
        </w:rPr>
        <w:t>Record Keeping</w:t>
      </w:r>
    </w:p>
    <w:p w14:paraId="0ED76F3B" w14:textId="77777777" w:rsidR="00C05C6A" w:rsidRPr="0045004F" w:rsidRDefault="000F18B0">
      <w:pPr>
        <w:spacing w:after="120" w:line="276" w:lineRule="auto"/>
      </w:pPr>
      <w:r w:rsidRPr="0045004F">
        <w:t>All records relating to the child and the circumstances of the death must be preserved. Entries must be contemporaneous and factual and must not be altered after the event. Any additional information should be added as a new, dated and timed entry. Records may be required by the coroner, the police, the Joint Agency Response and any subsequent review, and must be retained in line with the Trust’s records retention schedule.</w:t>
      </w:r>
    </w:p>
    <w:p w14:paraId="79D2D9DC" w14:textId="77777777" w:rsidR="00C05C6A" w:rsidRPr="0045004F" w:rsidRDefault="000F18B0">
      <w:pPr>
        <w:pStyle w:val="Heading3"/>
        <w:rPr>
          <w:sz w:val="22"/>
          <w:szCs w:val="22"/>
        </w:rPr>
      </w:pPr>
      <w:r w:rsidRPr="0045004F">
        <w:rPr>
          <w:sz w:val="22"/>
          <w:szCs w:val="22"/>
        </w:rPr>
        <w:t>Roles and Responsibilities</w:t>
      </w:r>
    </w:p>
    <w:tbl>
      <w:tblPr>
        <w:tblW w:w="9026"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120" w:type="dxa"/>
          <w:bottom w:w="80" w:type="dxa"/>
          <w:right w:w="120" w:type="dxa"/>
        </w:tblCellMar>
        <w:tblLook w:val="04A0" w:firstRow="1" w:lastRow="0" w:firstColumn="1" w:lastColumn="0" w:noHBand="0" w:noVBand="1"/>
      </w:tblPr>
      <w:tblGrid>
        <w:gridCol w:w="3000"/>
        <w:gridCol w:w="6026"/>
      </w:tblGrid>
      <w:tr w:rsidR="00C05C6A" w:rsidRPr="0045004F" w14:paraId="159BAE34" w14:textId="77777777">
        <w:trPr>
          <w:tblHeader/>
        </w:trPr>
        <w:tc>
          <w:tcPr>
            <w:tcW w:w="3000" w:type="dxa"/>
            <w:shd w:val="clear" w:color="auto" w:fill="DCE6F2"/>
            <w:vAlign w:val="center"/>
          </w:tcPr>
          <w:p w14:paraId="28FCCC4D" w14:textId="77777777" w:rsidR="00C05C6A" w:rsidRPr="0045004F" w:rsidRDefault="000F18B0">
            <w:pPr>
              <w:spacing w:line="264" w:lineRule="auto"/>
            </w:pPr>
            <w:r w:rsidRPr="0045004F">
              <w:rPr>
                <w:b/>
              </w:rPr>
              <w:t>Role</w:t>
            </w:r>
          </w:p>
        </w:tc>
        <w:tc>
          <w:tcPr>
            <w:tcW w:w="6026" w:type="dxa"/>
            <w:shd w:val="clear" w:color="auto" w:fill="DCE6F2"/>
            <w:vAlign w:val="center"/>
          </w:tcPr>
          <w:p w14:paraId="053677B9" w14:textId="77777777" w:rsidR="00C05C6A" w:rsidRPr="0045004F" w:rsidRDefault="000F18B0">
            <w:pPr>
              <w:spacing w:line="264" w:lineRule="auto"/>
            </w:pPr>
            <w:r w:rsidRPr="0045004F">
              <w:rPr>
                <w:b/>
              </w:rPr>
              <w:t>Responsibility</w:t>
            </w:r>
          </w:p>
        </w:tc>
      </w:tr>
      <w:tr w:rsidR="00C05C6A" w:rsidRPr="0045004F" w14:paraId="65647BA8" w14:textId="77777777">
        <w:tc>
          <w:tcPr>
            <w:tcW w:w="3000" w:type="dxa"/>
            <w:vAlign w:val="center"/>
          </w:tcPr>
          <w:p w14:paraId="1076CAFF" w14:textId="77777777" w:rsidR="00C05C6A" w:rsidRPr="0045004F" w:rsidRDefault="000F18B0">
            <w:pPr>
              <w:spacing w:line="264" w:lineRule="auto"/>
            </w:pPr>
            <w:r w:rsidRPr="0045004F">
              <w:rPr>
                <w:b/>
              </w:rPr>
              <w:t>Clinician or practitioner on duty</w:t>
            </w:r>
          </w:p>
        </w:tc>
        <w:tc>
          <w:tcPr>
            <w:tcW w:w="6026" w:type="dxa"/>
            <w:vAlign w:val="center"/>
          </w:tcPr>
          <w:p w14:paraId="385664C4" w14:textId="77777777" w:rsidR="00C05C6A" w:rsidRPr="0045004F" w:rsidRDefault="000F18B0">
            <w:pPr>
              <w:spacing w:line="264" w:lineRule="auto"/>
            </w:pPr>
            <w:r w:rsidRPr="0045004F">
              <w:t>Initiates the immediate response, ensures notifications are made, preserves records and information, and reports the incident.</w:t>
            </w:r>
          </w:p>
        </w:tc>
      </w:tr>
      <w:tr w:rsidR="00C05C6A" w:rsidRPr="0045004F" w14:paraId="263CE5C6" w14:textId="77777777">
        <w:tc>
          <w:tcPr>
            <w:tcW w:w="3000" w:type="dxa"/>
            <w:vAlign w:val="center"/>
          </w:tcPr>
          <w:p w14:paraId="5AE8CEAC" w14:textId="77777777" w:rsidR="00C05C6A" w:rsidRPr="0045004F" w:rsidRDefault="000F18B0">
            <w:pPr>
              <w:spacing w:line="264" w:lineRule="auto"/>
            </w:pPr>
            <w:r w:rsidRPr="0045004F">
              <w:rPr>
                <w:b/>
              </w:rPr>
              <w:t>On-call manager and site management</w:t>
            </w:r>
          </w:p>
        </w:tc>
        <w:tc>
          <w:tcPr>
            <w:tcW w:w="6026" w:type="dxa"/>
            <w:vAlign w:val="center"/>
          </w:tcPr>
          <w:p w14:paraId="304D72E1" w14:textId="77777777" w:rsidR="00C05C6A" w:rsidRPr="0045004F" w:rsidRDefault="000F18B0">
            <w:pPr>
              <w:spacing w:line="264" w:lineRule="auto"/>
            </w:pPr>
            <w:r w:rsidRPr="0045004F">
              <w:t>Coordinates the operational response, ensures escalation through patient safety and safeguarding routes, and supports staff.</w:t>
            </w:r>
          </w:p>
        </w:tc>
      </w:tr>
      <w:tr w:rsidR="00C05C6A" w:rsidRPr="0045004F" w14:paraId="45269A7C" w14:textId="77777777">
        <w:tc>
          <w:tcPr>
            <w:tcW w:w="3000" w:type="dxa"/>
            <w:vAlign w:val="center"/>
          </w:tcPr>
          <w:p w14:paraId="0947B413" w14:textId="77777777" w:rsidR="00C05C6A" w:rsidRPr="0045004F" w:rsidRDefault="000F18B0">
            <w:pPr>
              <w:spacing w:line="264" w:lineRule="auto"/>
            </w:pPr>
            <w:r w:rsidRPr="0045004F">
              <w:rPr>
                <w:b/>
              </w:rPr>
              <w:t>Corporate Safeguarding Team</w:t>
            </w:r>
          </w:p>
        </w:tc>
        <w:tc>
          <w:tcPr>
            <w:tcW w:w="6026" w:type="dxa"/>
            <w:vAlign w:val="center"/>
          </w:tcPr>
          <w:p w14:paraId="1ED3F9E5" w14:textId="77777777" w:rsidR="00C05C6A" w:rsidRPr="0045004F" w:rsidRDefault="000F18B0">
            <w:pPr>
              <w:spacing w:line="264" w:lineRule="auto"/>
            </w:pPr>
            <w:r w:rsidRPr="0045004F">
              <w:t>Advises on the safeguarding response, liaises with the safeguarding partners and the Child Death Overview Panel, and oversees any rapid review or child safeguarding practice review.</w:t>
            </w:r>
          </w:p>
        </w:tc>
      </w:tr>
      <w:tr w:rsidR="00C05C6A" w:rsidRPr="0045004F" w14:paraId="2F7D6CD4" w14:textId="77777777">
        <w:tc>
          <w:tcPr>
            <w:tcW w:w="3000" w:type="dxa"/>
            <w:vAlign w:val="center"/>
          </w:tcPr>
          <w:p w14:paraId="75016E25" w14:textId="77777777" w:rsidR="00C05C6A" w:rsidRPr="0045004F" w:rsidRDefault="000F18B0">
            <w:pPr>
              <w:spacing w:line="264" w:lineRule="auto"/>
            </w:pPr>
            <w:r w:rsidRPr="0045004F">
              <w:rPr>
                <w:b/>
              </w:rPr>
              <w:t>Named Doctor for Safeguarding Children</w:t>
            </w:r>
          </w:p>
        </w:tc>
        <w:tc>
          <w:tcPr>
            <w:tcW w:w="6026" w:type="dxa"/>
            <w:vAlign w:val="center"/>
          </w:tcPr>
          <w:p w14:paraId="52EB7F3F" w14:textId="77777777" w:rsidR="00C05C6A" w:rsidRPr="0045004F" w:rsidRDefault="000F18B0">
            <w:pPr>
              <w:spacing w:line="264" w:lineRule="auto"/>
            </w:pPr>
            <w:r w:rsidRPr="0045004F">
              <w:t>Provides medical advice and expertise and participates in the Child Death Overview Panel and reviews as required.</w:t>
            </w:r>
          </w:p>
        </w:tc>
      </w:tr>
      <w:tr w:rsidR="00C05C6A" w:rsidRPr="0045004F" w14:paraId="4213EDE0" w14:textId="77777777">
        <w:tc>
          <w:tcPr>
            <w:tcW w:w="3000" w:type="dxa"/>
            <w:vAlign w:val="center"/>
          </w:tcPr>
          <w:p w14:paraId="79C4CBCA" w14:textId="77777777" w:rsidR="00C05C6A" w:rsidRPr="0045004F" w:rsidRDefault="000F18B0">
            <w:pPr>
              <w:spacing w:line="264" w:lineRule="auto"/>
            </w:pPr>
            <w:r w:rsidRPr="0045004F">
              <w:rPr>
                <w:b/>
              </w:rPr>
              <w:t>Patient Safety team</w:t>
            </w:r>
          </w:p>
        </w:tc>
        <w:tc>
          <w:tcPr>
            <w:tcW w:w="6026" w:type="dxa"/>
            <w:vAlign w:val="center"/>
          </w:tcPr>
          <w:p w14:paraId="0DCB0F3A" w14:textId="77777777" w:rsidR="00C05C6A" w:rsidRPr="0045004F" w:rsidRDefault="000F18B0">
            <w:pPr>
              <w:spacing w:line="264" w:lineRule="auto"/>
            </w:pPr>
            <w:r w:rsidRPr="0045004F">
              <w:t>Ensures the death is managed through the Patient Safety Incident Response Framework, and that notifications to the Care Quality Commission and any independent investigation are undertaken where required.</w:t>
            </w:r>
          </w:p>
        </w:tc>
      </w:tr>
    </w:tbl>
    <w:p w14:paraId="119980FF" w14:textId="77777777" w:rsidR="00C05C6A" w:rsidRPr="0045004F" w:rsidRDefault="000F18B0">
      <w:r w:rsidRPr="0045004F">
        <w:br w:type="page"/>
      </w:r>
    </w:p>
    <w:p w14:paraId="48F66937" w14:textId="03CA6A6F" w:rsidR="00C05C6A" w:rsidRPr="0045004F" w:rsidRDefault="000F18B0">
      <w:pPr>
        <w:pStyle w:val="Heading3"/>
        <w:rPr>
          <w:sz w:val="22"/>
          <w:szCs w:val="22"/>
        </w:rPr>
      </w:pPr>
      <w:r w:rsidRPr="0045004F">
        <w:rPr>
          <w:sz w:val="22"/>
          <w:szCs w:val="22"/>
        </w:rPr>
        <w:lastRenderedPageBreak/>
        <w:t xml:space="preserve">Local Contacts </w:t>
      </w:r>
    </w:p>
    <w:p w14:paraId="302F2DC3" w14:textId="77777777" w:rsidR="00C05C6A" w:rsidRPr="0045004F" w:rsidRDefault="000F18B0">
      <w:pPr>
        <w:spacing w:after="120" w:line="276" w:lineRule="auto"/>
      </w:pPr>
      <w:r w:rsidRPr="0045004F">
        <w:t xml:space="preserve">Contacts differ across the Trust footprint and must be kept current locally. Complete the table below for each area, and ensure staff can </w:t>
      </w:r>
      <w:proofErr w:type="gramStart"/>
      <w:r w:rsidRPr="0045004F">
        <w:t>access it at all times</w:t>
      </w:r>
      <w:proofErr w:type="gramEnd"/>
      <w:r w:rsidRPr="0045004F">
        <w:t>, including out of hours.</w:t>
      </w:r>
    </w:p>
    <w:tbl>
      <w:tblPr>
        <w:tblW w:w="5524"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120" w:type="dxa"/>
          <w:bottom w:w="80" w:type="dxa"/>
          <w:right w:w="120" w:type="dxa"/>
        </w:tblCellMar>
        <w:tblLook w:val="04A0" w:firstRow="1" w:lastRow="0" w:firstColumn="1" w:lastColumn="0" w:noHBand="0" w:noVBand="1"/>
      </w:tblPr>
      <w:tblGrid>
        <w:gridCol w:w="1865"/>
        <w:gridCol w:w="3659"/>
      </w:tblGrid>
      <w:tr w:rsidR="008E77D4" w:rsidRPr="0045004F" w14:paraId="7A35D317" w14:textId="77777777" w:rsidTr="008E77D4">
        <w:trPr>
          <w:tblHeader/>
        </w:trPr>
        <w:tc>
          <w:tcPr>
            <w:tcW w:w="1865" w:type="dxa"/>
            <w:shd w:val="clear" w:color="auto" w:fill="DCE6F2"/>
            <w:vAlign w:val="center"/>
          </w:tcPr>
          <w:p w14:paraId="1CFB4FF5" w14:textId="77777777" w:rsidR="008E77D4" w:rsidRPr="0045004F" w:rsidRDefault="008E77D4">
            <w:pPr>
              <w:spacing w:line="264" w:lineRule="auto"/>
            </w:pPr>
            <w:r w:rsidRPr="0045004F">
              <w:rPr>
                <w:b/>
              </w:rPr>
              <w:t>Area</w:t>
            </w:r>
          </w:p>
        </w:tc>
        <w:tc>
          <w:tcPr>
            <w:tcW w:w="3659" w:type="dxa"/>
            <w:shd w:val="clear" w:color="auto" w:fill="DCE6F2"/>
            <w:vAlign w:val="center"/>
          </w:tcPr>
          <w:p w14:paraId="703733BB" w14:textId="5209D806" w:rsidR="008E77D4" w:rsidRPr="0045004F" w:rsidRDefault="008E77D4">
            <w:pPr>
              <w:spacing w:line="264" w:lineRule="auto"/>
            </w:pPr>
            <w:r w:rsidRPr="0045004F">
              <w:rPr>
                <w:b/>
              </w:rPr>
              <w:t>CDOP coordinator</w:t>
            </w:r>
          </w:p>
        </w:tc>
      </w:tr>
      <w:tr w:rsidR="008E77D4" w:rsidRPr="0045004F" w14:paraId="6406E542" w14:textId="77777777" w:rsidTr="008E77D4">
        <w:tc>
          <w:tcPr>
            <w:tcW w:w="1865" w:type="dxa"/>
            <w:vAlign w:val="center"/>
          </w:tcPr>
          <w:p w14:paraId="7DF023BF" w14:textId="77777777" w:rsidR="008E77D4" w:rsidRPr="0045004F" w:rsidRDefault="008E77D4">
            <w:pPr>
              <w:spacing w:line="264" w:lineRule="auto"/>
            </w:pPr>
            <w:r w:rsidRPr="0045004F">
              <w:rPr>
                <w:b/>
              </w:rPr>
              <w:t>City and Hackney</w:t>
            </w:r>
          </w:p>
        </w:tc>
        <w:tc>
          <w:tcPr>
            <w:tcW w:w="3659" w:type="dxa"/>
            <w:vAlign w:val="center"/>
          </w:tcPr>
          <w:p w14:paraId="0098431D" w14:textId="5A6B93A0" w:rsidR="008E77D4" w:rsidRPr="0045004F" w:rsidRDefault="008E77D4">
            <w:pPr>
              <w:spacing w:line="264" w:lineRule="auto"/>
            </w:pPr>
            <w:r w:rsidRPr="0045004F">
              <w:t>cdr-welc.cityhackney@nhs.net</w:t>
            </w:r>
          </w:p>
        </w:tc>
      </w:tr>
      <w:tr w:rsidR="008E77D4" w:rsidRPr="0045004F" w14:paraId="42E8945C" w14:textId="77777777" w:rsidTr="008E77D4">
        <w:tc>
          <w:tcPr>
            <w:tcW w:w="1865" w:type="dxa"/>
            <w:vAlign w:val="center"/>
          </w:tcPr>
          <w:p w14:paraId="77960152" w14:textId="77777777" w:rsidR="008E77D4" w:rsidRPr="0045004F" w:rsidRDefault="008E77D4">
            <w:pPr>
              <w:spacing w:line="264" w:lineRule="auto"/>
            </w:pPr>
            <w:r w:rsidRPr="0045004F">
              <w:rPr>
                <w:b/>
              </w:rPr>
              <w:t>Tower Hamlets</w:t>
            </w:r>
          </w:p>
        </w:tc>
        <w:tc>
          <w:tcPr>
            <w:tcW w:w="3659" w:type="dxa"/>
            <w:vAlign w:val="center"/>
          </w:tcPr>
          <w:p w14:paraId="50BD99A7" w14:textId="5B2CEA2F" w:rsidR="008E77D4" w:rsidRPr="0045004F" w:rsidRDefault="008E77D4">
            <w:pPr>
              <w:spacing w:line="264" w:lineRule="auto"/>
            </w:pPr>
            <w:r w:rsidRPr="0045004F">
              <w:t>cdr-welc.cityhackney@nhs.net</w:t>
            </w:r>
          </w:p>
        </w:tc>
      </w:tr>
      <w:tr w:rsidR="008E77D4" w:rsidRPr="0045004F" w14:paraId="534368F7" w14:textId="77777777" w:rsidTr="008E77D4">
        <w:tc>
          <w:tcPr>
            <w:tcW w:w="1865" w:type="dxa"/>
            <w:vAlign w:val="center"/>
          </w:tcPr>
          <w:p w14:paraId="6F906695" w14:textId="77777777" w:rsidR="008E77D4" w:rsidRPr="0045004F" w:rsidRDefault="008E77D4">
            <w:pPr>
              <w:spacing w:line="264" w:lineRule="auto"/>
            </w:pPr>
            <w:r w:rsidRPr="0045004F">
              <w:rPr>
                <w:b/>
              </w:rPr>
              <w:t>Newham</w:t>
            </w:r>
          </w:p>
        </w:tc>
        <w:tc>
          <w:tcPr>
            <w:tcW w:w="3659" w:type="dxa"/>
            <w:vAlign w:val="center"/>
          </w:tcPr>
          <w:p w14:paraId="11BC682E" w14:textId="6520EE1B" w:rsidR="008E77D4" w:rsidRPr="0045004F" w:rsidRDefault="008E77D4">
            <w:pPr>
              <w:spacing w:line="264" w:lineRule="auto"/>
            </w:pPr>
            <w:r w:rsidRPr="0045004F">
              <w:t>cdr-welc.cityhackney@nhs.net</w:t>
            </w:r>
          </w:p>
        </w:tc>
      </w:tr>
      <w:tr w:rsidR="008E77D4" w:rsidRPr="0045004F" w14:paraId="4107DC68" w14:textId="77777777" w:rsidTr="008E77D4">
        <w:tc>
          <w:tcPr>
            <w:tcW w:w="1865" w:type="dxa"/>
            <w:vAlign w:val="center"/>
          </w:tcPr>
          <w:p w14:paraId="5C1EB826" w14:textId="77777777" w:rsidR="008E77D4" w:rsidRPr="0045004F" w:rsidRDefault="008E77D4">
            <w:pPr>
              <w:spacing w:line="264" w:lineRule="auto"/>
            </w:pPr>
            <w:r w:rsidRPr="0045004F">
              <w:rPr>
                <w:b/>
              </w:rPr>
              <w:t>Waltham Forest</w:t>
            </w:r>
          </w:p>
        </w:tc>
        <w:tc>
          <w:tcPr>
            <w:tcW w:w="3659" w:type="dxa"/>
            <w:vAlign w:val="center"/>
          </w:tcPr>
          <w:p w14:paraId="218B83A4" w14:textId="3B5B6444" w:rsidR="008E77D4" w:rsidRPr="0045004F" w:rsidRDefault="008E77D4">
            <w:pPr>
              <w:spacing w:line="264" w:lineRule="auto"/>
            </w:pPr>
            <w:r w:rsidRPr="0045004F">
              <w:t>cdr-welc.cityhackney@nhs.net</w:t>
            </w:r>
          </w:p>
        </w:tc>
      </w:tr>
      <w:tr w:rsidR="008E77D4" w:rsidRPr="0045004F" w14:paraId="3CE457EC" w14:textId="77777777" w:rsidTr="008E77D4">
        <w:tc>
          <w:tcPr>
            <w:tcW w:w="1865" w:type="dxa"/>
            <w:vAlign w:val="center"/>
          </w:tcPr>
          <w:p w14:paraId="659F5455" w14:textId="77777777" w:rsidR="008E77D4" w:rsidRPr="0045004F" w:rsidRDefault="008E77D4">
            <w:pPr>
              <w:spacing w:line="264" w:lineRule="auto"/>
            </w:pPr>
            <w:r w:rsidRPr="0045004F">
              <w:rPr>
                <w:b/>
              </w:rPr>
              <w:t>Bedford Borough</w:t>
            </w:r>
          </w:p>
        </w:tc>
        <w:tc>
          <w:tcPr>
            <w:tcW w:w="3659" w:type="dxa"/>
            <w:vAlign w:val="center"/>
          </w:tcPr>
          <w:p w14:paraId="2C732908" w14:textId="7E87E3C5" w:rsidR="008E77D4" w:rsidRPr="0045004F" w:rsidRDefault="008E77D4">
            <w:pPr>
              <w:spacing w:line="264" w:lineRule="auto"/>
            </w:pPr>
            <w:r w:rsidRPr="0045004F">
              <w:t>ceicb.blmkcdop@nhs.net</w:t>
            </w:r>
          </w:p>
        </w:tc>
      </w:tr>
      <w:tr w:rsidR="008E77D4" w:rsidRPr="0045004F" w14:paraId="40414587" w14:textId="77777777" w:rsidTr="008E77D4">
        <w:tc>
          <w:tcPr>
            <w:tcW w:w="1865" w:type="dxa"/>
            <w:vAlign w:val="center"/>
          </w:tcPr>
          <w:p w14:paraId="1F0DD666" w14:textId="77777777" w:rsidR="008E77D4" w:rsidRPr="0045004F" w:rsidRDefault="008E77D4">
            <w:pPr>
              <w:spacing w:line="264" w:lineRule="auto"/>
            </w:pPr>
            <w:r w:rsidRPr="0045004F">
              <w:rPr>
                <w:b/>
              </w:rPr>
              <w:t>Central Bedfordshire</w:t>
            </w:r>
          </w:p>
        </w:tc>
        <w:tc>
          <w:tcPr>
            <w:tcW w:w="3659" w:type="dxa"/>
            <w:vAlign w:val="center"/>
          </w:tcPr>
          <w:p w14:paraId="70E6BC7A" w14:textId="183848C5" w:rsidR="008E77D4" w:rsidRPr="0045004F" w:rsidRDefault="008E77D4">
            <w:pPr>
              <w:spacing w:line="264" w:lineRule="auto"/>
            </w:pPr>
            <w:r w:rsidRPr="0045004F">
              <w:t>ceicb.blmkcdop@nhs.net</w:t>
            </w:r>
          </w:p>
        </w:tc>
      </w:tr>
      <w:tr w:rsidR="008E77D4" w:rsidRPr="0045004F" w14:paraId="67430AA5" w14:textId="77777777" w:rsidTr="008E77D4">
        <w:tc>
          <w:tcPr>
            <w:tcW w:w="1865" w:type="dxa"/>
            <w:vAlign w:val="center"/>
          </w:tcPr>
          <w:p w14:paraId="23152F53" w14:textId="77777777" w:rsidR="008E77D4" w:rsidRPr="0045004F" w:rsidRDefault="008E77D4">
            <w:pPr>
              <w:spacing w:line="264" w:lineRule="auto"/>
            </w:pPr>
            <w:r w:rsidRPr="0045004F">
              <w:rPr>
                <w:b/>
              </w:rPr>
              <w:t>Luton</w:t>
            </w:r>
          </w:p>
        </w:tc>
        <w:tc>
          <w:tcPr>
            <w:tcW w:w="3659" w:type="dxa"/>
            <w:vAlign w:val="center"/>
          </w:tcPr>
          <w:p w14:paraId="7EC5507A" w14:textId="424C6B88" w:rsidR="008E77D4" w:rsidRPr="0045004F" w:rsidRDefault="008E77D4">
            <w:pPr>
              <w:spacing w:line="264" w:lineRule="auto"/>
            </w:pPr>
            <w:r w:rsidRPr="0045004F">
              <w:t>ceicb.blmkcdop@nhs.net</w:t>
            </w:r>
          </w:p>
        </w:tc>
      </w:tr>
    </w:tbl>
    <w:p w14:paraId="11FC3748" w14:textId="77777777" w:rsidR="00C05C6A" w:rsidRPr="0045004F" w:rsidRDefault="000F18B0">
      <w:pPr>
        <w:spacing w:after="120" w:line="276" w:lineRule="auto"/>
      </w:pPr>
      <w:r w:rsidRPr="0045004F">
        <w:t>The Corporate Safeguarding Team can be contacted Monday to Friday, 9am to 5pm, at elft.safeguardingchildrenteam@nhs.net. Outside these hours, contact the Emergency Duty Team for the area in which the child was normally resident.</w:t>
      </w:r>
    </w:p>
    <w:p w14:paraId="13E188BF" w14:textId="77777777" w:rsidR="00C05C6A" w:rsidRPr="0045004F" w:rsidRDefault="000F18B0">
      <w:pPr>
        <w:pStyle w:val="Heading3"/>
        <w:rPr>
          <w:sz w:val="22"/>
          <w:szCs w:val="22"/>
        </w:rPr>
      </w:pPr>
      <w:r w:rsidRPr="0045004F">
        <w:rPr>
          <w:sz w:val="22"/>
          <w:szCs w:val="22"/>
        </w:rPr>
        <w:t>Assurance</w:t>
      </w:r>
    </w:p>
    <w:p w14:paraId="4E47B4B8" w14:textId="637CA529" w:rsidR="00C05C6A" w:rsidRPr="0045004F" w:rsidRDefault="000F18B0">
      <w:pPr>
        <w:spacing w:after="120" w:line="276" w:lineRule="auto"/>
      </w:pPr>
      <w:r w:rsidRPr="0045004F">
        <w:t xml:space="preserve">Notification and review of child deaths is included in the monitoring arrangements in Section 4.3, so that the Trust Safeguarding Committee has assurance that </w:t>
      </w:r>
      <w:r w:rsidR="008B31C7" w:rsidRPr="0045004F">
        <w:t xml:space="preserve">all </w:t>
      </w:r>
      <w:r w:rsidRPr="0045004F">
        <w:t xml:space="preserve">child deaths are notified without delay, that the Trust participates in </w:t>
      </w:r>
      <w:r w:rsidR="008B31C7" w:rsidRPr="0045004F">
        <w:t xml:space="preserve">relevant </w:t>
      </w:r>
      <w:r w:rsidRPr="0045004F">
        <w:t>Joint Agency Response and Child Death Overview Panel processes, and that learning is acted upon.</w:t>
      </w:r>
    </w:p>
    <w:p w14:paraId="2FECCC90" w14:textId="77777777" w:rsidR="00AC71A9" w:rsidRPr="0045004F" w:rsidRDefault="00AC71A9" w:rsidP="00AC71A9">
      <w:pPr>
        <w:pStyle w:val="Heading2"/>
        <w:rPr>
          <w:color w:val="auto"/>
          <w:sz w:val="22"/>
          <w:szCs w:val="22"/>
        </w:rPr>
      </w:pPr>
      <w:r w:rsidRPr="0045004F">
        <w:rPr>
          <w:color w:val="auto"/>
          <w:sz w:val="22"/>
          <w:szCs w:val="22"/>
        </w:rPr>
        <w:t xml:space="preserve">Appendix </w:t>
      </w:r>
      <w:r w:rsidR="005808FA" w:rsidRPr="0045004F">
        <w:rPr>
          <w:color w:val="auto"/>
          <w:sz w:val="22"/>
          <w:szCs w:val="22"/>
        </w:rPr>
        <w:t>5</w:t>
      </w:r>
    </w:p>
    <w:p w14:paraId="2A70825C" w14:textId="77777777" w:rsidR="00BD2120" w:rsidRPr="0045004F" w:rsidRDefault="001F4B17">
      <w:pPr>
        <w:pStyle w:val="Heading2"/>
        <w:rPr>
          <w:color w:val="auto"/>
          <w:sz w:val="22"/>
          <w:szCs w:val="22"/>
        </w:rPr>
      </w:pPr>
      <w:r w:rsidRPr="0045004F">
        <w:rPr>
          <w:color w:val="auto"/>
          <w:sz w:val="22"/>
          <w:szCs w:val="22"/>
        </w:rPr>
        <w:t>Equality Impact Assessment</w:t>
      </w:r>
      <w:bookmarkEnd w:id="88"/>
    </w:p>
    <w:p w14:paraId="3945D94A" w14:textId="77777777" w:rsidR="00BD2120" w:rsidRPr="0045004F" w:rsidRDefault="001F4B17">
      <w:pPr>
        <w:pStyle w:val="Heading3"/>
        <w:rPr>
          <w:color w:val="auto"/>
          <w:sz w:val="22"/>
          <w:szCs w:val="22"/>
        </w:rPr>
      </w:pPr>
      <w:r w:rsidRPr="0045004F">
        <w:rPr>
          <w:color w:val="auto"/>
          <w:sz w:val="22"/>
          <w:szCs w:val="22"/>
        </w:rPr>
        <w:t>Equality Impact Assessment Guidance</w:t>
      </w:r>
    </w:p>
    <w:p w14:paraId="47ADCBDE" w14:textId="77777777" w:rsidR="00BD2120" w:rsidRPr="0045004F" w:rsidRDefault="001F4B17">
      <w:pPr>
        <w:spacing w:after="120" w:line="276" w:lineRule="auto"/>
        <w:rPr>
          <w:color w:val="auto"/>
        </w:rPr>
      </w:pPr>
      <w:r w:rsidRPr="0045004F">
        <w:rPr>
          <w:color w:val="auto"/>
        </w:rPr>
        <w:t xml:space="preserve">This guidance is for staff who need to complete Equality Impact Assessments (EIA). The Initial EIA is a quick screening process. It allows the author to identify whether the proposed policy, service or function has a negative or potentially negative impact on any protected characteristic. In some </w:t>
      </w:r>
      <w:proofErr w:type="gramStart"/>
      <w:r w:rsidRPr="0045004F">
        <w:rPr>
          <w:color w:val="auto"/>
        </w:rPr>
        <w:t>cases</w:t>
      </w:r>
      <w:proofErr w:type="gramEnd"/>
      <w:r w:rsidRPr="0045004F">
        <w:rPr>
          <w:color w:val="auto"/>
        </w:rPr>
        <w:t xml:space="preserve"> an Initial EIA is all that is needed to establish whether the policy provides equal outcomes for staff and patients. Where a negative impact, or the potential for one, is identified, a Full EIA must be undertaken.</w:t>
      </w:r>
    </w:p>
    <w:p w14:paraId="7172D145" w14:textId="77777777" w:rsidR="00BD2120" w:rsidRPr="0045004F" w:rsidRDefault="001F4B17">
      <w:pPr>
        <w:spacing w:after="120" w:line="276" w:lineRule="auto"/>
        <w:rPr>
          <w:color w:val="auto"/>
        </w:rPr>
      </w:pPr>
      <w:r w:rsidRPr="0045004F">
        <w:rPr>
          <w:color w:val="auto"/>
        </w:rPr>
        <w:t xml:space="preserve">The Initial assessment should either justify why a Full EIA is not required, by evidencing that there are no negative impacts on any protected characteristic and that any potential risks have been </w:t>
      </w:r>
      <w:proofErr w:type="gramStart"/>
      <w:r w:rsidRPr="0045004F">
        <w:rPr>
          <w:color w:val="auto"/>
        </w:rPr>
        <w:t>mitigated, or</w:t>
      </w:r>
      <w:proofErr w:type="gramEnd"/>
      <w:r w:rsidRPr="0045004F">
        <w:rPr>
          <w:color w:val="auto"/>
        </w:rPr>
        <w:t xml:space="preserve"> identify that a Full EIA is required because a negative impact has been identified.</w:t>
      </w:r>
    </w:p>
    <w:p w14:paraId="5CD34B29" w14:textId="77777777" w:rsidR="00BD2120" w:rsidRPr="0045004F" w:rsidRDefault="001F4B17">
      <w:pPr>
        <w:pStyle w:val="Heading3"/>
        <w:rPr>
          <w:color w:val="auto"/>
          <w:sz w:val="22"/>
          <w:szCs w:val="22"/>
        </w:rPr>
      </w:pPr>
      <w:r w:rsidRPr="0045004F">
        <w:rPr>
          <w:color w:val="auto"/>
          <w:sz w:val="22"/>
          <w:szCs w:val="22"/>
        </w:rPr>
        <w:t>Initial Equality Impact Assessment Form</w:t>
      </w:r>
    </w:p>
    <w:p w14:paraId="30F750EB" w14:textId="77777777" w:rsidR="00BD2120" w:rsidRPr="0045004F" w:rsidRDefault="001F4B17">
      <w:pPr>
        <w:spacing w:after="120"/>
        <w:rPr>
          <w:color w:val="auto"/>
        </w:rPr>
      </w:pPr>
      <w:r w:rsidRPr="0045004F">
        <w:rPr>
          <w:color w:val="auto"/>
        </w:rPr>
        <w:t>If printing this form to complete by hand, please complete it in block capitals.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626"/>
      </w:tblGrid>
      <w:tr w:rsidR="00BD2120" w:rsidRPr="0045004F" w14:paraId="7180842D"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AE805DD" w14:textId="77777777" w:rsidR="00BD2120" w:rsidRPr="0045004F" w:rsidRDefault="001F4B17">
            <w:pPr>
              <w:spacing w:line="264" w:lineRule="auto"/>
              <w:rPr>
                <w:color w:val="auto"/>
              </w:rPr>
            </w:pPr>
            <w:r w:rsidRPr="0045004F">
              <w:rPr>
                <w:b/>
                <w:bCs/>
                <w:color w:val="auto"/>
              </w:rPr>
              <w:lastRenderedPageBreak/>
              <w:t>Name of service, function or policy</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235B57E" w14:textId="77777777" w:rsidR="00BD2120" w:rsidRPr="0045004F" w:rsidRDefault="001F4B17">
            <w:pPr>
              <w:spacing w:line="264" w:lineRule="auto"/>
              <w:rPr>
                <w:color w:val="auto"/>
              </w:rPr>
            </w:pPr>
            <w:r w:rsidRPr="0045004F">
              <w:rPr>
                <w:color w:val="auto"/>
              </w:rPr>
              <w:t xml:space="preserve">Safeguarding Children Policy </w:t>
            </w:r>
            <w:r w:rsidRPr="0045004F">
              <w:t>(Version 9.2)</w:t>
            </w:r>
          </w:p>
        </w:tc>
      </w:tr>
      <w:tr w:rsidR="00BD2120" w:rsidRPr="0045004F" w14:paraId="4D8FD704"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A5BB7A5" w14:textId="77777777" w:rsidR="00BD2120" w:rsidRPr="0045004F" w:rsidRDefault="001F4B17" w:rsidP="0009667A">
            <w:pPr>
              <w:rPr>
                <w:b/>
                <w:bCs/>
              </w:rPr>
            </w:pPr>
            <w:r w:rsidRPr="0045004F">
              <w:rPr>
                <w:b/>
                <w:bCs/>
              </w:rPr>
              <w:t>Brief description (purpose)</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BA1142D" w14:textId="77777777" w:rsidR="00BD2120" w:rsidRPr="0045004F" w:rsidRDefault="007348F7">
            <w:pPr>
              <w:spacing w:line="264" w:lineRule="auto"/>
              <w:rPr>
                <w:color w:val="auto"/>
              </w:rPr>
            </w:pPr>
            <w:r w:rsidRPr="0045004F">
              <w:t>The policy sets out how the Trust meets its statutory duty under Section 11 of the Children Act 2004 to safeguard and promote the welfare of children, and how staff recognise, respond to and record safeguarding concerns. It reflects current legislation and statutory guidance, including Working Together to Safeguard Children 2026, and applies across all Trust services.</w:t>
            </w:r>
          </w:p>
        </w:tc>
      </w:tr>
      <w:tr w:rsidR="00BD2120" w:rsidRPr="0045004F" w14:paraId="16006A8D"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2389809" w14:textId="77777777" w:rsidR="00BD2120" w:rsidRPr="0045004F" w:rsidRDefault="001F4B17">
            <w:pPr>
              <w:spacing w:line="264" w:lineRule="auto"/>
              <w:rPr>
                <w:color w:val="auto"/>
              </w:rPr>
            </w:pPr>
            <w:r w:rsidRPr="0045004F">
              <w:rPr>
                <w:b/>
                <w:bCs/>
                <w:color w:val="auto"/>
              </w:rPr>
              <w:t>Is the service, function or policy</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02D541A" w14:textId="77777777" w:rsidR="00BD2120" w:rsidRPr="0045004F" w:rsidRDefault="00AA6A3D">
            <w:pPr>
              <w:spacing w:line="264" w:lineRule="auto"/>
              <w:rPr>
                <w:color w:val="auto"/>
              </w:rPr>
            </w:pPr>
            <w:r w:rsidRPr="0045004F">
              <w:t>Existing, under review (revision of the existing Safeguarding Children Policy)</w:t>
            </w:r>
          </w:p>
        </w:tc>
      </w:tr>
      <w:tr w:rsidR="00BD2120" w:rsidRPr="0045004F" w14:paraId="0865282B"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9045580" w14:textId="77777777" w:rsidR="00BD2120" w:rsidRPr="0045004F" w:rsidRDefault="001F4B17">
            <w:pPr>
              <w:spacing w:line="264" w:lineRule="auto"/>
              <w:rPr>
                <w:color w:val="auto"/>
              </w:rPr>
            </w:pPr>
            <w:r w:rsidRPr="0045004F">
              <w:rPr>
                <w:b/>
                <w:bCs/>
                <w:color w:val="auto"/>
              </w:rPr>
              <w:t>Directorate (if all groups are impacted, state Trust-wide)</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650E4C5" w14:textId="77777777" w:rsidR="00BD2120" w:rsidRPr="0045004F" w:rsidRDefault="001F4B17">
            <w:pPr>
              <w:spacing w:line="264" w:lineRule="auto"/>
              <w:rPr>
                <w:color w:val="auto"/>
              </w:rPr>
            </w:pPr>
            <w:r w:rsidRPr="0045004F">
              <w:rPr>
                <w:color w:val="auto"/>
              </w:rPr>
              <w:t>Trust-wide</w:t>
            </w:r>
          </w:p>
        </w:tc>
      </w:tr>
      <w:tr w:rsidR="00BD2120" w:rsidRPr="0045004F" w14:paraId="60517E37"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BC2C1DB" w14:textId="77777777" w:rsidR="00BD2120" w:rsidRPr="0045004F" w:rsidRDefault="001F4B17">
            <w:pPr>
              <w:spacing w:line="264" w:lineRule="auto"/>
              <w:rPr>
                <w:color w:val="auto"/>
              </w:rPr>
            </w:pPr>
            <w:r w:rsidRPr="0045004F">
              <w:rPr>
                <w:b/>
                <w:bCs/>
                <w:color w:val="auto"/>
              </w:rPr>
              <w:t>Who is completing the EIA? (name / role)</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993A5EE" w14:textId="77777777" w:rsidR="00BD2120" w:rsidRPr="0045004F" w:rsidRDefault="00BD2120">
            <w:pPr>
              <w:spacing w:line="264" w:lineRule="auto"/>
              <w:rPr>
                <w:color w:val="auto"/>
              </w:rPr>
            </w:pPr>
          </w:p>
        </w:tc>
      </w:tr>
      <w:tr w:rsidR="00BD2120" w:rsidRPr="0045004F" w14:paraId="2E58F63C"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163ED42" w14:textId="77777777" w:rsidR="00BD2120" w:rsidRPr="0045004F" w:rsidRDefault="001F4B17">
            <w:pPr>
              <w:spacing w:line="264" w:lineRule="auto"/>
              <w:rPr>
                <w:color w:val="auto"/>
              </w:rPr>
            </w:pPr>
            <w:r w:rsidRPr="0045004F">
              <w:rPr>
                <w:b/>
                <w:bCs/>
                <w:color w:val="auto"/>
              </w:rPr>
              <w:t>Which Trust strategies are supported?</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191B851" w14:textId="77777777" w:rsidR="00BD2120" w:rsidRPr="0045004F" w:rsidRDefault="001F4B17">
            <w:pPr>
              <w:spacing w:line="264" w:lineRule="auto"/>
              <w:rPr>
                <w:color w:val="auto"/>
              </w:rPr>
            </w:pPr>
            <w:r w:rsidRPr="0045004F">
              <w:rPr>
                <w:color w:val="auto"/>
              </w:rPr>
              <w:t>Population Health / The Experience of Care / Staff Experience / Improved Value / None</w:t>
            </w:r>
          </w:p>
        </w:tc>
      </w:tr>
      <w:tr w:rsidR="00BD2120" w:rsidRPr="0045004F" w14:paraId="46BC5F25"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5EB2A79" w14:textId="77777777" w:rsidR="00BD2120" w:rsidRPr="0045004F" w:rsidRDefault="001F4B17">
            <w:pPr>
              <w:spacing w:line="264" w:lineRule="auto"/>
              <w:rPr>
                <w:color w:val="auto"/>
              </w:rPr>
            </w:pPr>
            <w:r w:rsidRPr="0045004F">
              <w:rPr>
                <w:b/>
                <w:bCs/>
                <w:color w:val="auto"/>
              </w:rPr>
              <w:t>Who will benefit?</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9C93328" w14:textId="77777777" w:rsidR="00BD2120" w:rsidRPr="0045004F" w:rsidRDefault="00156080">
            <w:pPr>
              <w:spacing w:line="264" w:lineRule="auto"/>
              <w:rPr>
                <w:color w:val="auto"/>
              </w:rPr>
            </w:pPr>
            <w:r w:rsidRPr="0045004F">
              <w:t>Both Workforce and Patients, Service Users and Carers. The policy protects children who are patients, children cared for by patients and children in the wider community, and it supports staff to act with confidence and consistency.</w:t>
            </w:r>
          </w:p>
        </w:tc>
      </w:tr>
      <w:tr w:rsidR="00BD2120" w:rsidRPr="0045004F" w14:paraId="67C55FD8"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39AF192" w14:textId="77777777" w:rsidR="00BD2120" w:rsidRPr="0045004F" w:rsidRDefault="001F4B17">
            <w:pPr>
              <w:spacing w:line="264" w:lineRule="auto"/>
              <w:rPr>
                <w:color w:val="auto"/>
              </w:rPr>
            </w:pPr>
            <w:r w:rsidRPr="0045004F">
              <w:rPr>
                <w:b/>
                <w:bCs/>
                <w:color w:val="auto"/>
              </w:rPr>
              <w:t>How will it be implemented to ensure access, meet health needs and provide a safe and positive experience for everyone?</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A3253CB" w14:textId="77777777" w:rsidR="00BD2120" w:rsidRPr="0045004F" w:rsidRDefault="00B471B9">
            <w:pPr>
              <w:spacing w:line="264" w:lineRule="auto"/>
              <w:rPr>
                <w:color w:val="auto"/>
              </w:rPr>
            </w:pPr>
            <w:r w:rsidRPr="0045004F">
              <w:t>Through mandatory safeguarding training mapped to role, safeguarding supervision, clear referral pathways, trauma-informed and child-centred practice, the use of professional interpreters where needed, and procedures that are accessible to all staff on the Trust intranet.</w:t>
            </w:r>
          </w:p>
        </w:tc>
      </w:tr>
      <w:tr w:rsidR="00BD2120" w:rsidRPr="0045004F" w14:paraId="3AEB35DA"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9FADE27" w14:textId="77777777" w:rsidR="00BD2120" w:rsidRPr="0045004F" w:rsidRDefault="001F4B17">
            <w:pPr>
              <w:spacing w:line="264" w:lineRule="auto"/>
              <w:rPr>
                <w:color w:val="auto"/>
              </w:rPr>
            </w:pPr>
            <w:r w:rsidRPr="0045004F">
              <w:rPr>
                <w:b/>
                <w:bCs/>
                <w:color w:val="auto"/>
              </w:rPr>
              <w:t>How will it be implemented?</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8293B3C" w14:textId="77777777" w:rsidR="00DC29DA" w:rsidRPr="0045004F" w:rsidRDefault="00DC29DA">
            <w:pPr>
              <w:spacing w:line="264" w:lineRule="auto"/>
            </w:pPr>
          </w:p>
          <w:p w14:paraId="70D2480F" w14:textId="77777777" w:rsidR="00DC29DA" w:rsidRPr="0045004F" w:rsidRDefault="00DC29DA">
            <w:pPr>
              <w:spacing w:line="264" w:lineRule="auto"/>
            </w:pPr>
            <w:r w:rsidRPr="0045004F">
              <w:t>The policy is ratified through the Safeguarding Committee and Quality Committee, published on the Trust intranet, and disseminated through training, supervision and team briefings. Implementation is monitored by the Trust Safeguarding Committee</w:t>
            </w:r>
          </w:p>
          <w:p w14:paraId="4E234A6E" w14:textId="77777777" w:rsidR="00BD2120" w:rsidRPr="0045004F" w:rsidRDefault="00BD2120">
            <w:pPr>
              <w:spacing w:line="264" w:lineRule="auto"/>
              <w:rPr>
                <w:color w:val="auto"/>
              </w:rPr>
            </w:pPr>
          </w:p>
        </w:tc>
      </w:tr>
      <w:tr w:rsidR="00BD2120" w:rsidRPr="0045004F" w14:paraId="04945569"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C7DC881" w14:textId="77777777" w:rsidR="00BD2120" w:rsidRPr="0045004F" w:rsidRDefault="001F4B17">
            <w:pPr>
              <w:spacing w:line="264" w:lineRule="auto"/>
              <w:rPr>
                <w:color w:val="auto"/>
              </w:rPr>
            </w:pPr>
            <w:r w:rsidRPr="0045004F">
              <w:rPr>
                <w:b/>
                <w:bCs/>
                <w:color w:val="auto"/>
              </w:rPr>
              <w:t>What are the intended outcomes?</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081F4AD" w14:textId="77777777" w:rsidR="00BD2120" w:rsidRPr="0045004F" w:rsidRDefault="00DC29DA">
            <w:pPr>
              <w:spacing w:line="264" w:lineRule="auto"/>
              <w:rPr>
                <w:color w:val="auto"/>
              </w:rPr>
            </w:pPr>
            <w:r w:rsidRPr="0045004F">
              <w:t>Children are safeguarded and their welfare promoted; concerns are identified and acted on promptly; multi-agency working is consistent across the Trust footprint; and the Trust meets its statutory safeguarding duties.</w:t>
            </w:r>
          </w:p>
        </w:tc>
      </w:tr>
      <w:tr w:rsidR="00BD2120" w:rsidRPr="0045004F" w14:paraId="66D3D773"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99D5856" w14:textId="77777777" w:rsidR="00BD2120" w:rsidRPr="0045004F" w:rsidRDefault="001F4B17">
            <w:pPr>
              <w:spacing w:line="264" w:lineRule="auto"/>
              <w:rPr>
                <w:color w:val="auto"/>
              </w:rPr>
            </w:pPr>
            <w:r w:rsidRPr="0045004F">
              <w:rPr>
                <w:b/>
                <w:bCs/>
                <w:color w:val="auto"/>
              </w:rPr>
              <w:t>How will these outcomes be measured?</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452C81D" w14:textId="77777777" w:rsidR="00BD2120" w:rsidRPr="0045004F" w:rsidRDefault="008F5AE1">
            <w:pPr>
              <w:spacing w:line="264" w:lineRule="auto"/>
              <w:rPr>
                <w:color w:val="auto"/>
              </w:rPr>
            </w:pPr>
            <w:r w:rsidRPr="0045004F">
              <w:t xml:space="preserve">Section 11 audits, training compliance data, referral and case-file audits, supervision records, learning from Child Safeguarding Practice Reviews and serious </w:t>
            </w:r>
            <w:r w:rsidRPr="0045004F">
              <w:lastRenderedPageBreak/>
              <w:t>incidents, and assurance reporting to the Trust Safeguarding Committee and Board.</w:t>
            </w:r>
          </w:p>
        </w:tc>
      </w:tr>
      <w:tr w:rsidR="00BD2120" w:rsidRPr="0045004F" w14:paraId="576B4791"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7FD4B97" w14:textId="77777777" w:rsidR="00BD2120" w:rsidRPr="0045004F" w:rsidRDefault="001F4B17">
            <w:pPr>
              <w:spacing w:line="264" w:lineRule="auto"/>
              <w:rPr>
                <w:color w:val="auto"/>
              </w:rPr>
            </w:pPr>
            <w:r w:rsidRPr="0045004F">
              <w:rPr>
                <w:b/>
                <w:bCs/>
                <w:color w:val="auto"/>
              </w:rPr>
              <w:lastRenderedPageBreak/>
              <w:t>Who are the key stakeholders and how have they been involved?</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B49C082" w14:textId="77777777" w:rsidR="00BD2120" w:rsidRPr="0045004F" w:rsidRDefault="00425259">
            <w:pPr>
              <w:spacing w:line="264" w:lineRule="auto"/>
              <w:rPr>
                <w:color w:val="auto"/>
              </w:rPr>
            </w:pPr>
            <w:r w:rsidRPr="0045004F">
              <w:t>Key safeguarding leads, Named Professionals and the Named Doctor, clinical and service directors, People and Culture, and Local Safeguarding Children Partnerships. Stakeholders were consulted through the Safeguarding Committee and the corporate safeguarding team during the policy revision.</w:t>
            </w:r>
          </w:p>
        </w:tc>
      </w:tr>
      <w:tr w:rsidR="00BD2120" w:rsidRPr="0045004F" w14:paraId="79EE7F7C"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9A567C2" w14:textId="77777777" w:rsidR="00BD2120" w:rsidRPr="0045004F" w:rsidRDefault="001F4B17">
            <w:pPr>
              <w:spacing w:line="264" w:lineRule="auto"/>
              <w:rPr>
                <w:color w:val="auto"/>
              </w:rPr>
            </w:pPr>
            <w:r w:rsidRPr="0045004F">
              <w:rPr>
                <w:b/>
                <w:bCs/>
                <w:color w:val="auto"/>
              </w:rPr>
              <w:t>Does this impact other existing policies? If yes, what is the impact?</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98A4E66" w14:textId="77777777" w:rsidR="00BD2120" w:rsidRPr="0045004F" w:rsidRDefault="00752DD6">
            <w:pPr>
              <w:spacing w:line="264" w:lineRule="auto"/>
              <w:rPr>
                <w:color w:val="auto"/>
              </w:rPr>
            </w:pPr>
            <w:r w:rsidRPr="0045004F">
              <w:t>Yes. The policy aligns with and complements the Safeguarding Adults Policy, Clinical Supervision Policy, PREVENT Procedure, Missing Patient Policy, Child Visiting Policy, Disclosure and Barring (Safer Recruitment) Policy and Freedom to Speak Up Policy. The impact is complementary; no conflict is identified.</w:t>
            </w:r>
          </w:p>
        </w:tc>
      </w:tr>
      <w:tr w:rsidR="00BD2120" w:rsidRPr="0045004F" w14:paraId="0948D1A9"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D9DAF7B" w14:textId="77777777" w:rsidR="00BD2120" w:rsidRPr="0045004F" w:rsidRDefault="001F4B17">
            <w:pPr>
              <w:spacing w:line="264" w:lineRule="auto"/>
              <w:rPr>
                <w:color w:val="auto"/>
              </w:rPr>
            </w:pPr>
            <w:r w:rsidRPr="0045004F">
              <w:rPr>
                <w:b/>
                <w:bCs/>
                <w:color w:val="auto"/>
              </w:rPr>
              <w:t>Is there any data that influences this EIA? If yes, provide details</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561F034" w14:textId="77777777" w:rsidR="00BD2120" w:rsidRPr="0045004F" w:rsidRDefault="007F5915">
            <w:pPr>
              <w:spacing w:line="264" w:lineRule="auto"/>
              <w:rPr>
                <w:color w:val="auto"/>
              </w:rPr>
            </w:pPr>
            <w:r w:rsidRPr="0045004F">
              <w:t>Yes. Learning from national and local reviews has informed the policy, including the Child Q local child safeguarding practice review on adultification bias, alongside Trust safeguarding activity and audit data.</w:t>
            </w:r>
          </w:p>
        </w:tc>
      </w:tr>
      <w:tr w:rsidR="00BD2120" w:rsidRPr="0045004F" w14:paraId="7DB3A2F0" w14:textId="77777777" w:rsidTr="004F7A5F">
        <w:tc>
          <w:tcPr>
            <w:tcW w:w="3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9A000E8" w14:textId="77777777" w:rsidR="00BD2120" w:rsidRPr="0045004F" w:rsidRDefault="001F4B17">
            <w:pPr>
              <w:spacing w:line="264" w:lineRule="auto"/>
              <w:rPr>
                <w:color w:val="auto"/>
              </w:rPr>
            </w:pPr>
            <w:r w:rsidRPr="0045004F">
              <w:rPr>
                <w:b/>
                <w:bCs/>
                <w:color w:val="auto"/>
              </w:rPr>
              <w:t>Are there gaps in information? If yes, how will they be addressed?</w:t>
            </w:r>
          </w:p>
        </w:tc>
        <w:tc>
          <w:tcPr>
            <w:tcW w:w="56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A4FAD2F" w14:textId="77777777" w:rsidR="00BD2120" w:rsidRPr="0045004F" w:rsidRDefault="00804136">
            <w:pPr>
              <w:spacing w:line="264" w:lineRule="auto"/>
              <w:rPr>
                <w:color w:val="auto"/>
              </w:rPr>
            </w:pPr>
            <w:r w:rsidRPr="0045004F">
              <w:t>No significant gaps are identified. Equality monitoring of safeguarding referrals will continue to be developed through the audit programme to strengthen the evidence base over time.</w:t>
            </w:r>
          </w:p>
        </w:tc>
      </w:tr>
    </w:tbl>
    <w:p w14:paraId="6F7EBA3C" w14:textId="77777777" w:rsidR="00BD2120" w:rsidRPr="0045004F" w:rsidRDefault="001F4B17">
      <w:pPr>
        <w:spacing w:before="160" w:after="80"/>
        <w:rPr>
          <w:color w:val="auto"/>
        </w:rPr>
      </w:pPr>
      <w:r w:rsidRPr="0045004F">
        <w:rPr>
          <w:color w:val="auto"/>
        </w:rPr>
        <w:t>Does the service, function or policy have a negative impact on any of the following protected characteristics?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26"/>
        <w:gridCol w:w="860"/>
        <w:gridCol w:w="1276"/>
        <w:gridCol w:w="2364"/>
      </w:tblGrid>
      <w:tr w:rsidR="00BD2120" w:rsidRPr="0045004F" w14:paraId="08E6E554" w14:textId="77777777" w:rsidTr="004F7A5F">
        <w:trPr>
          <w:tblHeader/>
        </w:trPr>
        <w:tc>
          <w:tcPr>
            <w:tcW w:w="45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BBB831C" w14:textId="77777777" w:rsidR="00BD2120" w:rsidRPr="0045004F" w:rsidRDefault="001F4B17">
            <w:pPr>
              <w:spacing w:line="264" w:lineRule="auto"/>
              <w:rPr>
                <w:color w:val="auto"/>
              </w:rPr>
            </w:pPr>
            <w:r w:rsidRPr="0045004F">
              <w:rPr>
                <w:b/>
                <w:bCs/>
                <w:color w:val="auto"/>
              </w:rPr>
              <w:t>Protected Characteristic</w:t>
            </w:r>
          </w:p>
        </w:tc>
        <w:tc>
          <w:tcPr>
            <w:tcW w:w="86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3A1B7FE" w14:textId="77777777" w:rsidR="00BD2120" w:rsidRPr="0045004F" w:rsidRDefault="001F4B17">
            <w:pPr>
              <w:spacing w:line="264" w:lineRule="auto"/>
              <w:jc w:val="center"/>
              <w:rPr>
                <w:color w:val="auto"/>
              </w:rPr>
            </w:pPr>
            <w:r w:rsidRPr="0045004F">
              <w:rPr>
                <w:b/>
                <w:bCs/>
                <w:color w:val="auto"/>
              </w:rPr>
              <w:t>Yes</w:t>
            </w:r>
          </w:p>
        </w:tc>
        <w:tc>
          <w:tcPr>
            <w:tcW w:w="127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E1C57A0" w14:textId="77777777" w:rsidR="00BD2120" w:rsidRPr="0045004F" w:rsidRDefault="001F4B17">
            <w:pPr>
              <w:spacing w:line="264" w:lineRule="auto"/>
              <w:jc w:val="center"/>
              <w:rPr>
                <w:color w:val="auto"/>
              </w:rPr>
            </w:pPr>
            <w:r w:rsidRPr="0045004F">
              <w:rPr>
                <w:b/>
                <w:bCs/>
                <w:color w:val="auto"/>
              </w:rPr>
              <w:t>No</w:t>
            </w:r>
          </w:p>
        </w:tc>
        <w:tc>
          <w:tcPr>
            <w:tcW w:w="2364"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05A727C" w14:textId="77777777" w:rsidR="00BD2120" w:rsidRPr="0045004F" w:rsidRDefault="001F4B17">
            <w:pPr>
              <w:spacing w:line="264" w:lineRule="auto"/>
              <w:jc w:val="center"/>
              <w:rPr>
                <w:color w:val="auto"/>
              </w:rPr>
            </w:pPr>
            <w:r w:rsidRPr="0045004F">
              <w:rPr>
                <w:b/>
                <w:bCs/>
                <w:color w:val="auto"/>
              </w:rPr>
              <w:t>Unclear</w:t>
            </w:r>
          </w:p>
        </w:tc>
      </w:tr>
      <w:tr w:rsidR="00BD2120" w:rsidRPr="0045004F" w14:paraId="21F2ECA2" w14:textId="77777777" w:rsidTr="009D5971">
        <w:tc>
          <w:tcPr>
            <w:tcW w:w="45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CF878AC" w14:textId="77777777" w:rsidR="00BD2120" w:rsidRPr="0045004F" w:rsidRDefault="001F4B17">
            <w:pPr>
              <w:spacing w:line="264" w:lineRule="auto"/>
              <w:rPr>
                <w:color w:val="auto"/>
              </w:rPr>
            </w:pPr>
            <w:r w:rsidRPr="0045004F">
              <w:rPr>
                <w:color w:val="auto"/>
              </w:rPr>
              <w:t>Age</w:t>
            </w:r>
          </w:p>
        </w:tc>
        <w:tc>
          <w:tcPr>
            <w:tcW w:w="86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33A17F5" w14:textId="77777777" w:rsidR="00BD2120" w:rsidRPr="0045004F" w:rsidRDefault="00BD2120">
            <w:pPr>
              <w:spacing w:line="264" w:lineRule="auto"/>
              <w:rPr>
                <w:color w:val="auto"/>
              </w:rPr>
            </w:pPr>
          </w:p>
        </w:tc>
        <w:tc>
          <w:tcPr>
            <w:tcW w:w="127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6B5D1B1" w14:textId="77777777" w:rsidR="00BD2120" w:rsidRPr="0045004F" w:rsidRDefault="009D5971">
            <w:pPr>
              <w:spacing w:line="264" w:lineRule="auto"/>
              <w:rPr>
                <w:color w:val="auto"/>
              </w:rPr>
            </w:pPr>
            <w:r w:rsidRPr="0045004F">
              <w:rPr>
                <w:color w:val="auto"/>
              </w:rPr>
              <w:t>X</w:t>
            </w:r>
          </w:p>
        </w:tc>
        <w:tc>
          <w:tcPr>
            <w:tcW w:w="2364"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83A5C47" w14:textId="77777777" w:rsidR="00BD2120" w:rsidRPr="0045004F" w:rsidRDefault="00BD2120">
            <w:pPr>
              <w:spacing w:line="264" w:lineRule="auto"/>
              <w:rPr>
                <w:color w:val="auto"/>
              </w:rPr>
            </w:pPr>
          </w:p>
        </w:tc>
      </w:tr>
      <w:tr w:rsidR="00BD2120" w:rsidRPr="0045004F" w14:paraId="5B2E1621" w14:textId="77777777" w:rsidTr="009D5971">
        <w:tc>
          <w:tcPr>
            <w:tcW w:w="45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F6CB859" w14:textId="77777777" w:rsidR="00BD2120" w:rsidRPr="0045004F" w:rsidRDefault="001F4B17">
            <w:pPr>
              <w:spacing w:line="264" w:lineRule="auto"/>
              <w:rPr>
                <w:color w:val="auto"/>
              </w:rPr>
            </w:pPr>
            <w:r w:rsidRPr="0045004F">
              <w:rPr>
                <w:color w:val="auto"/>
              </w:rPr>
              <w:t>Disability</w:t>
            </w:r>
          </w:p>
        </w:tc>
        <w:tc>
          <w:tcPr>
            <w:tcW w:w="86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8E922B3" w14:textId="77777777" w:rsidR="00BD2120" w:rsidRPr="0045004F" w:rsidRDefault="00BD2120">
            <w:pPr>
              <w:spacing w:line="264" w:lineRule="auto"/>
              <w:rPr>
                <w:color w:val="auto"/>
              </w:rPr>
            </w:pPr>
          </w:p>
        </w:tc>
        <w:tc>
          <w:tcPr>
            <w:tcW w:w="127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2E4E3F2" w14:textId="77777777" w:rsidR="00BD2120" w:rsidRPr="0045004F" w:rsidRDefault="009D5971">
            <w:pPr>
              <w:spacing w:line="264" w:lineRule="auto"/>
              <w:rPr>
                <w:color w:val="auto"/>
              </w:rPr>
            </w:pPr>
            <w:r w:rsidRPr="0045004F">
              <w:rPr>
                <w:color w:val="auto"/>
              </w:rPr>
              <w:t>X</w:t>
            </w:r>
          </w:p>
        </w:tc>
        <w:tc>
          <w:tcPr>
            <w:tcW w:w="2364"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209C096" w14:textId="77777777" w:rsidR="00BD2120" w:rsidRPr="0045004F" w:rsidRDefault="00BD2120">
            <w:pPr>
              <w:spacing w:line="264" w:lineRule="auto"/>
              <w:rPr>
                <w:color w:val="auto"/>
              </w:rPr>
            </w:pPr>
          </w:p>
        </w:tc>
      </w:tr>
      <w:tr w:rsidR="00BD2120" w:rsidRPr="0045004F" w14:paraId="4E4F7973" w14:textId="77777777" w:rsidTr="009D5971">
        <w:tc>
          <w:tcPr>
            <w:tcW w:w="45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213CF73" w14:textId="77777777" w:rsidR="00BD2120" w:rsidRPr="0045004F" w:rsidRDefault="001F4B17">
            <w:pPr>
              <w:spacing w:line="264" w:lineRule="auto"/>
              <w:rPr>
                <w:color w:val="auto"/>
              </w:rPr>
            </w:pPr>
            <w:r w:rsidRPr="0045004F">
              <w:rPr>
                <w:color w:val="auto"/>
              </w:rPr>
              <w:t>Race</w:t>
            </w:r>
          </w:p>
        </w:tc>
        <w:tc>
          <w:tcPr>
            <w:tcW w:w="86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D0A31FE" w14:textId="77777777" w:rsidR="00BD2120" w:rsidRPr="0045004F" w:rsidRDefault="00BD2120">
            <w:pPr>
              <w:spacing w:line="264" w:lineRule="auto"/>
              <w:rPr>
                <w:color w:val="auto"/>
              </w:rPr>
            </w:pPr>
          </w:p>
        </w:tc>
        <w:tc>
          <w:tcPr>
            <w:tcW w:w="127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B2C8E21" w14:textId="77777777" w:rsidR="00BD2120" w:rsidRPr="0045004F" w:rsidRDefault="009D5971">
            <w:pPr>
              <w:spacing w:line="264" w:lineRule="auto"/>
              <w:rPr>
                <w:color w:val="auto"/>
              </w:rPr>
            </w:pPr>
            <w:r w:rsidRPr="0045004F">
              <w:rPr>
                <w:color w:val="auto"/>
              </w:rPr>
              <w:t>X</w:t>
            </w:r>
          </w:p>
        </w:tc>
        <w:tc>
          <w:tcPr>
            <w:tcW w:w="2364"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7554BF2" w14:textId="77777777" w:rsidR="00BD2120" w:rsidRPr="0045004F" w:rsidRDefault="00BD2120">
            <w:pPr>
              <w:spacing w:line="264" w:lineRule="auto"/>
              <w:rPr>
                <w:color w:val="auto"/>
              </w:rPr>
            </w:pPr>
          </w:p>
        </w:tc>
      </w:tr>
      <w:tr w:rsidR="00BD2120" w:rsidRPr="0045004F" w14:paraId="021EA8DA" w14:textId="77777777" w:rsidTr="009D5971">
        <w:tc>
          <w:tcPr>
            <w:tcW w:w="45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9F31841" w14:textId="77777777" w:rsidR="00BD2120" w:rsidRPr="0045004F" w:rsidRDefault="001F4B17">
            <w:pPr>
              <w:spacing w:line="264" w:lineRule="auto"/>
              <w:rPr>
                <w:color w:val="auto"/>
              </w:rPr>
            </w:pPr>
            <w:r w:rsidRPr="0045004F">
              <w:rPr>
                <w:color w:val="auto"/>
              </w:rPr>
              <w:t>Marriage and Civil Partnership</w:t>
            </w:r>
          </w:p>
        </w:tc>
        <w:tc>
          <w:tcPr>
            <w:tcW w:w="86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DF64988" w14:textId="77777777" w:rsidR="00BD2120" w:rsidRPr="0045004F" w:rsidRDefault="00BD2120">
            <w:pPr>
              <w:spacing w:line="264" w:lineRule="auto"/>
              <w:rPr>
                <w:color w:val="auto"/>
              </w:rPr>
            </w:pPr>
          </w:p>
        </w:tc>
        <w:tc>
          <w:tcPr>
            <w:tcW w:w="127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C6FD107" w14:textId="77777777" w:rsidR="00BD2120" w:rsidRPr="0045004F" w:rsidRDefault="009D5971">
            <w:pPr>
              <w:spacing w:line="264" w:lineRule="auto"/>
              <w:rPr>
                <w:color w:val="auto"/>
              </w:rPr>
            </w:pPr>
            <w:r w:rsidRPr="0045004F">
              <w:rPr>
                <w:color w:val="auto"/>
              </w:rPr>
              <w:t>X</w:t>
            </w:r>
          </w:p>
        </w:tc>
        <w:tc>
          <w:tcPr>
            <w:tcW w:w="2364"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8B2E596" w14:textId="77777777" w:rsidR="00BD2120" w:rsidRPr="0045004F" w:rsidRDefault="00BD2120">
            <w:pPr>
              <w:spacing w:line="264" w:lineRule="auto"/>
              <w:rPr>
                <w:color w:val="auto"/>
              </w:rPr>
            </w:pPr>
          </w:p>
        </w:tc>
      </w:tr>
      <w:tr w:rsidR="00BD2120" w:rsidRPr="0045004F" w14:paraId="32FDF00B" w14:textId="77777777" w:rsidTr="009D5971">
        <w:tc>
          <w:tcPr>
            <w:tcW w:w="45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6D406253" w14:textId="77777777" w:rsidR="00BD2120" w:rsidRPr="0045004F" w:rsidRDefault="001F4B17">
            <w:pPr>
              <w:spacing w:line="264" w:lineRule="auto"/>
              <w:rPr>
                <w:color w:val="auto"/>
              </w:rPr>
            </w:pPr>
            <w:r w:rsidRPr="0045004F">
              <w:rPr>
                <w:color w:val="auto"/>
              </w:rPr>
              <w:t>Pregnancy and Maternity</w:t>
            </w:r>
          </w:p>
        </w:tc>
        <w:tc>
          <w:tcPr>
            <w:tcW w:w="86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A08EDA8" w14:textId="77777777" w:rsidR="00BD2120" w:rsidRPr="0045004F" w:rsidRDefault="00BD2120">
            <w:pPr>
              <w:spacing w:line="264" w:lineRule="auto"/>
              <w:rPr>
                <w:color w:val="auto"/>
              </w:rPr>
            </w:pPr>
          </w:p>
        </w:tc>
        <w:tc>
          <w:tcPr>
            <w:tcW w:w="127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3923F58" w14:textId="77777777" w:rsidR="00BD2120" w:rsidRPr="0045004F" w:rsidRDefault="009D5971">
            <w:pPr>
              <w:spacing w:line="264" w:lineRule="auto"/>
              <w:rPr>
                <w:color w:val="auto"/>
              </w:rPr>
            </w:pPr>
            <w:r w:rsidRPr="0045004F">
              <w:rPr>
                <w:color w:val="auto"/>
              </w:rPr>
              <w:t>X</w:t>
            </w:r>
          </w:p>
        </w:tc>
        <w:tc>
          <w:tcPr>
            <w:tcW w:w="2364"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C94C95E" w14:textId="77777777" w:rsidR="00BD2120" w:rsidRPr="0045004F" w:rsidRDefault="00BD2120">
            <w:pPr>
              <w:spacing w:line="264" w:lineRule="auto"/>
              <w:rPr>
                <w:color w:val="auto"/>
              </w:rPr>
            </w:pPr>
          </w:p>
        </w:tc>
      </w:tr>
      <w:tr w:rsidR="00BD2120" w:rsidRPr="0045004F" w14:paraId="28FA4F67" w14:textId="77777777" w:rsidTr="009D5971">
        <w:tc>
          <w:tcPr>
            <w:tcW w:w="45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52EEA81E" w14:textId="77777777" w:rsidR="00BD2120" w:rsidRPr="0045004F" w:rsidRDefault="001F4B17">
            <w:pPr>
              <w:spacing w:line="264" w:lineRule="auto"/>
              <w:rPr>
                <w:color w:val="auto"/>
              </w:rPr>
            </w:pPr>
            <w:r w:rsidRPr="0045004F">
              <w:rPr>
                <w:color w:val="auto"/>
              </w:rPr>
              <w:t>Gender reassignment</w:t>
            </w:r>
          </w:p>
        </w:tc>
        <w:tc>
          <w:tcPr>
            <w:tcW w:w="86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8B463BD" w14:textId="77777777" w:rsidR="00BD2120" w:rsidRPr="0045004F" w:rsidRDefault="00BD2120">
            <w:pPr>
              <w:spacing w:line="264" w:lineRule="auto"/>
              <w:rPr>
                <w:color w:val="auto"/>
              </w:rPr>
            </w:pPr>
          </w:p>
        </w:tc>
        <w:tc>
          <w:tcPr>
            <w:tcW w:w="127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B62FF29" w14:textId="77777777" w:rsidR="00BD2120" w:rsidRPr="0045004F" w:rsidRDefault="009D5971">
            <w:pPr>
              <w:spacing w:line="264" w:lineRule="auto"/>
              <w:rPr>
                <w:color w:val="auto"/>
              </w:rPr>
            </w:pPr>
            <w:r w:rsidRPr="0045004F">
              <w:rPr>
                <w:color w:val="auto"/>
              </w:rPr>
              <w:t>X</w:t>
            </w:r>
          </w:p>
        </w:tc>
        <w:tc>
          <w:tcPr>
            <w:tcW w:w="2364"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FE395E6" w14:textId="77777777" w:rsidR="00BD2120" w:rsidRPr="0045004F" w:rsidRDefault="00BD2120">
            <w:pPr>
              <w:spacing w:line="264" w:lineRule="auto"/>
              <w:rPr>
                <w:color w:val="auto"/>
              </w:rPr>
            </w:pPr>
          </w:p>
        </w:tc>
      </w:tr>
      <w:tr w:rsidR="00BD2120" w:rsidRPr="0045004F" w14:paraId="0C53FB34" w14:textId="77777777" w:rsidTr="009D5971">
        <w:tc>
          <w:tcPr>
            <w:tcW w:w="45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5C4FAC3" w14:textId="77777777" w:rsidR="00BD2120" w:rsidRPr="0045004F" w:rsidRDefault="001F4B17">
            <w:pPr>
              <w:spacing w:line="264" w:lineRule="auto"/>
              <w:rPr>
                <w:color w:val="auto"/>
              </w:rPr>
            </w:pPr>
            <w:r w:rsidRPr="0045004F">
              <w:rPr>
                <w:color w:val="auto"/>
              </w:rPr>
              <w:t>Religion or belief</w:t>
            </w:r>
          </w:p>
        </w:tc>
        <w:tc>
          <w:tcPr>
            <w:tcW w:w="86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0D4C43D" w14:textId="77777777" w:rsidR="00BD2120" w:rsidRPr="0045004F" w:rsidRDefault="00BD2120">
            <w:pPr>
              <w:spacing w:line="264" w:lineRule="auto"/>
              <w:rPr>
                <w:color w:val="auto"/>
              </w:rPr>
            </w:pPr>
          </w:p>
        </w:tc>
        <w:tc>
          <w:tcPr>
            <w:tcW w:w="127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D7910E1" w14:textId="77777777" w:rsidR="00BD2120" w:rsidRPr="0045004F" w:rsidRDefault="009D5971">
            <w:pPr>
              <w:spacing w:line="264" w:lineRule="auto"/>
              <w:rPr>
                <w:color w:val="auto"/>
              </w:rPr>
            </w:pPr>
            <w:r w:rsidRPr="0045004F">
              <w:rPr>
                <w:color w:val="auto"/>
              </w:rPr>
              <w:t>X</w:t>
            </w:r>
          </w:p>
        </w:tc>
        <w:tc>
          <w:tcPr>
            <w:tcW w:w="2364"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88974D6" w14:textId="77777777" w:rsidR="00BD2120" w:rsidRPr="0045004F" w:rsidRDefault="00BD2120">
            <w:pPr>
              <w:spacing w:line="264" w:lineRule="auto"/>
              <w:rPr>
                <w:color w:val="auto"/>
              </w:rPr>
            </w:pPr>
          </w:p>
        </w:tc>
      </w:tr>
      <w:tr w:rsidR="00BD2120" w:rsidRPr="0045004F" w14:paraId="023EB766" w14:textId="77777777" w:rsidTr="009D5971">
        <w:tc>
          <w:tcPr>
            <w:tcW w:w="45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CD8BBFB" w14:textId="77777777" w:rsidR="00BD2120" w:rsidRPr="0045004F" w:rsidRDefault="001F4B17">
            <w:pPr>
              <w:spacing w:line="264" w:lineRule="auto"/>
              <w:rPr>
                <w:color w:val="auto"/>
              </w:rPr>
            </w:pPr>
            <w:r w:rsidRPr="0045004F">
              <w:rPr>
                <w:color w:val="auto"/>
              </w:rPr>
              <w:t>Sex</w:t>
            </w:r>
          </w:p>
        </w:tc>
        <w:tc>
          <w:tcPr>
            <w:tcW w:w="86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71B04799" w14:textId="77777777" w:rsidR="00BD2120" w:rsidRPr="0045004F" w:rsidRDefault="00BD2120">
            <w:pPr>
              <w:spacing w:line="264" w:lineRule="auto"/>
              <w:rPr>
                <w:color w:val="auto"/>
              </w:rPr>
            </w:pPr>
          </w:p>
        </w:tc>
        <w:tc>
          <w:tcPr>
            <w:tcW w:w="127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12B7BA5C" w14:textId="77777777" w:rsidR="00BD2120" w:rsidRPr="0045004F" w:rsidRDefault="009D5971">
            <w:pPr>
              <w:spacing w:line="264" w:lineRule="auto"/>
              <w:rPr>
                <w:color w:val="auto"/>
              </w:rPr>
            </w:pPr>
            <w:r w:rsidRPr="0045004F">
              <w:rPr>
                <w:color w:val="auto"/>
              </w:rPr>
              <w:t>X</w:t>
            </w:r>
          </w:p>
        </w:tc>
        <w:tc>
          <w:tcPr>
            <w:tcW w:w="2364"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D7525FA" w14:textId="77777777" w:rsidR="00BD2120" w:rsidRPr="0045004F" w:rsidRDefault="00BD2120">
            <w:pPr>
              <w:spacing w:line="264" w:lineRule="auto"/>
              <w:rPr>
                <w:color w:val="auto"/>
              </w:rPr>
            </w:pPr>
          </w:p>
        </w:tc>
      </w:tr>
      <w:tr w:rsidR="00BD2120" w:rsidRPr="0045004F" w14:paraId="114288B7" w14:textId="77777777" w:rsidTr="009D5971">
        <w:tc>
          <w:tcPr>
            <w:tcW w:w="452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B0E73C9" w14:textId="77777777" w:rsidR="00BD2120" w:rsidRPr="0045004F" w:rsidRDefault="001F4B17">
            <w:pPr>
              <w:spacing w:line="264" w:lineRule="auto"/>
              <w:rPr>
                <w:color w:val="auto"/>
              </w:rPr>
            </w:pPr>
            <w:r w:rsidRPr="0045004F">
              <w:rPr>
                <w:color w:val="auto"/>
              </w:rPr>
              <w:t>Sexual Orientation</w:t>
            </w:r>
          </w:p>
        </w:tc>
        <w:tc>
          <w:tcPr>
            <w:tcW w:w="86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47CB48C" w14:textId="77777777" w:rsidR="00BD2120" w:rsidRPr="0045004F" w:rsidRDefault="00BD2120">
            <w:pPr>
              <w:spacing w:line="264" w:lineRule="auto"/>
              <w:rPr>
                <w:color w:val="auto"/>
              </w:rPr>
            </w:pPr>
          </w:p>
        </w:tc>
        <w:tc>
          <w:tcPr>
            <w:tcW w:w="1276"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F273720" w14:textId="77777777" w:rsidR="00BD2120" w:rsidRPr="0045004F" w:rsidRDefault="009D5971">
            <w:pPr>
              <w:spacing w:line="264" w:lineRule="auto"/>
              <w:rPr>
                <w:color w:val="auto"/>
              </w:rPr>
            </w:pPr>
            <w:r w:rsidRPr="0045004F">
              <w:rPr>
                <w:color w:val="auto"/>
              </w:rPr>
              <w:t>X</w:t>
            </w:r>
          </w:p>
        </w:tc>
        <w:tc>
          <w:tcPr>
            <w:tcW w:w="2364"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0E7A9F6B" w14:textId="77777777" w:rsidR="00BD2120" w:rsidRPr="0045004F" w:rsidRDefault="00BD2120">
            <w:pPr>
              <w:spacing w:line="264" w:lineRule="auto"/>
              <w:rPr>
                <w:color w:val="auto"/>
              </w:rPr>
            </w:pPr>
          </w:p>
        </w:tc>
      </w:tr>
    </w:tbl>
    <w:p w14:paraId="40839AD7" w14:textId="77777777" w:rsidR="00BD2120" w:rsidRPr="0045004F" w:rsidRDefault="001F4B17">
      <w:pPr>
        <w:spacing w:before="160" w:after="80"/>
        <w:rPr>
          <w:color w:val="auto"/>
        </w:rPr>
      </w:pPr>
      <w:r w:rsidRPr="0045004F">
        <w:rPr>
          <w:color w:val="auto"/>
        </w:rPr>
        <w:t>Outcome of the Initial EIA (select one):</w:t>
      </w:r>
    </w:p>
    <w:p w14:paraId="13D7F317" w14:textId="77777777" w:rsidR="00BD2120" w:rsidRPr="0045004F" w:rsidRDefault="001F4B17">
      <w:pPr>
        <w:pStyle w:val="ListParagraph"/>
        <w:numPr>
          <w:ilvl w:val="0"/>
          <w:numId w:val="2"/>
        </w:numPr>
        <w:spacing w:after="60" w:line="276" w:lineRule="auto"/>
        <w:rPr>
          <w:color w:val="auto"/>
        </w:rPr>
      </w:pPr>
      <w:r w:rsidRPr="0045004F">
        <w:rPr>
          <w:color w:val="auto"/>
        </w:rPr>
        <w:t>There is insufficient evidence to judge whether there is a differential impact.</w:t>
      </w:r>
    </w:p>
    <w:p w14:paraId="5E9569AF" w14:textId="77777777" w:rsidR="00BD2120" w:rsidRPr="0045004F" w:rsidRDefault="001F4B17">
      <w:pPr>
        <w:pStyle w:val="ListParagraph"/>
        <w:numPr>
          <w:ilvl w:val="0"/>
          <w:numId w:val="2"/>
        </w:numPr>
        <w:spacing w:after="60" w:line="276" w:lineRule="auto"/>
        <w:rPr>
          <w:color w:val="auto"/>
        </w:rPr>
      </w:pPr>
      <w:r w:rsidRPr="0045004F">
        <w:rPr>
          <w:color w:val="auto"/>
        </w:rPr>
        <w:t>The service or function has a differential impact which is not negative.</w:t>
      </w:r>
    </w:p>
    <w:p w14:paraId="25043E7C" w14:textId="77777777" w:rsidR="00BD2120" w:rsidRPr="0045004F" w:rsidRDefault="001F4B17">
      <w:pPr>
        <w:pStyle w:val="ListParagraph"/>
        <w:numPr>
          <w:ilvl w:val="0"/>
          <w:numId w:val="2"/>
        </w:numPr>
        <w:spacing w:after="60" w:line="276" w:lineRule="auto"/>
        <w:rPr>
          <w:color w:val="auto"/>
        </w:rPr>
      </w:pPr>
      <w:r w:rsidRPr="0045004F">
        <w:rPr>
          <w:color w:val="auto"/>
        </w:rPr>
        <w:t>The service or function has a differential impact which amounts to a negative impact.</w:t>
      </w:r>
    </w:p>
    <w:p w14:paraId="2EDDE1B5" w14:textId="77777777" w:rsidR="00BD2120" w:rsidRPr="0045004F" w:rsidRDefault="001F4B17">
      <w:pPr>
        <w:spacing w:before="120"/>
        <w:rPr>
          <w:color w:val="auto"/>
        </w:rPr>
      </w:pPr>
      <w:r w:rsidRPr="0045004F">
        <w:rPr>
          <w:color w:val="auto"/>
        </w:rPr>
        <w:lastRenderedPageBreak/>
        <w:t>Submit the completed Initial Equality Impact Assessment to the Project Lead or Sponsor and the EDI Team (elft.edi-team@nhs.net) for review. Where a negative or potentially negative impact is identified, proceed to the Full Equality Impact Assessment.</w:t>
      </w:r>
    </w:p>
    <w:p w14:paraId="11289B3F" w14:textId="77777777" w:rsidR="00BD2120" w:rsidRPr="0045004F" w:rsidRDefault="001F4B17">
      <w:pPr>
        <w:pStyle w:val="Heading3"/>
        <w:rPr>
          <w:color w:val="auto"/>
          <w:sz w:val="22"/>
          <w:szCs w:val="22"/>
        </w:rPr>
      </w:pPr>
      <w:r w:rsidRPr="0045004F">
        <w:rPr>
          <w:color w:val="auto"/>
          <w:sz w:val="22"/>
          <w:szCs w:val="22"/>
        </w:rPr>
        <w:t>Full Equality Impact Assessment Form</w:t>
      </w:r>
    </w:p>
    <w:p w14:paraId="5DD88618" w14:textId="77777777" w:rsidR="00BD2120" w:rsidRPr="0045004F" w:rsidRDefault="001F4B17">
      <w:pPr>
        <w:spacing w:after="120" w:line="276" w:lineRule="auto"/>
      </w:pPr>
      <w:r w:rsidRPr="0045004F">
        <w:rPr>
          <w:color w:val="auto"/>
        </w:rPr>
        <w:t xml:space="preserve">The Full Equality Impact Assessment is completed where the Initial assessment identifies a negative or potentially negative impact on one or more protected characteristics. It records the evidence considered, the groups affected, the actions required to remove or minimise any negative impact, the person responsible for each action, and the review date. It is signed off by the Project Lead or Sponsor and reviewed by the EDI </w:t>
      </w:r>
      <w:r w:rsidRPr="0045004F">
        <w:t>Team.</w:t>
      </w:r>
    </w:p>
    <w:sectPr w:rsidR="00BD2120" w:rsidRPr="0045004F">
      <w:headerReference w:type="default" r:id="rId62"/>
      <w:footerReference w:type="default" r:id="rId6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E6AD8" w14:textId="77777777" w:rsidR="005D787C" w:rsidRDefault="005D787C">
      <w:r>
        <w:separator/>
      </w:r>
    </w:p>
  </w:endnote>
  <w:endnote w:type="continuationSeparator" w:id="0">
    <w:p w14:paraId="0BB91F6B" w14:textId="77777777" w:rsidR="005D787C" w:rsidRDefault="005D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8CD5" w14:textId="77777777" w:rsidR="00BD2120" w:rsidRDefault="001F4B17">
    <w:pPr>
      <w:pBdr>
        <w:top w:val="single" w:sz="6" w:space="4" w:color="005EB8"/>
      </w:pBdr>
      <w:tabs>
        <w:tab w:val="right" w:pos="9026"/>
      </w:tabs>
    </w:pPr>
    <w:r>
      <w:rPr>
        <w:color w:val="595959"/>
        <w:sz w:val="16"/>
        <w:szCs w:val="16"/>
      </w:rPr>
      <w:t>Version 9.2</w:t>
    </w:r>
    <w:r>
      <w:rPr>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C94AC7">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C94AC7">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1E95A" w14:textId="77777777" w:rsidR="005D787C" w:rsidRDefault="005D787C">
      <w:r>
        <w:separator/>
      </w:r>
    </w:p>
  </w:footnote>
  <w:footnote w:type="continuationSeparator" w:id="0">
    <w:p w14:paraId="74DCB2DB" w14:textId="77777777" w:rsidR="005D787C" w:rsidRDefault="005D7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7B50" w14:textId="77777777" w:rsidR="00D0677F" w:rsidRDefault="00D0677F">
    <w:pPr>
      <w:pStyle w:val="Header"/>
    </w:pPr>
    <w:r w:rsidRPr="00E613AA">
      <w:rPr>
        <w:rFonts w:eastAsia="Times New Roman"/>
        <w:noProof/>
      </w:rPr>
      <w:drawing>
        <wp:anchor distT="0" distB="0" distL="114300" distR="114300" simplePos="0" relativeHeight="251659264" behindDoc="0" locked="0" layoutInCell="1" allowOverlap="1" wp14:anchorId="2398441C" wp14:editId="67D71729">
          <wp:simplePos x="0" y="0"/>
          <wp:positionH relativeFrom="character">
            <wp:posOffset>5081905</wp:posOffset>
          </wp:positionH>
          <wp:positionV relativeFrom="margin">
            <wp:posOffset>-702310</wp:posOffset>
          </wp:positionV>
          <wp:extent cx="1326515" cy="592455"/>
          <wp:effectExtent l="0" t="0" r="6985" b="0"/>
          <wp:wrapSquare wrapText="bothSides"/>
          <wp:docPr id="2" name="Picture 2" descr="East London NHS Foundation Trust RG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ast London NHS Foundation Trust RGB BLUE"/>
                  <pic:cNvPicPr>
                    <a:picLocks noChangeAspect="1" noChangeArrowheads="1"/>
                  </pic:cNvPicPr>
                </pic:nvPicPr>
                <pic:blipFill>
                  <a:blip r:embed="rId1">
                    <a:extLst>
                      <a:ext uri="{28A0092B-C50C-407E-A947-70E740481C1C}">
                        <a14:useLocalDpi xmlns:a14="http://schemas.microsoft.com/office/drawing/2010/main" val="0"/>
                      </a:ext>
                    </a:extLst>
                  </a:blip>
                  <a:srcRect l="47881" t="15767" b="32674"/>
                  <a:stretch>
                    <a:fillRect/>
                  </a:stretch>
                </pic:blipFill>
                <pic:spPr bwMode="auto">
                  <a:xfrm>
                    <a:off x="0" y="0"/>
                    <a:ext cx="1326515" cy="592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889078" w14:textId="77777777" w:rsidR="00D0677F" w:rsidRDefault="00D06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73FCD"/>
    <w:multiLevelType w:val="hybridMultilevel"/>
    <w:tmpl w:val="6A105196"/>
    <w:lvl w:ilvl="0" w:tplc="08090001">
      <w:start w:val="1"/>
      <w:numFmt w:val="bullet"/>
      <w:lvlText w:val=""/>
      <w:lvlJc w:val="left"/>
      <w:pPr>
        <w:ind w:left="360" w:hanging="360"/>
      </w:pPr>
      <w:rPr>
        <w:rFonts w:ascii="Symbol" w:hAnsi="Symbol" w:hint="default"/>
      </w:rPr>
    </w:lvl>
    <w:lvl w:ilvl="1" w:tplc="756AE890">
      <w:numFmt w:val="bullet"/>
      <w:lvlText w:val="•"/>
      <w:lvlJc w:val="left"/>
      <w:pPr>
        <w:ind w:left="1080" w:hanging="360"/>
      </w:pPr>
      <w:rPr>
        <w:rFonts w:ascii="Arial" w:eastAsia="Aptos"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B101220"/>
    <w:multiLevelType w:val="hybridMultilevel"/>
    <w:tmpl w:val="B23A0366"/>
    <w:lvl w:ilvl="0" w:tplc="36E8CEC4">
      <w:numFmt w:val="bullet"/>
      <w:lvlText w:val="•"/>
      <w:lvlJc w:val="left"/>
      <w:pPr>
        <w:ind w:left="720" w:hanging="360"/>
      </w:pPr>
      <w:rPr>
        <w:rFonts w:ascii="Arial" w:eastAsia="Apto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C80362"/>
    <w:multiLevelType w:val="hybridMultilevel"/>
    <w:tmpl w:val="EB0E3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BA000D7"/>
    <w:multiLevelType w:val="hybridMultilevel"/>
    <w:tmpl w:val="AD96E340"/>
    <w:lvl w:ilvl="0" w:tplc="9662A04E">
      <w:start w:val="1"/>
      <w:numFmt w:val="bullet"/>
      <w:lvlText w:val="•"/>
      <w:lvlJc w:val="left"/>
      <w:pPr>
        <w:ind w:left="460" w:hanging="260"/>
      </w:pPr>
    </w:lvl>
    <w:lvl w:ilvl="1" w:tplc="6A1669C6">
      <w:start w:val="1"/>
      <w:numFmt w:val="bullet"/>
      <w:lvlText w:val="◦"/>
      <w:lvlJc w:val="left"/>
      <w:pPr>
        <w:ind w:left="920" w:hanging="260"/>
      </w:pPr>
    </w:lvl>
    <w:lvl w:ilvl="2" w:tplc="70EA291E">
      <w:numFmt w:val="decimal"/>
      <w:lvlText w:val=""/>
      <w:lvlJc w:val="left"/>
    </w:lvl>
    <w:lvl w:ilvl="3" w:tplc="E2BE5960">
      <w:numFmt w:val="decimal"/>
      <w:lvlText w:val=""/>
      <w:lvlJc w:val="left"/>
    </w:lvl>
    <w:lvl w:ilvl="4" w:tplc="4DE81430">
      <w:numFmt w:val="decimal"/>
      <w:lvlText w:val=""/>
      <w:lvlJc w:val="left"/>
    </w:lvl>
    <w:lvl w:ilvl="5" w:tplc="DBBE86F0">
      <w:numFmt w:val="decimal"/>
      <w:lvlText w:val=""/>
      <w:lvlJc w:val="left"/>
    </w:lvl>
    <w:lvl w:ilvl="6" w:tplc="081219E0">
      <w:numFmt w:val="decimal"/>
      <w:lvlText w:val=""/>
      <w:lvlJc w:val="left"/>
    </w:lvl>
    <w:lvl w:ilvl="7" w:tplc="2DD0DB7E">
      <w:numFmt w:val="decimal"/>
      <w:lvlText w:val=""/>
      <w:lvlJc w:val="left"/>
    </w:lvl>
    <w:lvl w:ilvl="8" w:tplc="2FF8AE60">
      <w:numFmt w:val="decimal"/>
      <w:lvlText w:val=""/>
      <w:lvlJc w:val="left"/>
    </w:lvl>
  </w:abstractNum>
  <w:abstractNum w:abstractNumId="4" w15:restartNumberingAfterBreak="0">
    <w:nsid w:val="75120F93"/>
    <w:multiLevelType w:val="hybridMultilevel"/>
    <w:tmpl w:val="50A2D836"/>
    <w:lvl w:ilvl="0" w:tplc="36E8CEC4">
      <w:numFmt w:val="bullet"/>
      <w:lvlText w:val="•"/>
      <w:lvlJc w:val="left"/>
      <w:pPr>
        <w:ind w:left="720" w:hanging="360"/>
      </w:pPr>
      <w:rPr>
        <w:rFonts w:ascii="Arial" w:eastAsia="Apto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99252B"/>
    <w:multiLevelType w:val="hybridMultilevel"/>
    <w:tmpl w:val="3E9C4B90"/>
    <w:lvl w:ilvl="0" w:tplc="5C1AA59A">
      <w:start w:val="1"/>
      <w:numFmt w:val="bullet"/>
      <w:lvlText w:val="●"/>
      <w:lvlJc w:val="left"/>
      <w:pPr>
        <w:ind w:left="720" w:hanging="360"/>
      </w:pPr>
    </w:lvl>
    <w:lvl w:ilvl="1" w:tplc="74C2A8D8">
      <w:start w:val="1"/>
      <w:numFmt w:val="bullet"/>
      <w:lvlText w:val="○"/>
      <w:lvlJc w:val="left"/>
      <w:pPr>
        <w:ind w:left="1440" w:hanging="360"/>
      </w:pPr>
    </w:lvl>
    <w:lvl w:ilvl="2" w:tplc="DC38D17A">
      <w:start w:val="1"/>
      <w:numFmt w:val="bullet"/>
      <w:lvlText w:val="■"/>
      <w:lvlJc w:val="left"/>
      <w:pPr>
        <w:ind w:left="2160" w:hanging="360"/>
      </w:pPr>
    </w:lvl>
    <w:lvl w:ilvl="3" w:tplc="DDCECD9C">
      <w:start w:val="1"/>
      <w:numFmt w:val="bullet"/>
      <w:lvlText w:val="●"/>
      <w:lvlJc w:val="left"/>
      <w:pPr>
        <w:ind w:left="2880" w:hanging="360"/>
      </w:pPr>
    </w:lvl>
    <w:lvl w:ilvl="4" w:tplc="4D669C9A">
      <w:start w:val="1"/>
      <w:numFmt w:val="bullet"/>
      <w:lvlText w:val="○"/>
      <w:lvlJc w:val="left"/>
      <w:pPr>
        <w:ind w:left="3600" w:hanging="360"/>
      </w:pPr>
    </w:lvl>
    <w:lvl w:ilvl="5" w:tplc="274ABA1A">
      <w:start w:val="1"/>
      <w:numFmt w:val="bullet"/>
      <w:lvlText w:val="■"/>
      <w:lvlJc w:val="left"/>
      <w:pPr>
        <w:ind w:left="4320" w:hanging="360"/>
      </w:pPr>
    </w:lvl>
    <w:lvl w:ilvl="6" w:tplc="1B04E5A8">
      <w:start w:val="1"/>
      <w:numFmt w:val="bullet"/>
      <w:lvlText w:val="●"/>
      <w:lvlJc w:val="left"/>
      <w:pPr>
        <w:ind w:left="5040" w:hanging="360"/>
      </w:pPr>
    </w:lvl>
    <w:lvl w:ilvl="7" w:tplc="FCFE4CC8">
      <w:start w:val="1"/>
      <w:numFmt w:val="bullet"/>
      <w:lvlText w:val="●"/>
      <w:lvlJc w:val="left"/>
      <w:pPr>
        <w:ind w:left="5760" w:hanging="360"/>
      </w:pPr>
    </w:lvl>
    <w:lvl w:ilvl="8" w:tplc="E1CCF474">
      <w:start w:val="1"/>
      <w:numFmt w:val="bullet"/>
      <w:lvlText w:val="●"/>
      <w:lvlJc w:val="left"/>
      <w:pPr>
        <w:ind w:left="6480" w:hanging="360"/>
      </w:pPr>
    </w:lvl>
  </w:abstractNum>
  <w:abstractNum w:abstractNumId="6" w15:restartNumberingAfterBreak="0">
    <w:nsid w:val="7DEC083F"/>
    <w:multiLevelType w:val="hybridMultilevel"/>
    <w:tmpl w:val="6FF6889E"/>
    <w:lvl w:ilvl="0" w:tplc="08090001">
      <w:start w:val="1"/>
      <w:numFmt w:val="bullet"/>
      <w:lvlText w:val=""/>
      <w:lvlJc w:val="left"/>
      <w:pPr>
        <w:ind w:left="360" w:hanging="360"/>
      </w:pPr>
      <w:rPr>
        <w:rFonts w:ascii="Symbol" w:hAnsi="Symbol" w:hint="default"/>
      </w:rPr>
    </w:lvl>
    <w:lvl w:ilvl="1" w:tplc="A3603E1A">
      <w:numFmt w:val="bullet"/>
      <w:lvlText w:val="•"/>
      <w:lvlJc w:val="left"/>
      <w:pPr>
        <w:ind w:left="1080" w:hanging="360"/>
      </w:pPr>
      <w:rPr>
        <w:rFonts w:ascii="Arial" w:eastAsia="Aptos"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483316">
    <w:abstractNumId w:val="5"/>
    <w:lvlOverride w:ilvl="0">
      <w:startOverride w:val="1"/>
    </w:lvlOverride>
  </w:num>
  <w:num w:numId="2" w16cid:durableId="611282636">
    <w:abstractNumId w:val="3"/>
    <w:lvlOverride w:ilvl="0">
      <w:startOverride w:val="1"/>
    </w:lvlOverride>
  </w:num>
  <w:num w:numId="3" w16cid:durableId="1097751021">
    <w:abstractNumId w:val="1"/>
  </w:num>
  <w:num w:numId="4" w16cid:durableId="1702824529">
    <w:abstractNumId w:val="4"/>
  </w:num>
  <w:num w:numId="5" w16cid:durableId="34811687">
    <w:abstractNumId w:val="0"/>
  </w:num>
  <w:num w:numId="6" w16cid:durableId="702438288">
    <w:abstractNumId w:val="6"/>
  </w:num>
  <w:num w:numId="7" w16cid:durableId="548955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120"/>
    <w:rsid w:val="00026003"/>
    <w:rsid w:val="000515B6"/>
    <w:rsid w:val="0007555B"/>
    <w:rsid w:val="000912AA"/>
    <w:rsid w:val="0009667A"/>
    <w:rsid w:val="000D165D"/>
    <w:rsid w:val="000E384F"/>
    <w:rsid w:val="000E5D55"/>
    <w:rsid w:val="000F18B0"/>
    <w:rsid w:val="00131CB0"/>
    <w:rsid w:val="00140B66"/>
    <w:rsid w:val="00156080"/>
    <w:rsid w:val="00157D71"/>
    <w:rsid w:val="001649C2"/>
    <w:rsid w:val="0018144B"/>
    <w:rsid w:val="001958EA"/>
    <w:rsid w:val="001B207C"/>
    <w:rsid w:val="001D69E9"/>
    <w:rsid w:val="001E5272"/>
    <w:rsid w:val="001F4B17"/>
    <w:rsid w:val="00200FDA"/>
    <w:rsid w:val="002924D4"/>
    <w:rsid w:val="003342AE"/>
    <w:rsid w:val="003501F6"/>
    <w:rsid w:val="003657BC"/>
    <w:rsid w:val="00376955"/>
    <w:rsid w:val="003A0731"/>
    <w:rsid w:val="003A5FBF"/>
    <w:rsid w:val="003B4722"/>
    <w:rsid w:val="003B5A66"/>
    <w:rsid w:val="003C7152"/>
    <w:rsid w:val="003D0194"/>
    <w:rsid w:val="003F1F19"/>
    <w:rsid w:val="003F5011"/>
    <w:rsid w:val="00420D65"/>
    <w:rsid w:val="00425259"/>
    <w:rsid w:val="0045004F"/>
    <w:rsid w:val="00494525"/>
    <w:rsid w:val="004E4E84"/>
    <w:rsid w:val="004F4A94"/>
    <w:rsid w:val="004F7A5F"/>
    <w:rsid w:val="00515B94"/>
    <w:rsid w:val="0053405F"/>
    <w:rsid w:val="00536119"/>
    <w:rsid w:val="00552FF7"/>
    <w:rsid w:val="0056721F"/>
    <w:rsid w:val="00573F8E"/>
    <w:rsid w:val="00575210"/>
    <w:rsid w:val="005808FA"/>
    <w:rsid w:val="005C4770"/>
    <w:rsid w:val="005D787C"/>
    <w:rsid w:val="00607877"/>
    <w:rsid w:val="006704F6"/>
    <w:rsid w:val="006A5DB5"/>
    <w:rsid w:val="006C0DC4"/>
    <w:rsid w:val="006C78EB"/>
    <w:rsid w:val="006E5B18"/>
    <w:rsid w:val="0070091C"/>
    <w:rsid w:val="00721627"/>
    <w:rsid w:val="007348F7"/>
    <w:rsid w:val="00752DD6"/>
    <w:rsid w:val="007B53C9"/>
    <w:rsid w:val="007B6885"/>
    <w:rsid w:val="007E03CC"/>
    <w:rsid w:val="007E2D86"/>
    <w:rsid w:val="007E5CC2"/>
    <w:rsid w:val="007F5915"/>
    <w:rsid w:val="00804136"/>
    <w:rsid w:val="00804F90"/>
    <w:rsid w:val="008966C9"/>
    <w:rsid w:val="008A3B93"/>
    <w:rsid w:val="008B31C7"/>
    <w:rsid w:val="008E77D4"/>
    <w:rsid w:val="008F5AE1"/>
    <w:rsid w:val="008F783D"/>
    <w:rsid w:val="009058AF"/>
    <w:rsid w:val="00945D35"/>
    <w:rsid w:val="00947F5B"/>
    <w:rsid w:val="0095193F"/>
    <w:rsid w:val="00952C0C"/>
    <w:rsid w:val="00971231"/>
    <w:rsid w:val="009716B7"/>
    <w:rsid w:val="0098451C"/>
    <w:rsid w:val="009D1B4A"/>
    <w:rsid w:val="009D5971"/>
    <w:rsid w:val="00A07083"/>
    <w:rsid w:val="00A17A68"/>
    <w:rsid w:val="00A25BA8"/>
    <w:rsid w:val="00A3412F"/>
    <w:rsid w:val="00A41D23"/>
    <w:rsid w:val="00A4275E"/>
    <w:rsid w:val="00A51A80"/>
    <w:rsid w:val="00A52078"/>
    <w:rsid w:val="00A53319"/>
    <w:rsid w:val="00AA6A3D"/>
    <w:rsid w:val="00AB4C24"/>
    <w:rsid w:val="00AC0AD3"/>
    <w:rsid w:val="00AC71A9"/>
    <w:rsid w:val="00B164CC"/>
    <w:rsid w:val="00B42991"/>
    <w:rsid w:val="00B471B9"/>
    <w:rsid w:val="00B83154"/>
    <w:rsid w:val="00B95A94"/>
    <w:rsid w:val="00BB5A8A"/>
    <w:rsid w:val="00BD2120"/>
    <w:rsid w:val="00C05C6A"/>
    <w:rsid w:val="00C20787"/>
    <w:rsid w:val="00C64D60"/>
    <w:rsid w:val="00C94AC7"/>
    <w:rsid w:val="00CA10BF"/>
    <w:rsid w:val="00CD760D"/>
    <w:rsid w:val="00CE6B0B"/>
    <w:rsid w:val="00CE7FD4"/>
    <w:rsid w:val="00CF2688"/>
    <w:rsid w:val="00CF60E2"/>
    <w:rsid w:val="00D0677F"/>
    <w:rsid w:val="00D21E89"/>
    <w:rsid w:val="00D3425E"/>
    <w:rsid w:val="00D42146"/>
    <w:rsid w:val="00D51B9B"/>
    <w:rsid w:val="00DB42DB"/>
    <w:rsid w:val="00DC29DA"/>
    <w:rsid w:val="00DD2779"/>
    <w:rsid w:val="00DF2711"/>
    <w:rsid w:val="00E06B56"/>
    <w:rsid w:val="00E42CC5"/>
    <w:rsid w:val="00E52201"/>
    <w:rsid w:val="00F6153C"/>
    <w:rsid w:val="00FF0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FA03"/>
  <w15:docId w15:val="{7C8027A0-08C4-4B72-A8FF-29327831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20" w:after="160"/>
      <w:outlineLvl w:val="0"/>
    </w:pPr>
    <w:rPr>
      <w:b/>
      <w:bCs/>
      <w:color w:val="003087"/>
      <w:sz w:val="32"/>
      <w:szCs w:val="32"/>
    </w:rPr>
  </w:style>
  <w:style w:type="paragraph" w:styleId="Heading2">
    <w:name w:val="heading 2"/>
    <w:uiPriority w:val="9"/>
    <w:unhideWhenUsed/>
    <w:qFormat/>
    <w:pPr>
      <w:keepNext/>
      <w:spacing w:before="240" w:after="120"/>
      <w:outlineLvl w:val="1"/>
    </w:pPr>
    <w:rPr>
      <w:b/>
      <w:bCs/>
      <w:color w:val="005EB8"/>
      <w:sz w:val="26"/>
      <w:szCs w:val="26"/>
    </w:rPr>
  </w:style>
  <w:style w:type="paragraph" w:styleId="Heading3">
    <w:name w:val="heading 3"/>
    <w:uiPriority w:val="9"/>
    <w:unhideWhenUsed/>
    <w:qFormat/>
    <w:pPr>
      <w:keepNext/>
      <w:spacing w:before="180" w:after="80"/>
      <w:outlineLvl w:val="2"/>
    </w:pPr>
    <w:rPr>
      <w:b/>
      <w:bCs/>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C94AC7"/>
    <w:pPr>
      <w:spacing w:after="100"/>
    </w:pPr>
  </w:style>
  <w:style w:type="paragraph" w:styleId="TOC2">
    <w:name w:val="toc 2"/>
    <w:basedOn w:val="Normal"/>
    <w:next w:val="Normal"/>
    <w:autoRedefine/>
    <w:uiPriority w:val="39"/>
    <w:unhideWhenUsed/>
    <w:rsid w:val="00C94AC7"/>
    <w:pPr>
      <w:spacing w:after="100"/>
      <w:ind w:left="220"/>
    </w:pPr>
  </w:style>
  <w:style w:type="paragraph" w:styleId="TOC3">
    <w:name w:val="toc 3"/>
    <w:basedOn w:val="Normal"/>
    <w:next w:val="Normal"/>
    <w:autoRedefine/>
    <w:uiPriority w:val="39"/>
    <w:unhideWhenUsed/>
    <w:rsid w:val="00C94AC7"/>
    <w:pPr>
      <w:spacing w:after="100" w:line="278" w:lineRule="auto"/>
      <w:ind w:left="480"/>
    </w:pPr>
    <w:rPr>
      <w:rFonts w:asciiTheme="minorHAnsi" w:eastAsiaTheme="minorEastAsia" w:hAnsiTheme="minorHAnsi" w:cstheme="minorBidi"/>
      <w:color w:val="auto"/>
      <w:kern w:val="2"/>
      <w:sz w:val="24"/>
      <w:szCs w:val="24"/>
      <w14:ligatures w14:val="standardContextual"/>
    </w:rPr>
  </w:style>
  <w:style w:type="paragraph" w:styleId="TOC4">
    <w:name w:val="toc 4"/>
    <w:basedOn w:val="Normal"/>
    <w:next w:val="Normal"/>
    <w:autoRedefine/>
    <w:uiPriority w:val="39"/>
    <w:unhideWhenUsed/>
    <w:rsid w:val="00C94AC7"/>
    <w:pPr>
      <w:spacing w:after="100" w:line="278" w:lineRule="auto"/>
      <w:ind w:left="720"/>
    </w:pPr>
    <w:rPr>
      <w:rFonts w:asciiTheme="minorHAnsi" w:eastAsiaTheme="minorEastAsia" w:hAnsiTheme="minorHAnsi" w:cstheme="minorBidi"/>
      <w:color w:val="auto"/>
      <w:kern w:val="2"/>
      <w:sz w:val="24"/>
      <w:szCs w:val="24"/>
      <w14:ligatures w14:val="standardContextual"/>
    </w:rPr>
  </w:style>
  <w:style w:type="paragraph" w:styleId="TOC5">
    <w:name w:val="toc 5"/>
    <w:basedOn w:val="Normal"/>
    <w:next w:val="Normal"/>
    <w:autoRedefine/>
    <w:uiPriority w:val="39"/>
    <w:unhideWhenUsed/>
    <w:rsid w:val="00C94AC7"/>
    <w:pPr>
      <w:spacing w:after="100" w:line="278" w:lineRule="auto"/>
      <w:ind w:left="960"/>
    </w:pPr>
    <w:rPr>
      <w:rFonts w:asciiTheme="minorHAnsi" w:eastAsiaTheme="minorEastAsia" w:hAnsiTheme="minorHAnsi" w:cstheme="minorBidi"/>
      <w:color w:val="auto"/>
      <w:kern w:val="2"/>
      <w:sz w:val="24"/>
      <w:szCs w:val="24"/>
      <w14:ligatures w14:val="standardContextual"/>
    </w:rPr>
  </w:style>
  <w:style w:type="paragraph" w:styleId="TOC6">
    <w:name w:val="toc 6"/>
    <w:basedOn w:val="Normal"/>
    <w:next w:val="Normal"/>
    <w:autoRedefine/>
    <w:uiPriority w:val="39"/>
    <w:unhideWhenUsed/>
    <w:rsid w:val="00C94AC7"/>
    <w:pPr>
      <w:spacing w:after="100" w:line="278" w:lineRule="auto"/>
      <w:ind w:left="1200"/>
    </w:pPr>
    <w:rPr>
      <w:rFonts w:asciiTheme="minorHAnsi" w:eastAsiaTheme="minorEastAsia" w:hAnsiTheme="minorHAnsi" w:cstheme="minorBidi"/>
      <w:color w:val="auto"/>
      <w:kern w:val="2"/>
      <w:sz w:val="24"/>
      <w:szCs w:val="24"/>
      <w14:ligatures w14:val="standardContextual"/>
    </w:rPr>
  </w:style>
  <w:style w:type="paragraph" w:styleId="TOC7">
    <w:name w:val="toc 7"/>
    <w:basedOn w:val="Normal"/>
    <w:next w:val="Normal"/>
    <w:autoRedefine/>
    <w:uiPriority w:val="39"/>
    <w:unhideWhenUsed/>
    <w:rsid w:val="00C94AC7"/>
    <w:pPr>
      <w:spacing w:after="100" w:line="278" w:lineRule="auto"/>
      <w:ind w:left="1440"/>
    </w:pPr>
    <w:rPr>
      <w:rFonts w:asciiTheme="minorHAnsi" w:eastAsiaTheme="minorEastAsia" w:hAnsiTheme="minorHAnsi" w:cstheme="minorBidi"/>
      <w:color w:val="auto"/>
      <w:kern w:val="2"/>
      <w:sz w:val="24"/>
      <w:szCs w:val="24"/>
      <w14:ligatures w14:val="standardContextual"/>
    </w:rPr>
  </w:style>
  <w:style w:type="paragraph" w:styleId="TOC8">
    <w:name w:val="toc 8"/>
    <w:basedOn w:val="Normal"/>
    <w:next w:val="Normal"/>
    <w:autoRedefine/>
    <w:uiPriority w:val="39"/>
    <w:unhideWhenUsed/>
    <w:rsid w:val="00C94AC7"/>
    <w:pPr>
      <w:spacing w:after="100" w:line="278" w:lineRule="auto"/>
      <w:ind w:left="1680"/>
    </w:pPr>
    <w:rPr>
      <w:rFonts w:asciiTheme="minorHAnsi" w:eastAsiaTheme="minorEastAsia" w:hAnsiTheme="minorHAnsi" w:cstheme="minorBidi"/>
      <w:color w:val="auto"/>
      <w:kern w:val="2"/>
      <w:sz w:val="24"/>
      <w:szCs w:val="24"/>
      <w14:ligatures w14:val="standardContextual"/>
    </w:rPr>
  </w:style>
  <w:style w:type="paragraph" w:styleId="TOC9">
    <w:name w:val="toc 9"/>
    <w:basedOn w:val="Normal"/>
    <w:next w:val="Normal"/>
    <w:autoRedefine/>
    <w:uiPriority w:val="39"/>
    <w:unhideWhenUsed/>
    <w:rsid w:val="00C94AC7"/>
    <w:pPr>
      <w:spacing w:after="100" w:line="278" w:lineRule="auto"/>
      <w:ind w:left="1920"/>
    </w:pPr>
    <w:rPr>
      <w:rFonts w:asciiTheme="minorHAnsi" w:eastAsiaTheme="minorEastAsia" w:hAnsiTheme="minorHAnsi" w:cstheme="minorBidi"/>
      <w:color w:val="auto"/>
      <w:kern w:val="2"/>
      <w:sz w:val="24"/>
      <w:szCs w:val="24"/>
      <w14:ligatures w14:val="standardContextual"/>
    </w:rPr>
  </w:style>
  <w:style w:type="character" w:styleId="UnresolvedMention">
    <w:name w:val="Unresolved Mention"/>
    <w:basedOn w:val="DefaultParagraphFont"/>
    <w:uiPriority w:val="99"/>
    <w:semiHidden/>
    <w:unhideWhenUsed/>
    <w:rsid w:val="00C94AC7"/>
    <w:rPr>
      <w:color w:val="605E5C"/>
      <w:shd w:val="clear" w:color="auto" w:fill="E1DFDD"/>
    </w:rPr>
  </w:style>
  <w:style w:type="paragraph" w:styleId="Header">
    <w:name w:val="header"/>
    <w:basedOn w:val="Normal"/>
    <w:link w:val="HeaderChar"/>
    <w:uiPriority w:val="99"/>
    <w:unhideWhenUsed/>
    <w:rsid w:val="00A41D23"/>
    <w:pPr>
      <w:tabs>
        <w:tab w:val="center" w:pos="4513"/>
        <w:tab w:val="right" w:pos="9026"/>
      </w:tabs>
    </w:pPr>
  </w:style>
  <w:style w:type="character" w:customStyle="1" w:styleId="HeaderChar">
    <w:name w:val="Header Char"/>
    <w:basedOn w:val="DefaultParagraphFont"/>
    <w:link w:val="Header"/>
    <w:uiPriority w:val="99"/>
    <w:rsid w:val="00A41D23"/>
  </w:style>
  <w:style w:type="paragraph" w:styleId="Footer">
    <w:name w:val="footer"/>
    <w:basedOn w:val="Normal"/>
    <w:link w:val="FooterChar"/>
    <w:uiPriority w:val="99"/>
    <w:unhideWhenUsed/>
    <w:rsid w:val="00A41D23"/>
    <w:pPr>
      <w:tabs>
        <w:tab w:val="center" w:pos="4513"/>
        <w:tab w:val="right" w:pos="9026"/>
      </w:tabs>
    </w:pPr>
  </w:style>
  <w:style w:type="character" w:customStyle="1" w:styleId="FooterChar">
    <w:name w:val="Footer Char"/>
    <w:basedOn w:val="DefaultParagraphFont"/>
    <w:link w:val="Footer"/>
    <w:uiPriority w:val="99"/>
    <w:rsid w:val="00A41D23"/>
  </w:style>
  <w:style w:type="table" w:styleId="TableGrid">
    <w:name w:val="Table Grid"/>
    <w:basedOn w:val="TableNormal"/>
    <w:uiPriority w:val="39"/>
    <w:rsid w:val="003B4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D0194"/>
    <w:pPr>
      <w:spacing w:before="100" w:beforeAutospacing="1" w:after="100" w:afterAutospacing="1"/>
    </w:pPr>
    <w:rPr>
      <w:rFonts w:ascii="Times New Roman" w:eastAsia="Times New Roman" w:hAnsi="Times New Roman" w:cs="Times New Roman"/>
      <w:color w:val="auto"/>
      <w:sz w:val="24"/>
      <w:szCs w:val="24"/>
    </w:rPr>
  </w:style>
  <w:style w:type="character" w:customStyle="1" w:styleId="Style1Char">
    <w:name w:val="Style1 Char"/>
    <w:basedOn w:val="DefaultParagraphFont"/>
    <w:link w:val="Style1"/>
    <w:locked/>
    <w:rsid w:val="00A07083"/>
    <w:rPr>
      <w:rFonts w:ascii="Calibri" w:eastAsiaTheme="majorEastAsia" w:hAnsi="Calibri" w:cs="Calibri"/>
      <w:b/>
      <w:bCs/>
      <w:color w:val="0F4761" w:themeColor="accent1" w:themeShade="BF"/>
      <w:sz w:val="28"/>
      <w:szCs w:val="40"/>
    </w:rPr>
  </w:style>
  <w:style w:type="paragraph" w:customStyle="1" w:styleId="Style1">
    <w:name w:val="Style1"/>
    <w:basedOn w:val="Heading1"/>
    <w:link w:val="Style1Char"/>
    <w:qFormat/>
    <w:rsid w:val="00A07083"/>
    <w:pPr>
      <w:keepLines/>
      <w:spacing w:before="360" w:after="80" w:line="247" w:lineRule="auto"/>
      <w:ind w:left="111" w:right="142" w:hanging="10"/>
      <w:jc w:val="both"/>
    </w:pPr>
    <w:rPr>
      <w:rFonts w:ascii="Calibri" w:eastAsiaTheme="majorEastAsia" w:hAnsi="Calibri" w:cs="Calibri"/>
      <w:color w:val="0F4761" w:themeColor="accent1" w:themeShade="BF"/>
      <w:sz w:val="28"/>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londonsafeguardingchildrenprocedures.co.uk/sg_ch_risk_fgm.html" TargetMode="External"/><Relationship Id="rId21" Type="http://schemas.openxmlformats.org/officeDocument/2006/relationships/hyperlink" Target="https://www.londonsafeguardingchildrenprocedures.co.uk/dangerous_dogs.html" TargetMode="External"/><Relationship Id="rId34" Type="http://schemas.openxmlformats.org/officeDocument/2006/relationships/hyperlink" Target="https://www.londonsafeguardingchildrenprocedures.co.uk/ict_based_form_ab.html" TargetMode="External"/><Relationship Id="rId42" Type="http://schemas.openxmlformats.org/officeDocument/2006/relationships/hyperlink" Target="https://www.londonsafeguardingchildrenprocedures.co.uk/ch_visit_psych_ward.html" TargetMode="External"/><Relationship Id="rId47" Type="http://schemas.openxmlformats.org/officeDocument/2006/relationships/hyperlink" Target="https://www.londonsafeguardingchildrenprocedures.co.uk/sg_sex_exploit_ch.html" TargetMode="External"/><Relationship Id="rId50" Type="http://schemas.openxmlformats.org/officeDocument/2006/relationships/hyperlink" Target="https://www.londonsafeguardingchildrenprocedures.co.uk/supervision.html" TargetMode="External"/><Relationship Id="rId55" Type="http://schemas.openxmlformats.org/officeDocument/2006/relationships/hyperlink" Target="https://www.londonsafeguardingchildrenprocedures.co.uk/young_carers.html"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ondonsafeguardingchildrenprocedures.co.uk/bullying.html" TargetMode="External"/><Relationship Id="rId29" Type="http://schemas.openxmlformats.org/officeDocument/2006/relationships/hyperlink" Target="https://www.londonsafeguardingchildrenprocedures.co.uk/gang_activity.html" TargetMode="External"/><Relationship Id="rId11" Type="http://schemas.openxmlformats.org/officeDocument/2006/relationships/hyperlink" Target="https://bedfordscp.trixonline.co.uk/contents/contents" TargetMode="External"/><Relationship Id="rId24" Type="http://schemas.openxmlformats.org/officeDocument/2006/relationships/hyperlink" Target="https://www.londonsafeguardingchildrenprocedures.co.uk/sg_ch_extremist.html" TargetMode="External"/><Relationship Id="rId32" Type="http://schemas.openxmlformats.org/officeDocument/2006/relationships/hyperlink" Target="https://www.londonsafeguardingchildrenprocedures.co.uk/ch_left_alone.html" TargetMode="External"/><Relationship Id="rId37" Type="http://schemas.openxmlformats.org/officeDocument/2006/relationships/hyperlink" Target="https://www.londonsafeguardingchildrenprocedures.co.uk/missing_fam_unborn_ch.html" TargetMode="External"/><Relationship Id="rId40" Type="http://schemas.openxmlformats.org/officeDocument/2006/relationships/hyperlink" Target="https://www.londonsafeguardingchildrenprocedures.co.uk/not_attend_sch.html" TargetMode="External"/><Relationship Id="rId45" Type="http://schemas.openxmlformats.org/officeDocument/2006/relationships/hyperlink" Target="https://www.londonsafeguardingchildrenprocedures.co.uk/self_harm_suic_behv.html" TargetMode="External"/><Relationship Id="rId53" Type="http://schemas.openxmlformats.org/officeDocument/2006/relationships/hyperlink" Target="https://www.londonsafeguardingchildrenprocedures.co.uk/teenage_parents.html" TargetMode="External"/><Relationship Id="rId58" Type="http://schemas.openxmlformats.org/officeDocument/2006/relationships/image" Target="media/image3.png"/><Relationship Id="rId5" Type="http://schemas.openxmlformats.org/officeDocument/2006/relationships/webSettings" Target="webSettings.xml"/><Relationship Id="rId61" Type="http://schemas.openxmlformats.org/officeDocument/2006/relationships/image" Target="media/image6.png"/><Relationship Id="rId19" Type="http://schemas.openxmlformats.org/officeDocument/2006/relationships/hyperlink" Target="https://www.londonsafeguardingchildrenprocedures.co.uk/male_circum.html" TargetMode="External"/><Relationship Id="rId14" Type="http://schemas.openxmlformats.org/officeDocument/2006/relationships/hyperlink" Target="https://www.londonsafeguardingchildrenprocedures.co.uk/begging.html" TargetMode="External"/><Relationship Id="rId22" Type="http://schemas.openxmlformats.org/officeDocument/2006/relationships/hyperlink" Target="https://www.londonsafeguardingchildrenprocedures.co.uk/disabled_ch.html" TargetMode="External"/><Relationship Id="rId27" Type="http://schemas.openxmlformats.org/officeDocument/2006/relationships/hyperlink" Target="https://www.londonsafeguardingchildrenprocedures.co.uk/fire_setting.html" TargetMode="External"/><Relationship Id="rId30" Type="http://schemas.openxmlformats.org/officeDocument/2006/relationships/hyperlink" Target="https://www.londonsafeguardingchildrenprocedures.co.uk/ch_harm_others.html" TargetMode="External"/><Relationship Id="rId35" Type="http://schemas.openxmlformats.org/officeDocument/2006/relationships/hyperlink" Target="https://www.londonsafeguardingchildrenprocedures.co.uk/par_cap_learning_disab.html" TargetMode="External"/><Relationship Id="rId43" Type="http://schemas.openxmlformats.org/officeDocument/2006/relationships/hyperlink" Target="https://www.londonsafeguardingchildrenprocedures.co.uk/manag_fam_obst_resist.html" TargetMode="External"/><Relationship Id="rId48" Type="http://schemas.openxmlformats.org/officeDocument/2006/relationships/hyperlink" Target="https://www.londonsafeguardingchildrenprocedures.co.uk/sg_sex_active_ch.html" TargetMode="External"/><Relationship Id="rId56" Type="http://schemas.openxmlformats.org/officeDocument/2006/relationships/hyperlink" Target="https://childprotection.rcpch.ac.uk/resources/perplexing-presentations-and-fii/" TargetMode="External"/><Relationship Id="rId64"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hyperlink" Target="https://londonsafeguardingchildrenprocedures.co.uk/chapter/pg5-bruising" TargetMode="External"/><Relationship Id="rId3" Type="http://schemas.openxmlformats.org/officeDocument/2006/relationships/styles" Target="styles.xml"/><Relationship Id="rId12" Type="http://schemas.openxmlformats.org/officeDocument/2006/relationships/hyperlink" Target="https://www.londonsafeguardingchildrenprocedures.co.uk/apva.html" TargetMode="External"/><Relationship Id="rId17" Type="http://schemas.openxmlformats.org/officeDocument/2006/relationships/hyperlink" Target="https://www.londonsafeguardingchildrenprocedures.co.uk/child_focussed.html" TargetMode="External"/><Relationship Id="rId25" Type="http://schemas.openxmlformats.org/officeDocument/2006/relationships/hyperlink" Target="https://www.londonsafeguardingchildrenprocedures.co.uk/fab_ind_ill.html" TargetMode="External"/><Relationship Id="rId33" Type="http://schemas.openxmlformats.org/officeDocument/2006/relationships/hyperlink" Target="https://www.londonsafeguardingchildrenprocedures.co.uk/honour_base_viol.html" TargetMode="External"/><Relationship Id="rId38" Type="http://schemas.openxmlformats.org/officeDocument/2006/relationships/hyperlink" Target="https://www.londonsafeguardingchildrenprocedures.co.uk/ch_miss_care_home_sch.html" TargetMode="External"/><Relationship Id="rId46" Type="http://schemas.openxmlformats.org/officeDocument/2006/relationships/hyperlink" Target="https://www.londonsafeguardingchildrenprocedures.co.uk/sexual_abuse.html" TargetMode="External"/><Relationship Id="rId59" Type="http://schemas.openxmlformats.org/officeDocument/2006/relationships/image" Target="media/image4.png"/><Relationship Id="rId20" Type="http://schemas.openxmlformats.org/officeDocument/2006/relationships/hyperlink" Target="https://www.londonsafeguardingchildrenprocedures.co.uk/male_circum.html" TargetMode="External"/><Relationship Id="rId41" Type="http://schemas.openxmlformats.org/officeDocument/2006/relationships/hyperlink" Target="https://www.londonsafeguardingchildrenprocedures.co.uk/par_misuse_subtance.html" TargetMode="External"/><Relationship Id="rId54" Type="http://schemas.openxmlformats.org/officeDocument/2006/relationships/hyperlink" Target="https://www.londonsafeguardingchildrenprocedures.co.uk/sg_trafficked_ch.html"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ondonsafeguardingchildrenprocedures.co.uk/bruising.html" TargetMode="External"/><Relationship Id="rId23" Type="http://schemas.openxmlformats.org/officeDocument/2006/relationships/hyperlink" Target="https://www.londonsafeguardingchildrenprocedures.co.uk/sg_ch_dom_abuse.html" TargetMode="External"/><Relationship Id="rId28" Type="http://schemas.openxmlformats.org/officeDocument/2006/relationships/hyperlink" Target="https://www.londonsafeguardingchildrenprocedures.co.uk/forced_marriage_ch.html" TargetMode="External"/><Relationship Id="rId36" Type="http://schemas.openxmlformats.org/officeDocument/2006/relationships/hyperlink" Target="https://www.londonsafeguardingchildrenprocedures.co.uk/par_cap_ment_illness.html" TargetMode="External"/><Relationship Id="rId49" Type="http://schemas.openxmlformats.org/officeDocument/2006/relationships/hyperlink" Target="https://www.londonsafeguardingchildrenprocedures.co.uk/spirit_possession.html" TargetMode="External"/><Relationship Id="rId57" Type="http://schemas.openxmlformats.org/officeDocument/2006/relationships/image" Target="media/image2.png"/><Relationship Id="rId10" Type="http://schemas.openxmlformats.org/officeDocument/2006/relationships/hyperlink" Target="https://www.elft.nhs.uk/intranet/things-support-me-do-my-job/safeguarding/domestic-abuse/routine-enquiry-domestic-abuse" TargetMode="External"/><Relationship Id="rId31" Type="http://schemas.openxmlformats.org/officeDocument/2006/relationships/hyperlink" Target="https://www.londonsafeguardingchildrenprocedures.co.uk/historical_abuse.html" TargetMode="External"/><Relationship Id="rId44" Type="http://schemas.openxmlformats.org/officeDocument/2006/relationships/hyperlink" Target="https://www.londonsafeguardingchildrenprocedures.co.uk/safer_sleep.html" TargetMode="External"/><Relationship Id="rId52" Type="http://schemas.openxmlformats.org/officeDocument/2006/relationships/hyperlink" Target="https://www.londonsafeguardingchildrenprocedures.co.uk/surrogacy.html" TargetMode="External"/><Relationship Id="rId60" Type="http://schemas.openxmlformats.org/officeDocument/2006/relationships/image" Target="media/image5.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yperlink" Target="https://www.londonsafeguardingchildrenprocedures.co.uk/animal_abuse.html" TargetMode="External"/><Relationship Id="rId18" Type="http://schemas.openxmlformats.org/officeDocument/2006/relationships/hyperlink" Target="https://www.londonsafeguardingchildrenprocedures.co.uk/best_prac_cpp.html" TargetMode="External"/><Relationship Id="rId39" Type="http://schemas.openxmlformats.org/officeDocument/2006/relationships/hyperlink" Target="https://www.londonsafeguardingchildrenprocedures.co.uk/neglect.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EE50C-D2A1-4450-9885-635B2E6CA40F}">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75</Pages>
  <Words>27055</Words>
  <Characters>154214</Characters>
  <Application>Microsoft Office Word</Application>
  <DocSecurity>0</DocSecurity>
  <Lines>1285</Lines>
  <Paragraphs>361</Paragraphs>
  <ScaleCrop>false</ScaleCrop>
  <Company/>
  <LinksUpToDate>false</LinksUpToDate>
  <CharactersWithSpaces>180908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Children Policy</dc:title>
  <dc:creator>East London NHS Foundation Trust</dc:creator>
  <dc:description>ELFT Safeguarding Children Policy Version 9.2</dc:description>
  <cp:lastModifiedBy>KHATUN, Rashida (EAST LONDON NHS FOUNDATION TRUST)</cp:lastModifiedBy>
  <cp:revision>2</cp:revision>
  <dcterms:created xsi:type="dcterms:W3CDTF">2026-10-29T16:12:00Z</dcterms:created>
  <dcterms:modified xsi:type="dcterms:W3CDTF">2026-10-29T16:12:00Z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5082066a-9cc0-4978-86b5-26022feaaae7</vt:lpwstr>
  </property>
</Properties>
</file>