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07FD8" w14:textId="4DFC1222" w:rsidR="00220F6C" w:rsidRPr="005C6A48" w:rsidRDefault="00220F6C" w:rsidP="00220F6C">
      <w:pPr>
        <w:widowControl w:val="0"/>
        <w:tabs>
          <w:tab w:val="left" w:pos="6643"/>
        </w:tabs>
        <w:kinsoku w:val="0"/>
        <w:overflowPunct w:val="0"/>
        <w:autoSpaceDE w:val="0"/>
        <w:autoSpaceDN w:val="0"/>
        <w:adjustRightInd w:val="0"/>
        <w:spacing w:after="0" w:line="200" w:lineRule="atLeast"/>
        <w:rPr>
          <w:rFonts w:ascii="Arial" w:eastAsiaTheme="minorEastAsia" w:hAnsi="Arial" w:cs="Arial"/>
          <w:lang w:eastAsia="en-GB"/>
        </w:rPr>
      </w:pPr>
      <w:r w:rsidRPr="005C6A48">
        <w:rPr>
          <w:rFonts w:ascii="Arial" w:eastAsiaTheme="minorEastAsia" w:hAnsi="Arial" w:cs="Arial"/>
          <w:position w:val="45"/>
          <w:lang w:eastAsia="en-GB"/>
        </w:rPr>
        <w:tab/>
      </w:r>
    </w:p>
    <w:p w14:paraId="2632CC5F" w14:textId="77777777" w:rsidR="005C6A48" w:rsidRDefault="005C6A48" w:rsidP="699F687E">
      <w:pPr>
        <w:pStyle w:val="BodyText2"/>
        <w:spacing w:before="200" w:after="200" w:line="240" w:lineRule="auto"/>
        <w:jc w:val="center"/>
        <w:rPr>
          <w:rFonts w:ascii="Arial" w:hAnsi="Arial" w:cs="Arial"/>
          <w:sz w:val="40"/>
          <w:szCs w:val="40"/>
        </w:rPr>
      </w:pPr>
    </w:p>
    <w:p w14:paraId="7DF4823D" w14:textId="69420E7D" w:rsidR="00D6476E" w:rsidRPr="005C6A48" w:rsidRDefault="63CAF6B7" w:rsidP="699F687E">
      <w:pPr>
        <w:pStyle w:val="BodyText2"/>
        <w:spacing w:before="200" w:after="200" w:line="240" w:lineRule="auto"/>
        <w:jc w:val="center"/>
        <w:rPr>
          <w:rFonts w:ascii="Arial" w:hAnsi="Arial" w:cs="Arial"/>
          <w:sz w:val="40"/>
          <w:szCs w:val="40"/>
        </w:rPr>
      </w:pPr>
      <w:r w:rsidRPr="005C6A48">
        <w:rPr>
          <w:rFonts w:ascii="Arial" w:hAnsi="Arial" w:cs="Arial"/>
          <w:sz w:val="40"/>
          <w:szCs w:val="40"/>
        </w:rPr>
        <w:t>M</w:t>
      </w:r>
      <w:r w:rsidR="19B1B6CC" w:rsidRPr="005C6A48">
        <w:rPr>
          <w:rFonts w:ascii="Arial" w:hAnsi="Arial" w:cs="Arial"/>
          <w:sz w:val="40"/>
          <w:szCs w:val="40"/>
        </w:rPr>
        <w:t>ental Health Units</w:t>
      </w:r>
      <w:r w:rsidRPr="005C6A48">
        <w:rPr>
          <w:rFonts w:ascii="Arial" w:hAnsi="Arial" w:cs="Arial"/>
          <w:sz w:val="40"/>
          <w:szCs w:val="40"/>
        </w:rPr>
        <w:t xml:space="preserve"> </w:t>
      </w:r>
      <w:r w:rsidR="19B1B6CC" w:rsidRPr="005C6A48">
        <w:rPr>
          <w:rFonts w:ascii="Arial" w:hAnsi="Arial" w:cs="Arial"/>
          <w:sz w:val="40"/>
          <w:szCs w:val="40"/>
        </w:rPr>
        <w:t>– Use of Force Policy</w:t>
      </w:r>
    </w:p>
    <w:p w14:paraId="6B60524C" w14:textId="77777777" w:rsidR="005C6A48" w:rsidRPr="005C6A48" w:rsidRDefault="005C6A48" w:rsidP="699F687E">
      <w:pPr>
        <w:pStyle w:val="BodyText2"/>
        <w:spacing w:before="200" w:after="200" w:line="240" w:lineRule="auto"/>
        <w:jc w:val="center"/>
        <w:rPr>
          <w:rFonts w:ascii="Arial" w:eastAsiaTheme="minorEastAsia" w:hAnsi="Arial" w:cs="Arial"/>
          <w:b/>
          <w:bCs/>
          <w:sz w:val="40"/>
          <w:szCs w:val="40"/>
          <w:lang w:eastAsia="en-GB"/>
        </w:rPr>
      </w:pPr>
    </w:p>
    <w:tbl>
      <w:tblPr>
        <w:tblpPr w:leftFromText="180" w:rightFromText="180" w:vertAnchor="text" w:horzAnchor="margin" w:tblpXSpec="center"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536"/>
      </w:tblGrid>
      <w:tr w:rsidR="00D6476E" w:rsidRPr="005C6A48" w14:paraId="7B62D461" w14:textId="77777777" w:rsidTr="699F687E">
        <w:tc>
          <w:tcPr>
            <w:tcW w:w="4673" w:type="dxa"/>
          </w:tcPr>
          <w:p w14:paraId="28354E2E" w14:textId="6DA88A03" w:rsidR="00D6476E" w:rsidRPr="005C6A48" w:rsidRDefault="4E937A61" w:rsidP="699F687E">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Version number</w:t>
            </w:r>
          </w:p>
        </w:tc>
        <w:tc>
          <w:tcPr>
            <w:tcW w:w="4536" w:type="dxa"/>
          </w:tcPr>
          <w:p w14:paraId="20050378" w14:textId="7B649D81" w:rsidR="00D6476E" w:rsidRPr="005C6A48" w:rsidRDefault="00280EFC"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1.2</w:t>
            </w:r>
          </w:p>
        </w:tc>
      </w:tr>
      <w:tr w:rsidR="00D6476E" w:rsidRPr="005C6A48" w14:paraId="78A1E08C" w14:textId="77777777" w:rsidTr="699F687E">
        <w:tc>
          <w:tcPr>
            <w:tcW w:w="4673" w:type="dxa"/>
          </w:tcPr>
          <w:p w14:paraId="197A7983"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 xml:space="preserve">Consultation Groups </w:t>
            </w:r>
          </w:p>
        </w:tc>
        <w:tc>
          <w:tcPr>
            <w:tcW w:w="4536" w:type="dxa"/>
          </w:tcPr>
          <w:p w14:paraId="47F6FA82"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 xml:space="preserve">Clinical Director </w:t>
            </w:r>
          </w:p>
          <w:p w14:paraId="68F53167"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 xml:space="preserve">Service Directors </w:t>
            </w:r>
          </w:p>
          <w:p w14:paraId="21753701"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 xml:space="preserve">Professional Leads  </w:t>
            </w:r>
          </w:p>
          <w:p w14:paraId="28CBDB22"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 xml:space="preserve">Inpatient Borough Lead nurses </w:t>
            </w:r>
          </w:p>
          <w:p w14:paraId="0A945C34" w14:textId="61AE1ECF"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Mental Health Act Team</w:t>
            </w:r>
          </w:p>
        </w:tc>
      </w:tr>
      <w:tr w:rsidR="00D6476E" w:rsidRPr="005C6A48" w14:paraId="13E014D3" w14:textId="77777777" w:rsidTr="699F687E">
        <w:tc>
          <w:tcPr>
            <w:tcW w:w="4673" w:type="dxa"/>
          </w:tcPr>
          <w:p w14:paraId="75305AC2"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Approved by (Sponsor Group)</w:t>
            </w:r>
          </w:p>
        </w:tc>
        <w:tc>
          <w:tcPr>
            <w:tcW w:w="4536" w:type="dxa"/>
          </w:tcPr>
          <w:p w14:paraId="5B16C713" w14:textId="713C58B2" w:rsidR="00D6476E" w:rsidRPr="005C6A48" w:rsidRDefault="005C6A48"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Patient Safety Forum</w:t>
            </w:r>
          </w:p>
        </w:tc>
      </w:tr>
      <w:tr w:rsidR="005C6A48" w:rsidRPr="005C6A48" w14:paraId="0E6E0D7E" w14:textId="77777777" w:rsidTr="699F687E">
        <w:tc>
          <w:tcPr>
            <w:tcW w:w="4673" w:type="dxa"/>
          </w:tcPr>
          <w:p w14:paraId="53737D1E" w14:textId="0DABF8A6" w:rsidR="005C6A48" w:rsidRPr="005C6A48" w:rsidRDefault="005C6A48"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Date approved</w:t>
            </w:r>
          </w:p>
        </w:tc>
        <w:tc>
          <w:tcPr>
            <w:tcW w:w="4536" w:type="dxa"/>
          </w:tcPr>
          <w:p w14:paraId="1093BAB3" w14:textId="77777777" w:rsidR="005C6A48" w:rsidRPr="005C6A48" w:rsidRDefault="005C6A48" w:rsidP="00FB6ABF">
            <w:pPr>
              <w:spacing w:before="40" w:after="40" w:line="240" w:lineRule="auto"/>
              <w:jc w:val="both"/>
              <w:rPr>
                <w:rFonts w:ascii="Arial" w:eastAsia="Times New Roman" w:hAnsi="Arial" w:cs="Arial"/>
                <w:lang w:eastAsia="en-GB"/>
              </w:rPr>
            </w:pPr>
          </w:p>
        </w:tc>
      </w:tr>
      <w:tr w:rsidR="00D6476E" w:rsidRPr="005C6A48" w14:paraId="3B341EC4" w14:textId="77777777" w:rsidTr="699F687E">
        <w:tc>
          <w:tcPr>
            <w:tcW w:w="4673" w:type="dxa"/>
          </w:tcPr>
          <w:p w14:paraId="168B8BDE"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Ratified by:</w:t>
            </w:r>
          </w:p>
        </w:tc>
        <w:tc>
          <w:tcPr>
            <w:tcW w:w="4536" w:type="dxa"/>
          </w:tcPr>
          <w:p w14:paraId="02817362" w14:textId="5A1003DB"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Quality Committee</w:t>
            </w:r>
          </w:p>
        </w:tc>
      </w:tr>
      <w:tr w:rsidR="00D6476E" w:rsidRPr="005C6A48" w14:paraId="6EFCD7AB" w14:textId="77777777" w:rsidTr="699F687E">
        <w:tc>
          <w:tcPr>
            <w:tcW w:w="4673" w:type="dxa"/>
          </w:tcPr>
          <w:p w14:paraId="598D0677"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Date ratified:</w:t>
            </w:r>
          </w:p>
        </w:tc>
        <w:tc>
          <w:tcPr>
            <w:tcW w:w="4536" w:type="dxa"/>
          </w:tcPr>
          <w:p w14:paraId="123DFC18" w14:textId="69501C11" w:rsidR="00D6476E" w:rsidRPr="005C6A48" w:rsidRDefault="005C6A48"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2</w:t>
            </w:r>
            <w:r w:rsidR="000C4BA4">
              <w:rPr>
                <w:rFonts w:ascii="Arial" w:eastAsia="Times New Roman" w:hAnsi="Arial" w:cs="Arial"/>
                <w:lang w:eastAsia="en-GB"/>
              </w:rPr>
              <w:t>8</w:t>
            </w:r>
            <w:r w:rsidRPr="005C6A48">
              <w:rPr>
                <w:rFonts w:ascii="Arial" w:eastAsia="Times New Roman" w:hAnsi="Arial" w:cs="Arial"/>
                <w:lang w:eastAsia="en-GB"/>
              </w:rPr>
              <w:t xml:space="preserve"> October 2026</w:t>
            </w:r>
          </w:p>
        </w:tc>
      </w:tr>
      <w:tr w:rsidR="00D6476E" w:rsidRPr="005C6A48" w14:paraId="7C273319" w14:textId="77777777" w:rsidTr="699F687E">
        <w:tc>
          <w:tcPr>
            <w:tcW w:w="4673" w:type="dxa"/>
          </w:tcPr>
          <w:p w14:paraId="74EAA8BD"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Name of originator/author:</w:t>
            </w:r>
          </w:p>
        </w:tc>
        <w:tc>
          <w:tcPr>
            <w:tcW w:w="4536" w:type="dxa"/>
          </w:tcPr>
          <w:p w14:paraId="695850F8" w14:textId="40AF2A2A" w:rsidR="00D6476E" w:rsidRPr="005C6A48" w:rsidRDefault="00A723DF"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Director of Nursing</w:t>
            </w:r>
          </w:p>
        </w:tc>
      </w:tr>
      <w:tr w:rsidR="00D6476E" w:rsidRPr="005C6A48" w14:paraId="48886B5C" w14:textId="77777777" w:rsidTr="699F687E">
        <w:tc>
          <w:tcPr>
            <w:tcW w:w="4673" w:type="dxa"/>
          </w:tcPr>
          <w:p w14:paraId="06E053B3" w14:textId="2C0E1800"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 xml:space="preserve">Executive Director </w:t>
            </w:r>
            <w:r w:rsidR="005C6A48" w:rsidRPr="005C6A48">
              <w:rPr>
                <w:rFonts w:ascii="Arial" w:eastAsia="Times New Roman" w:hAnsi="Arial" w:cs="Arial"/>
                <w:lang w:eastAsia="en-GB"/>
              </w:rPr>
              <w:t>lead:</w:t>
            </w:r>
          </w:p>
        </w:tc>
        <w:tc>
          <w:tcPr>
            <w:tcW w:w="4536" w:type="dxa"/>
          </w:tcPr>
          <w:p w14:paraId="66F7B931" w14:textId="1F8FA0FF" w:rsidR="00D6476E" w:rsidRPr="005C6A48" w:rsidRDefault="008E56DB"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Chief Medical Officer</w:t>
            </w:r>
          </w:p>
        </w:tc>
      </w:tr>
      <w:tr w:rsidR="00D6476E" w:rsidRPr="005C6A48" w14:paraId="69FB1993" w14:textId="77777777" w:rsidTr="699F687E">
        <w:tc>
          <w:tcPr>
            <w:tcW w:w="4673" w:type="dxa"/>
          </w:tcPr>
          <w:p w14:paraId="348B8B1A" w14:textId="3ACBB9D3"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 xml:space="preserve">Implementation </w:t>
            </w:r>
            <w:r w:rsidR="005C6A48" w:rsidRPr="005C6A48">
              <w:rPr>
                <w:rFonts w:ascii="Arial" w:eastAsia="Times New Roman" w:hAnsi="Arial" w:cs="Arial"/>
                <w:lang w:eastAsia="en-GB"/>
              </w:rPr>
              <w:t>Date:</w:t>
            </w:r>
          </w:p>
        </w:tc>
        <w:tc>
          <w:tcPr>
            <w:tcW w:w="4536" w:type="dxa"/>
          </w:tcPr>
          <w:p w14:paraId="686446C0" w14:textId="1E3FE33B" w:rsidR="00D6476E" w:rsidRPr="005C6A48" w:rsidRDefault="005C6A48"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October 2026</w:t>
            </w:r>
          </w:p>
        </w:tc>
      </w:tr>
      <w:tr w:rsidR="00D6476E" w:rsidRPr="005C6A48" w14:paraId="61D997FE" w14:textId="77777777" w:rsidTr="699F687E">
        <w:tc>
          <w:tcPr>
            <w:tcW w:w="4673" w:type="dxa"/>
          </w:tcPr>
          <w:p w14:paraId="611116D5"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 xml:space="preserve">Last Review Date </w:t>
            </w:r>
          </w:p>
        </w:tc>
        <w:tc>
          <w:tcPr>
            <w:tcW w:w="4536" w:type="dxa"/>
          </w:tcPr>
          <w:p w14:paraId="67A5E1F0" w14:textId="6D5E8C62" w:rsidR="00D6476E" w:rsidRPr="005C6A48" w:rsidRDefault="005C6A48"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October 2026</w:t>
            </w:r>
          </w:p>
        </w:tc>
      </w:tr>
      <w:tr w:rsidR="00D6476E" w:rsidRPr="005C6A48" w14:paraId="50CD24DB" w14:textId="77777777" w:rsidTr="699F687E">
        <w:tc>
          <w:tcPr>
            <w:tcW w:w="4673" w:type="dxa"/>
          </w:tcPr>
          <w:p w14:paraId="73A8C303" w14:textId="77777777" w:rsidR="00D6476E" w:rsidRPr="005C6A48" w:rsidRDefault="00D6476E"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Next Review date:</w:t>
            </w:r>
          </w:p>
        </w:tc>
        <w:tc>
          <w:tcPr>
            <w:tcW w:w="4536" w:type="dxa"/>
          </w:tcPr>
          <w:p w14:paraId="2C4E3ED4" w14:textId="66836767" w:rsidR="00D6476E" w:rsidRPr="005C6A48" w:rsidRDefault="005C6A48" w:rsidP="00FB6ABF">
            <w:pPr>
              <w:spacing w:before="40" w:after="40" w:line="240" w:lineRule="auto"/>
              <w:jc w:val="both"/>
              <w:rPr>
                <w:rFonts w:ascii="Arial" w:eastAsia="Times New Roman" w:hAnsi="Arial" w:cs="Arial"/>
                <w:lang w:eastAsia="en-GB"/>
              </w:rPr>
            </w:pPr>
            <w:r w:rsidRPr="005C6A48">
              <w:rPr>
                <w:rFonts w:ascii="Arial" w:eastAsia="Times New Roman" w:hAnsi="Arial" w:cs="Arial"/>
                <w:lang w:eastAsia="en-GB"/>
              </w:rPr>
              <w:t>October 202</w:t>
            </w:r>
            <w:r w:rsidR="004C7887">
              <w:rPr>
                <w:rFonts w:ascii="Arial" w:eastAsia="Times New Roman" w:hAnsi="Arial" w:cs="Arial"/>
                <w:lang w:eastAsia="en-GB"/>
              </w:rPr>
              <w:t>9</w:t>
            </w:r>
          </w:p>
        </w:tc>
      </w:tr>
    </w:tbl>
    <w:p w14:paraId="34CA4B63" w14:textId="06F5C573" w:rsidR="00D6476E" w:rsidRPr="005C6A48" w:rsidRDefault="00D6476E"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1DA48F04" w14:textId="06E64288" w:rsidR="00D6476E" w:rsidRPr="005C6A48" w:rsidRDefault="00D6476E"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4A93060A" w14:textId="635E6F04"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38D5E46A" w14:textId="7B6410AA"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48E053C7" w14:textId="4D2E2E6F"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tbl>
      <w:tblPr>
        <w:tblStyle w:val="TableGrid"/>
        <w:tblpPr w:leftFromText="180" w:rightFromText="180" w:vertAnchor="text" w:horzAnchor="margin" w:tblpXSpec="center" w:tblpY="107"/>
        <w:tblW w:w="0" w:type="auto"/>
        <w:tblLook w:val="04A0" w:firstRow="1" w:lastRow="0" w:firstColumn="1" w:lastColumn="0" w:noHBand="0" w:noVBand="1"/>
      </w:tblPr>
      <w:tblGrid>
        <w:gridCol w:w="4621"/>
        <w:gridCol w:w="4621"/>
      </w:tblGrid>
      <w:tr w:rsidR="00A723DF" w:rsidRPr="005C6A48" w14:paraId="36D1F25A" w14:textId="77777777" w:rsidTr="699F687E">
        <w:tc>
          <w:tcPr>
            <w:tcW w:w="4621" w:type="dxa"/>
          </w:tcPr>
          <w:p w14:paraId="7EFD2C81" w14:textId="77777777" w:rsidR="00A723DF" w:rsidRPr="005C6A48" w:rsidRDefault="00A723DF" w:rsidP="00A723DF">
            <w:pPr>
              <w:spacing w:before="200"/>
              <w:jc w:val="both"/>
              <w:rPr>
                <w:rFonts w:ascii="Arial" w:eastAsia="Times New Roman" w:hAnsi="Arial" w:cs="Arial"/>
                <w:lang w:eastAsia="en-GB"/>
              </w:rPr>
            </w:pPr>
            <w:r w:rsidRPr="005C6A48">
              <w:rPr>
                <w:rFonts w:ascii="Arial" w:eastAsia="Times New Roman" w:hAnsi="Arial" w:cs="Arial"/>
                <w:lang w:eastAsia="en-GB"/>
              </w:rPr>
              <w:t xml:space="preserve">Services </w:t>
            </w:r>
          </w:p>
        </w:tc>
        <w:tc>
          <w:tcPr>
            <w:tcW w:w="4621" w:type="dxa"/>
          </w:tcPr>
          <w:p w14:paraId="51A15F4D" w14:textId="77777777" w:rsidR="00A723DF" w:rsidRPr="005C6A48" w:rsidRDefault="00A723DF" w:rsidP="00A723DF">
            <w:pPr>
              <w:spacing w:before="200"/>
              <w:jc w:val="both"/>
              <w:rPr>
                <w:rFonts w:ascii="Arial" w:eastAsia="Times New Roman" w:hAnsi="Arial" w:cs="Arial"/>
                <w:lang w:eastAsia="en-GB"/>
              </w:rPr>
            </w:pPr>
            <w:r w:rsidRPr="005C6A48">
              <w:rPr>
                <w:rFonts w:ascii="Arial" w:eastAsia="Times New Roman" w:hAnsi="Arial" w:cs="Arial"/>
                <w:lang w:eastAsia="en-GB"/>
              </w:rPr>
              <w:t xml:space="preserve">Applicable </w:t>
            </w:r>
          </w:p>
        </w:tc>
      </w:tr>
      <w:tr w:rsidR="00A723DF" w:rsidRPr="005C6A48" w14:paraId="5DF17CE3" w14:textId="77777777" w:rsidTr="699F687E">
        <w:tc>
          <w:tcPr>
            <w:tcW w:w="4621" w:type="dxa"/>
          </w:tcPr>
          <w:p w14:paraId="2F4B3752" w14:textId="23E9480F" w:rsidR="00A723DF" w:rsidRPr="005C6A48" w:rsidRDefault="35E0CF55" w:rsidP="699F687E">
            <w:pPr>
              <w:spacing w:before="200"/>
              <w:jc w:val="both"/>
              <w:rPr>
                <w:rFonts w:ascii="Arial" w:eastAsia="Times New Roman" w:hAnsi="Arial" w:cs="Arial"/>
                <w:lang w:eastAsia="en-GB"/>
              </w:rPr>
            </w:pPr>
            <w:r w:rsidRPr="005C6A48">
              <w:rPr>
                <w:rFonts w:ascii="Arial" w:eastAsia="Times New Roman" w:hAnsi="Arial" w:cs="Arial"/>
                <w:lang w:eastAsia="en-GB"/>
              </w:rPr>
              <w:t>Trust wide</w:t>
            </w:r>
          </w:p>
        </w:tc>
        <w:tc>
          <w:tcPr>
            <w:tcW w:w="4621" w:type="dxa"/>
          </w:tcPr>
          <w:p w14:paraId="73960958" w14:textId="77777777" w:rsidR="00A723DF" w:rsidRPr="005C6A48" w:rsidRDefault="00A723DF" w:rsidP="00A723DF">
            <w:pPr>
              <w:spacing w:before="200"/>
              <w:jc w:val="both"/>
              <w:rPr>
                <w:rFonts w:ascii="Arial" w:eastAsia="Times New Roman" w:hAnsi="Arial" w:cs="Arial"/>
                <w:lang w:eastAsia="en-GB"/>
              </w:rPr>
            </w:pPr>
            <w:r w:rsidRPr="005C6A48">
              <w:rPr>
                <w:rFonts w:ascii="Arial" w:eastAsia="Times New Roman" w:hAnsi="Arial" w:cs="Arial"/>
                <w:lang w:eastAsia="en-GB"/>
              </w:rPr>
              <w:t>X</w:t>
            </w:r>
          </w:p>
        </w:tc>
      </w:tr>
      <w:tr w:rsidR="00A723DF" w:rsidRPr="005C6A48" w14:paraId="22F3FE21" w14:textId="77777777" w:rsidTr="699F687E">
        <w:tc>
          <w:tcPr>
            <w:tcW w:w="4621" w:type="dxa"/>
          </w:tcPr>
          <w:p w14:paraId="1450FD7D" w14:textId="77777777" w:rsidR="00A723DF" w:rsidRPr="005C6A48" w:rsidRDefault="00A723DF" w:rsidP="00A723DF">
            <w:pPr>
              <w:spacing w:before="200"/>
              <w:jc w:val="both"/>
              <w:rPr>
                <w:rFonts w:ascii="Arial" w:eastAsia="Times New Roman" w:hAnsi="Arial" w:cs="Arial"/>
                <w:lang w:eastAsia="en-GB"/>
              </w:rPr>
            </w:pPr>
            <w:r w:rsidRPr="005C6A48">
              <w:rPr>
                <w:rFonts w:ascii="Arial" w:eastAsia="Times New Roman" w:hAnsi="Arial" w:cs="Arial"/>
                <w:lang w:eastAsia="en-GB"/>
              </w:rPr>
              <w:t xml:space="preserve">Mental Health and LD </w:t>
            </w:r>
          </w:p>
        </w:tc>
        <w:tc>
          <w:tcPr>
            <w:tcW w:w="4621" w:type="dxa"/>
          </w:tcPr>
          <w:p w14:paraId="021962E8" w14:textId="77777777" w:rsidR="00A723DF" w:rsidRPr="005C6A48" w:rsidRDefault="00A723DF" w:rsidP="00A723DF">
            <w:pPr>
              <w:spacing w:before="200"/>
              <w:jc w:val="both"/>
              <w:rPr>
                <w:rFonts w:ascii="Arial" w:eastAsia="Times New Roman" w:hAnsi="Arial" w:cs="Arial"/>
                <w:lang w:eastAsia="en-GB"/>
              </w:rPr>
            </w:pPr>
          </w:p>
        </w:tc>
      </w:tr>
      <w:tr w:rsidR="00A723DF" w:rsidRPr="005C6A48" w14:paraId="110F8791" w14:textId="77777777" w:rsidTr="699F687E">
        <w:tc>
          <w:tcPr>
            <w:tcW w:w="4621" w:type="dxa"/>
          </w:tcPr>
          <w:p w14:paraId="0568F30A" w14:textId="77777777" w:rsidR="00A723DF" w:rsidRPr="005C6A48" w:rsidRDefault="00A723DF" w:rsidP="00A723DF">
            <w:pPr>
              <w:spacing w:before="200"/>
              <w:jc w:val="both"/>
              <w:rPr>
                <w:rFonts w:ascii="Arial" w:eastAsia="Times New Roman" w:hAnsi="Arial" w:cs="Arial"/>
                <w:lang w:eastAsia="en-GB"/>
              </w:rPr>
            </w:pPr>
            <w:r w:rsidRPr="005C6A48">
              <w:rPr>
                <w:rFonts w:ascii="Arial" w:eastAsia="Times New Roman" w:hAnsi="Arial" w:cs="Arial"/>
                <w:lang w:eastAsia="en-GB"/>
              </w:rPr>
              <w:t xml:space="preserve">Community Health Services </w:t>
            </w:r>
          </w:p>
        </w:tc>
        <w:tc>
          <w:tcPr>
            <w:tcW w:w="4621" w:type="dxa"/>
          </w:tcPr>
          <w:p w14:paraId="26406FD8" w14:textId="77777777" w:rsidR="00A723DF" w:rsidRPr="005C6A48" w:rsidRDefault="00A723DF" w:rsidP="00A723DF">
            <w:pPr>
              <w:spacing w:before="200"/>
              <w:jc w:val="both"/>
              <w:rPr>
                <w:rFonts w:ascii="Arial" w:eastAsia="Times New Roman" w:hAnsi="Arial" w:cs="Arial"/>
                <w:lang w:eastAsia="en-GB"/>
              </w:rPr>
            </w:pPr>
          </w:p>
        </w:tc>
      </w:tr>
    </w:tbl>
    <w:p w14:paraId="7FB83036" w14:textId="7C5A29DB"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2A04B03E" w14:textId="179CFC1C"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7C807E3B" w14:textId="0D24B6EA"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5489EC86" w14:textId="77777777" w:rsidR="00CA17E7" w:rsidRPr="005C6A48" w:rsidRDefault="00CA17E7"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18234756" w14:textId="457FF068"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5836A3F7" w14:textId="6EB83130"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2B43F55A" w14:textId="1795AA8D"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63BCA78E" w14:textId="3830C2CA"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41AD8B83" w14:textId="0A626CC9"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7CF402F4" w14:textId="3D3E24A4"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1410792E" w14:textId="0717890C"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2CF14D74" w14:textId="1DEAF870"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610D8FDD" w14:textId="721268D9" w:rsidR="00FB6ABF" w:rsidRPr="005C6A48" w:rsidRDefault="00FB6ABF"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55CE96F9" w14:textId="77777777" w:rsidR="00A723DF" w:rsidRPr="005C6A48" w:rsidRDefault="00A723DF" w:rsidP="00A723DF">
      <w:pPr>
        <w:widowControl w:val="0"/>
        <w:kinsoku w:val="0"/>
        <w:overflowPunct w:val="0"/>
        <w:autoSpaceDE w:val="0"/>
        <w:autoSpaceDN w:val="0"/>
        <w:adjustRightInd w:val="0"/>
        <w:spacing w:after="0" w:line="240" w:lineRule="auto"/>
        <w:jc w:val="center"/>
        <w:rPr>
          <w:rFonts w:ascii="Arial" w:eastAsiaTheme="minorEastAsia" w:hAnsi="Arial" w:cs="Arial"/>
          <w:bCs/>
          <w:lang w:eastAsia="en-GB"/>
        </w:rPr>
      </w:pPr>
      <w:r w:rsidRPr="005C6A48">
        <w:rPr>
          <w:rFonts w:ascii="Arial" w:eastAsiaTheme="minorEastAsia" w:hAnsi="Arial" w:cs="Arial"/>
          <w:bCs/>
          <w:lang w:eastAsia="en-GB"/>
        </w:rPr>
        <w:lastRenderedPageBreak/>
        <w:t>Version Control</w:t>
      </w:r>
    </w:p>
    <w:p w14:paraId="474D2FE3" w14:textId="57B1A9A2" w:rsidR="00FB6ABF" w:rsidRPr="005C6A48" w:rsidRDefault="00FB6ABF" w:rsidP="00A723DF">
      <w:pPr>
        <w:widowControl w:val="0"/>
        <w:kinsoku w:val="0"/>
        <w:overflowPunct w:val="0"/>
        <w:autoSpaceDE w:val="0"/>
        <w:autoSpaceDN w:val="0"/>
        <w:adjustRightInd w:val="0"/>
        <w:spacing w:after="0" w:line="240" w:lineRule="auto"/>
        <w:jc w:val="center"/>
        <w:rPr>
          <w:rFonts w:ascii="Arial" w:eastAsiaTheme="minorEastAsia" w:hAnsi="Arial" w:cs="Arial"/>
          <w:b/>
          <w:bCs/>
          <w:lang w:eastAsia="en-GB"/>
        </w:rPr>
      </w:pPr>
    </w:p>
    <w:p w14:paraId="25F33D9E" w14:textId="33D39B00" w:rsidR="00D6476E" w:rsidRPr="005C6A48" w:rsidRDefault="00D6476E"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tbl>
      <w:tblPr>
        <w:tblpPr w:leftFromText="180" w:rightFromText="180" w:vertAnchor="text" w:horzAnchor="margin" w:tblpXSpec="center" w:tblpY="19"/>
        <w:tblW w:w="9331" w:type="dxa"/>
        <w:tblLayout w:type="fixed"/>
        <w:tblCellMar>
          <w:left w:w="0" w:type="dxa"/>
          <w:right w:w="0" w:type="dxa"/>
        </w:tblCellMar>
        <w:tblLook w:val="0000" w:firstRow="0" w:lastRow="0" w:firstColumn="0" w:lastColumn="0" w:noHBand="0" w:noVBand="0"/>
      </w:tblPr>
      <w:tblGrid>
        <w:gridCol w:w="1282"/>
        <w:gridCol w:w="2835"/>
        <w:gridCol w:w="1419"/>
        <w:gridCol w:w="3795"/>
      </w:tblGrid>
      <w:tr w:rsidR="00FB6ABF" w:rsidRPr="005C6A48" w14:paraId="4EA102B8" w14:textId="77777777" w:rsidTr="699F687E">
        <w:trPr>
          <w:trHeight w:hRule="exact" w:val="722"/>
        </w:trPr>
        <w:tc>
          <w:tcPr>
            <w:tcW w:w="12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13866" w14:textId="77777777" w:rsidR="00FB6ABF" w:rsidRPr="005C6A48" w:rsidRDefault="00FB6ABF" w:rsidP="00A723DF">
            <w:pPr>
              <w:widowControl w:val="0"/>
              <w:kinsoku w:val="0"/>
              <w:overflowPunct w:val="0"/>
              <w:autoSpaceDE w:val="0"/>
              <w:autoSpaceDN w:val="0"/>
              <w:adjustRightInd w:val="0"/>
              <w:spacing w:before="78" w:after="0" w:line="242" w:lineRule="auto"/>
              <w:ind w:right="189"/>
              <w:jc w:val="center"/>
              <w:rPr>
                <w:rFonts w:ascii="Arial" w:eastAsiaTheme="minorEastAsia" w:hAnsi="Arial" w:cs="Arial"/>
                <w:b/>
                <w:lang w:eastAsia="en-GB"/>
              </w:rPr>
            </w:pPr>
            <w:r w:rsidRPr="005C6A48">
              <w:rPr>
                <w:rFonts w:ascii="Arial" w:eastAsiaTheme="minorEastAsia" w:hAnsi="Arial" w:cs="Arial"/>
                <w:b/>
                <w:bCs/>
                <w:lang w:eastAsia="en-GB"/>
              </w:rPr>
              <w:t xml:space="preserve">Version </w:t>
            </w:r>
            <w:r w:rsidRPr="005C6A48">
              <w:rPr>
                <w:rFonts w:ascii="Arial" w:eastAsiaTheme="minorEastAsia" w:hAnsi="Arial" w:cs="Arial"/>
                <w:b/>
                <w:bCs/>
                <w:spacing w:val="-1"/>
                <w:lang w:eastAsia="en-GB"/>
              </w:rPr>
              <w:t>No.</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D6671" w14:textId="77777777" w:rsidR="00FB6ABF" w:rsidRPr="005C6A48" w:rsidRDefault="00FB6ABF" w:rsidP="00A723DF">
            <w:pPr>
              <w:widowControl w:val="0"/>
              <w:kinsoku w:val="0"/>
              <w:overflowPunct w:val="0"/>
              <w:autoSpaceDE w:val="0"/>
              <w:autoSpaceDN w:val="0"/>
              <w:adjustRightInd w:val="0"/>
              <w:spacing w:before="81" w:after="0" w:line="240" w:lineRule="auto"/>
              <w:jc w:val="center"/>
              <w:rPr>
                <w:rFonts w:ascii="Arial" w:eastAsiaTheme="minorEastAsia" w:hAnsi="Arial" w:cs="Arial"/>
                <w:b/>
                <w:lang w:eastAsia="en-GB"/>
              </w:rPr>
            </w:pPr>
            <w:r w:rsidRPr="005C6A48">
              <w:rPr>
                <w:rFonts w:ascii="Arial" w:eastAsiaTheme="minorEastAsia" w:hAnsi="Arial" w:cs="Arial"/>
                <w:b/>
                <w:bCs/>
                <w:spacing w:val="-1"/>
                <w:lang w:eastAsia="en-GB"/>
              </w:rPr>
              <w:t>Type</w:t>
            </w:r>
            <w:r w:rsidRPr="005C6A48">
              <w:rPr>
                <w:rFonts w:ascii="Arial" w:eastAsiaTheme="minorEastAsia" w:hAnsi="Arial" w:cs="Arial"/>
                <w:b/>
                <w:bCs/>
                <w:lang w:eastAsia="en-GB"/>
              </w:rPr>
              <w:t xml:space="preserve"> of </w:t>
            </w:r>
            <w:r w:rsidRPr="005C6A48">
              <w:rPr>
                <w:rFonts w:ascii="Arial" w:eastAsiaTheme="minorEastAsia" w:hAnsi="Arial" w:cs="Arial"/>
                <w:b/>
                <w:bCs/>
                <w:spacing w:val="-1"/>
                <w:lang w:eastAsia="en-GB"/>
              </w:rPr>
              <w:t>Change</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6FB82B" w14:textId="77777777" w:rsidR="00FB6ABF" w:rsidRPr="005C6A48" w:rsidRDefault="00FB6ABF" w:rsidP="00A723DF">
            <w:pPr>
              <w:widowControl w:val="0"/>
              <w:kinsoku w:val="0"/>
              <w:overflowPunct w:val="0"/>
              <w:autoSpaceDE w:val="0"/>
              <w:autoSpaceDN w:val="0"/>
              <w:adjustRightInd w:val="0"/>
              <w:spacing w:before="81" w:after="0" w:line="240" w:lineRule="auto"/>
              <w:jc w:val="center"/>
              <w:rPr>
                <w:rFonts w:ascii="Arial" w:eastAsiaTheme="minorEastAsia" w:hAnsi="Arial" w:cs="Arial"/>
                <w:b/>
                <w:lang w:eastAsia="en-GB"/>
              </w:rPr>
            </w:pPr>
            <w:r w:rsidRPr="005C6A48">
              <w:rPr>
                <w:rFonts w:ascii="Arial" w:eastAsiaTheme="minorEastAsia" w:hAnsi="Arial" w:cs="Arial"/>
                <w:b/>
                <w:bCs/>
                <w:lang w:eastAsia="en-GB"/>
              </w:rPr>
              <w:t>Date</w:t>
            </w:r>
          </w:p>
        </w:tc>
        <w:tc>
          <w:tcPr>
            <w:tcW w:w="3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92F87" w14:textId="77777777" w:rsidR="00FB6ABF" w:rsidRPr="005C6A48" w:rsidRDefault="00FB6ABF" w:rsidP="00A723DF">
            <w:pPr>
              <w:widowControl w:val="0"/>
              <w:kinsoku w:val="0"/>
              <w:overflowPunct w:val="0"/>
              <w:autoSpaceDE w:val="0"/>
              <w:autoSpaceDN w:val="0"/>
              <w:adjustRightInd w:val="0"/>
              <w:spacing w:before="81" w:after="0" w:line="240" w:lineRule="auto"/>
              <w:jc w:val="center"/>
              <w:rPr>
                <w:rFonts w:ascii="Arial" w:eastAsiaTheme="minorEastAsia" w:hAnsi="Arial" w:cs="Arial"/>
                <w:b/>
                <w:lang w:eastAsia="en-GB"/>
              </w:rPr>
            </w:pPr>
            <w:r w:rsidRPr="005C6A48">
              <w:rPr>
                <w:rFonts w:ascii="Arial" w:eastAsiaTheme="minorEastAsia" w:hAnsi="Arial" w:cs="Arial"/>
                <w:b/>
                <w:bCs/>
                <w:lang w:eastAsia="en-GB"/>
              </w:rPr>
              <w:t>Description</w:t>
            </w:r>
            <w:r w:rsidRPr="005C6A48">
              <w:rPr>
                <w:rFonts w:ascii="Arial" w:eastAsiaTheme="minorEastAsia" w:hAnsi="Arial" w:cs="Arial"/>
                <w:b/>
                <w:bCs/>
                <w:spacing w:val="-1"/>
                <w:lang w:eastAsia="en-GB"/>
              </w:rPr>
              <w:t xml:space="preserve"> </w:t>
            </w:r>
            <w:r w:rsidRPr="005C6A48">
              <w:rPr>
                <w:rFonts w:ascii="Arial" w:eastAsiaTheme="minorEastAsia" w:hAnsi="Arial" w:cs="Arial"/>
                <w:b/>
                <w:bCs/>
                <w:lang w:eastAsia="en-GB"/>
              </w:rPr>
              <w:t>of</w:t>
            </w:r>
            <w:r w:rsidRPr="005C6A48">
              <w:rPr>
                <w:rFonts w:ascii="Arial" w:eastAsiaTheme="minorEastAsia" w:hAnsi="Arial" w:cs="Arial"/>
                <w:b/>
                <w:bCs/>
                <w:spacing w:val="-1"/>
                <w:lang w:eastAsia="en-GB"/>
              </w:rPr>
              <w:t xml:space="preserve"> change(s)</w:t>
            </w:r>
          </w:p>
        </w:tc>
      </w:tr>
      <w:tr w:rsidR="00FB6ABF" w:rsidRPr="005C6A48" w14:paraId="395237A3" w14:textId="77777777" w:rsidTr="699F687E">
        <w:trPr>
          <w:trHeight w:hRule="exact" w:val="562"/>
        </w:trPr>
        <w:tc>
          <w:tcPr>
            <w:tcW w:w="12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21AEC" w14:textId="77777777" w:rsidR="00FB6ABF" w:rsidRPr="005C6A48" w:rsidRDefault="00FB6ABF" w:rsidP="00FB6ABF">
            <w:pPr>
              <w:widowControl w:val="0"/>
              <w:kinsoku w:val="0"/>
              <w:overflowPunct w:val="0"/>
              <w:autoSpaceDE w:val="0"/>
              <w:autoSpaceDN w:val="0"/>
              <w:adjustRightInd w:val="0"/>
              <w:spacing w:before="81" w:after="0" w:line="240" w:lineRule="auto"/>
              <w:ind w:right="1"/>
              <w:jc w:val="center"/>
              <w:rPr>
                <w:rFonts w:ascii="Arial" w:eastAsiaTheme="minorEastAsia" w:hAnsi="Arial" w:cs="Arial"/>
                <w:lang w:eastAsia="en-GB"/>
              </w:rPr>
            </w:pPr>
            <w:r w:rsidRPr="005C6A48">
              <w:rPr>
                <w:rFonts w:ascii="Arial" w:eastAsiaTheme="minorEastAsia" w:hAnsi="Arial" w:cs="Arial"/>
                <w:lang w:eastAsia="en-GB"/>
              </w:rPr>
              <w:t>1.0</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F8D8E" w14:textId="77777777" w:rsidR="00FB6ABF" w:rsidRPr="005C6A48" w:rsidRDefault="00FB6ABF" w:rsidP="00FB6ABF">
            <w:pPr>
              <w:widowControl w:val="0"/>
              <w:kinsoku w:val="0"/>
              <w:overflowPunct w:val="0"/>
              <w:autoSpaceDE w:val="0"/>
              <w:autoSpaceDN w:val="0"/>
              <w:adjustRightInd w:val="0"/>
              <w:spacing w:before="81" w:after="0" w:line="240" w:lineRule="auto"/>
              <w:rPr>
                <w:rFonts w:ascii="Arial" w:eastAsiaTheme="minorEastAsia" w:hAnsi="Arial" w:cs="Arial"/>
                <w:lang w:eastAsia="en-GB"/>
              </w:rPr>
            </w:pPr>
            <w:r w:rsidRPr="005C6A48">
              <w:rPr>
                <w:rFonts w:ascii="Arial" w:eastAsiaTheme="minorEastAsia" w:hAnsi="Arial" w:cs="Arial"/>
                <w:lang w:eastAsia="en-GB"/>
              </w:rPr>
              <w:t>New draft</w:t>
            </w:r>
            <w:r w:rsidRPr="005C6A48">
              <w:rPr>
                <w:rFonts w:ascii="Arial" w:eastAsiaTheme="minorEastAsia" w:hAnsi="Arial" w:cs="Arial"/>
                <w:spacing w:val="-1"/>
                <w:lang w:eastAsia="en-GB"/>
              </w:rPr>
              <w:t xml:space="preserve"> policy</w:t>
            </w:r>
            <w:r w:rsidRPr="005C6A48">
              <w:rPr>
                <w:rFonts w:ascii="Arial" w:eastAsiaTheme="minorEastAsia" w:hAnsi="Arial" w:cs="Arial"/>
                <w:lang w:eastAsia="en-GB"/>
              </w:rPr>
              <w:t xml:space="preserve"> </w:t>
            </w:r>
            <w:r w:rsidRPr="005C6A48">
              <w:rPr>
                <w:rFonts w:ascii="Arial" w:eastAsiaTheme="minorEastAsia" w:hAnsi="Arial" w:cs="Arial"/>
                <w:spacing w:val="-1"/>
                <w:lang w:eastAsia="en-GB"/>
              </w:rPr>
              <w:t>created</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E62E71" w14:textId="77777777" w:rsidR="00FB6ABF" w:rsidRPr="005C6A48" w:rsidRDefault="0BDB230B" w:rsidP="699F687E">
            <w:pPr>
              <w:widowControl w:val="0"/>
              <w:kinsoku w:val="0"/>
              <w:overflowPunct w:val="0"/>
              <w:autoSpaceDE w:val="0"/>
              <w:autoSpaceDN w:val="0"/>
              <w:adjustRightInd w:val="0"/>
              <w:spacing w:before="81" w:after="0" w:line="240" w:lineRule="auto"/>
              <w:jc w:val="center"/>
              <w:rPr>
                <w:rFonts w:ascii="Arial" w:eastAsiaTheme="minorEastAsia" w:hAnsi="Arial" w:cs="Arial"/>
                <w:lang w:eastAsia="en-GB"/>
              </w:rPr>
            </w:pPr>
            <w:r w:rsidRPr="005C6A48">
              <w:rPr>
                <w:rFonts w:ascii="Arial" w:eastAsiaTheme="minorEastAsia" w:hAnsi="Arial" w:cs="Arial"/>
                <w:lang w:eastAsia="en-GB"/>
              </w:rPr>
              <w:t>05/2022</w:t>
            </w:r>
          </w:p>
        </w:tc>
        <w:tc>
          <w:tcPr>
            <w:tcW w:w="3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90852E" w14:textId="77777777" w:rsidR="00FB6ABF" w:rsidRPr="005C6A48" w:rsidRDefault="00FB6ABF" w:rsidP="00FB6ABF">
            <w:pPr>
              <w:widowControl w:val="0"/>
              <w:kinsoku w:val="0"/>
              <w:overflowPunct w:val="0"/>
              <w:autoSpaceDE w:val="0"/>
              <w:autoSpaceDN w:val="0"/>
              <w:adjustRightInd w:val="0"/>
              <w:spacing w:after="0" w:line="240" w:lineRule="auto"/>
              <w:ind w:right="275"/>
              <w:rPr>
                <w:rFonts w:ascii="Arial" w:eastAsiaTheme="minorEastAsia" w:hAnsi="Arial" w:cs="Arial"/>
                <w:lang w:eastAsia="en-GB"/>
              </w:rPr>
            </w:pPr>
            <w:r w:rsidRPr="005C6A48">
              <w:rPr>
                <w:rFonts w:ascii="Arial" w:eastAsiaTheme="minorEastAsia" w:hAnsi="Arial" w:cs="Arial"/>
                <w:lang w:eastAsia="en-GB"/>
              </w:rPr>
              <w:t>New policy in line with Use of Force Act</w:t>
            </w:r>
          </w:p>
        </w:tc>
      </w:tr>
      <w:tr w:rsidR="00A723DF" w:rsidRPr="005C6A48" w14:paraId="2EE5D9C9" w14:textId="77777777" w:rsidTr="699F687E">
        <w:trPr>
          <w:trHeight w:hRule="exact" w:val="1134"/>
        </w:trPr>
        <w:tc>
          <w:tcPr>
            <w:tcW w:w="12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4A5CC" w14:textId="6E8FF5A3" w:rsidR="00A723DF" w:rsidRPr="005C6A48" w:rsidRDefault="00A723DF" w:rsidP="00FB6ABF">
            <w:pPr>
              <w:widowControl w:val="0"/>
              <w:kinsoku w:val="0"/>
              <w:overflowPunct w:val="0"/>
              <w:autoSpaceDE w:val="0"/>
              <w:autoSpaceDN w:val="0"/>
              <w:adjustRightInd w:val="0"/>
              <w:spacing w:before="81" w:after="0" w:line="240" w:lineRule="auto"/>
              <w:ind w:right="1"/>
              <w:jc w:val="center"/>
              <w:rPr>
                <w:rFonts w:ascii="Arial" w:eastAsiaTheme="minorEastAsia" w:hAnsi="Arial" w:cs="Arial"/>
                <w:lang w:eastAsia="en-GB"/>
              </w:rPr>
            </w:pPr>
            <w:r w:rsidRPr="005C6A48">
              <w:rPr>
                <w:rFonts w:ascii="Arial" w:eastAsiaTheme="minorEastAsia" w:hAnsi="Arial" w:cs="Arial"/>
                <w:lang w:eastAsia="en-GB"/>
              </w:rPr>
              <w:t>1.1</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95322" w14:textId="00D84E4C" w:rsidR="00A723DF" w:rsidRPr="005C6A48" w:rsidRDefault="00A723DF" w:rsidP="00FB6ABF">
            <w:pPr>
              <w:widowControl w:val="0"/>
              <w:kinsoku w:val="0"/>
              <w:overflowPunct w:val="0"/>
              <w:autoSpaceDE w:val="0"/>
              <w:autoSpaceDN w:val="0"/>
              <w:adjustRightInd w:val="0"/>
              <w:spacing w:before="81" w:after="0" w:line="240" w:lineRule="auto"/>
              <w:rPr>
                <w:rFonts w:ascii="Arial" w:eastAsiaTheme="minorEastAsia" w:hAnsi="Arial" w:cs="Arial"/>
                <w:lang w:eastAsia="en-GB"/>
              </w:rPr>
            </w:pPr>
            <w:r w:rsidRPr="005C6A48">
              <w:rPr>
                <w:rFonts w:ascii="Arial" w:eastAsiaTheme="minorEastAsia" w:hAnsi="Arial" w:cs="Arial"/>
                <w:lang w:eastAsia="en-GB"/>
              </w:rPr>
              <w:t>Updated</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718E5" w14:textId="0ABC1FB5" w:rsidR="00A723DF" w:rsidRPr="005C6A48" w:rsidRDefault="48174B04" w:rsidP="699F687E">
            <w:pPr>
              <w:widowControl w:val="0"/>
              <w:kinsoku w:val="0"/>
              <w:overflowPunct w:val="0"/>
              <w:autoSpaceDE w:val="0"/>
              <w:autoSpaceDN w:val="0"/>
              <w:adjustRightInd w:val="0"/>
              <w:spacing w:before="81" w:after="0" w:line="240" w:lineRule="auto"/>
              <w:jc w:val="center"/>
              <w:rPr>
                <w:rFonts w:ascii="Arial" w:eastAsiaTheme="minorEastAsia" w:hAnsi="Arial" w:cs="Arial"/>
                <w:lang w:eastAsia="en-GB"/>
              </w:rPr>
            </w:pPr>
            <w:r w:rsidRPr="005C6A48">
              <w:rPr>
                <w:rFonts w:ascii="Arial" w:eastAsiaTheme="minorEastAsia" w:hAnsi="Arial" w:cs="Arial"/>
                <w:lang w:eastAsia="en-GB"/>
              </w:rPr>
              <w:t>04/2023</w:t>
            </w:r>
          </w:p>
        </w:tc>
        <w:tc>
          <w:tcPr>
            <w:tcW w:w="3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2BEFE" w14:textId="69A84835" w:rsidR="00A723DF" w:rsidRPr="005C6A48" w:rsidRDefault="00A723DF" w:rsidP="00FB6ABF">
            <w:pPr>
              <w:widowControl w:val="0"/>
              <w:kinsoku w:val="0"/>
              <w:overflowPunct w:val="0"/>
              <w:autoSpaceDE w:val="0"/>
              <w:autoSpaceDN w:val="0"/>
              <w:adjustRightInd w:val="0"/>
              <w:spacing w:after="0" w:line="240" w:lineRule="auto"/>
              <w:ind w:right="275"/>
              <w:rPr>
                <w:rFonts w:ascii="Arial" w:eastAsiaTheme="minorEastAsia" w:hAnsi="Arial" w:cs="Arial"/>
                <w:lang w:eastAsia="en-GB"/>
              </w:rPr>
            </w:pPr>
            <w:r w:rsidRPr="005C6A48">
              <w:rPr>
                <w:rFonts w:ascii="Arial" w:eastAsiaTheme="minorEastAsia" w:hAnsi="Arial" w:cs="Arial"/>
                <w:lang w:eastAsia="en-GB"/>
              </w:rPr>
              <w:t>Updated to include Police memorandum of understanding and flow chart for assurance.</w:t>
            </w:r>
          </w:p>
        </w:tc>
      </w:tr>
      <w:tr w:rsidR="00280EFC" w:rsidRPr="005C6A48" w14:paraId="1607D004" w14:textId="77777777" w:rsidTr="699F687E">
        <w:trPr>
          <w:trHeight w:hRule="exact" w:val="1134"/>
        </w:trPr>
        <w:tc>
          <w:tcPr>
            <w:tcW w:w="128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4E4A92" w14:textId="62B04BAD" w:rsidR="00280EFC" w:rsidRPr="005C6A48" w:rsidRDefault="00280EFC" w:rsidP="00FB6ABF">
            <w:pPr>
              <w:widowControl w:val="0"/>
              <w:kinsoku w:val="0"/>
              <w:overflowPunct w:val="0"/>
              <w:autoSpaceDE w:val="0"/>
              <w:autoSpaceDN w:val="0"/>
              <w:adjustRightInd w:val="0"/>
              <w:spacing w:before="81" w:after="0" w:line="240" w:lineRule="auto"/>
              <w:ind w:right="1"/>
              <w:jc w:val="center"/>
              <w:rPr>
                <w:rFonts w:ascii="Arial" w:eastAsiaTheme="minorEastAsia" w:hAnsi="Arial" w:cs="Arial"/>
                <w:lang w:eastAsia="en-GB"/>
              </w:rPr>
            </w:pPr>
            <w:r w:rsidRPr="005C6A48">
              <w:rPr>
                <w:rFonts w:ascii="Arial" w:eastAsiaTheme="minorEastAsia" w:hAnsi="Arial" w:cs="Arial"/>
                <w:lang w:eastAsia="en-GB"/>
              </w:rPr>
              <w:t>1.</w:t>
            </w:r>
            <w:r w:rsidR="00D55F84" w:rsidRPr="005C6A48">
              <w:rPr>
                <w:rFonts w:ascii="Arial" w:eastAsiaTheme="minorEastAsia" w:hAnsi="Arial" w:cs="Arial"/>
                <w:lang w:eastAsia="en-GB"/>
              </w:rPr>
              <w:t>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8F9B62" w14:textId="48DA0F37" w:rsidR="00280EFC" w:rsidRPr="005C6A48" w:rsidRDefault="00220300" w:rsidP="00FB6ABF">
            <w:pPr>
              <w:widowControl w:val="0"/>
              <w:kinsoku w:val="0"/>
              <w:overflowPunct w:val="0"/>
              <w:autoSpaceDE w:val="0"/>
              <w:autoSpaceDN w:val="0"/>
              <w:adjustRightInd w:val="0"/>
              <w:spacing w:before="81" w:after="0" w:line="240" w:lineRule="auto"/>
              <w:rPr>
                <w:rFonts w:ascii="Arial" w:eastAsiaTheme="minorEastAsia" w:hAnsi="Arial" w:cs="Arial"/>
                <w:lang w:eastAsia="en-GB"/>
              </w:rPr>
            </w:pPr>
            <w:r w:rsidRPr="005C6A48">
              <w:rPr>
                <w:rFonts w:ascii="Arial" w:eastAsiaTheme="minorEastAsia" w:hAnsi="Arial" w:cs="Arial"/>
                <w:lang w:eastAsia="en-GB"/>
              </w:rPr>
              <w:t>Revised</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8B7FE" w14:textId="1340AE67" w:rsidR="00280EFC" w:rsidRPr="005C6A48" w:rsidRDefault="2541B911" w:rsidP="699F687E">
            <w:pPr>
              <w:widowControl w:val="0"/>
              <w:kinsoku w:val="0"/>
              <w:overflowPunct w:val="0"/>
              <w:autoSpaceDE w:val="0"/>
              <w:autoSpaceDN w:val="0"/>
              <w:adjustRightInd w:val="0"/>
              <w:spacing w:before="81" w:after="0" w:line="240" w:lineRule="auto"/>
              <w:jc w:val="center"/>
              <w:rPr>
                <w:rFonts w:ascii="Arial" w:eastAsiaTheme="minorEastAsia" w:hAnsi="Arial" w:cs="Arial"/>
                <w:lang w:eastAsia="en-GB"/>
              </w:rPr>
            </w:pPr>
            <w:r w:rsidRPr="005C6A48">
              <w:rPr>
                <w:rFonts w:ascii="Arial" w:eastAsiaTheme="minorEastAsia" w:hAnsi="Arial" w:cs="Arial"/>
                <w:lang w:eastAsia="en-GB"/>
              </w:rPr>
              <w:t>0</w:t>
            </w:r>
            <w:r w:rsidR="5EF90E3E" w:rsidRPr="005C6A48">
              <w:rPr>
                <w:rFonts w:ascii="Arial" w:eastAsiaTheme="minorEastAsia" w:hAnsi="Arial" w:cs="Arial"/>
                <w:lang w:eastAsia="en-GB"/>
              </w:rPr>
              <w:t>6</w:t>
            </w:r>
            <w:r w:rsidRPr="005C6A48">
              <w:rPr>
                <w:rFonts w:ascii="Arial" w:eastAsiaTheme="minorEastAsia" w:hAnsi="Arial" w:cs="Arial"/>
                <w:lang w:eastAsia="en-GB"/>
              </w:rPr>
              <w:t>/2026</w:t>
            </w:r>
          </w:p>
        </w:tc>
        <w:tc>
          <w:tcPr>
            <w:tcW w:w="37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C790B9" w14:textId="77777777" w:rsidR="00280EFC" w:rsidRPr="005C6A48" w:rsidRDefault="00280EFC" w:rsidP="00FB6ABF">
            <w:pPr>
              <w:widowControl w:val="0"/>
              <w:kinsoku w:val="0"/>
              <w:overflowPunct w:val="0"/>
              <w:autoSpaceDE w:val="0"/>
              <w:autoSpaceDN w:val="0"/>
              <w:adjustRightInd w:val="0"/>
              <w:spacing w:after="0" w:line="240" w:lineRule="auto"/>
              <w:ind w:right="275"/>
              <w:rPr>
                <w:rFonts w:ascii="Arial" w:eastAsiaTheme="minorEastAsia" w:hAnsi="Arial" w:cs="Arial"/>
                <w:lang w:eastAsia="en-GB"/>
              </w:rPr>
            </w:pPr>
          </w:p>
        </w:tc>
      </w:tr>
    </w:tbl>
    <w:p w14:paraId="57EE2D1C" w14:textId="22BF6D96" w:rsidR="00D6476E" w:rsidRPr="005C6A48" w:rsidRDefault="00D6476E"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51B4029F" w14:textId="7989712B" w:rsidR="008E56DB" w:rsidRPr="005C6A48" w:rsidRDefault="008E56DB"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1F508F35" w14:textId="06C900E4" w:rsidR="008E56DB" w:rsidRPr="005C6A48" w:rsidRDefault="008E56DB">
      <w:pPr>
        <w:rPr>
          <w:rFonts w:ascii="Arial" w:hAnsi="Arial" w:cs="Arial"/>
          <w:b/>
          <w:lang w:eastAsia="en-GB"/>
        </w:rPr>
      </w:pPr>
      <w:bookmarkStart w:id="0" w:name="_Toc104286627"/>
      <w:bookmarkStart w:id="1" w:name="_Toc104286697"/>
    </w:p>
    <w:bookmarkEnd w:id="0"/>
    <w:bookmarkEnd w:id="1"/>
    <w:p w14:paraId="5E42DC26" w14:textId="206F6EAB" w:rsidR="008E56DB" w:rsidRPr="005C6A48" w:rsidRDefault="008E56DB" w:rsidP="00EC35DB">
      <w:pPr>
        <w:rPr>
          <w:rFonts w:ascii="Arial" w:hAnsi="Arial" w:cs="Arial"/>
          <w:b/>
          <w:lang w:eastAsia="en-GB"/>
        </w:rPr>
      </w:pPr>
    </w:p>
    <w:p w14:paraId="6DF56C96" w14:textId="1AE7DB32" w:rsidR="00FB6ABF" w:rsidRPr="005C6A48" w:rsidRDefault="00FB6ABF" w:rsidP="00EC35DB">
      <w:pPr>
        <w:rPr>
          <w:rFonts w:ascii="Arial" w:hAnsi="Arial" w:cs="Arial"/>
          <w:b/>
          <w:lang w:eastAsia="en-GB"/>
        </w:rPr>
      </w:pPr>
    </w:p>
    <w:p w14:paraId="4BD0C655" w14:textId="5C29ED17" w:rsidR="00FB6ABF" w:rsidRPr="005C6A48" w:rsidRDefault="00FB6ABF" w:rsidP="00EC35DB">
      <w:pPr>
        <w:rPr>
          <w:rFonts w:ascii="Arial" w:hAnsi="Arial" w:cs="Arial"/>
          <w:b/>
          <w:lang w:eastAsia="en-GB"/>
        </w:rPr>
      </w:pPr>
    </w:p>
    <w:p w14:paraId="4F796425" w14:textId="5BE82AD2" w:rsidR="00FB6ABF" w:rsidRPr="005C6A48" w:rsidRDefault="00FB6ABF" w:rsidP="00EC35DB">
      <w:pPr>
        <w:rPr>
          <w:rFonts w:ascii="Arial" w:hAnsi="Arial" w:cs="Arial"/>
          <w:b/>
          <w:lang w:eastAsia="en-GB"/>
        </w:rPr>
      </w:pPr>
    </w:p>
    <w:p w14:paraId="74BFB47F" w14:textId="044B82DC" w:rsidR="00FB6ABF" w:rsidRPr="005C6A48" w:rsidRDefault="00FB6ABF" w:rsidP="00EC35DB">
      <w:pPr>
        <w:rPr>
          <w:rFonts w:ascii="Arial" w:hAnsi="Arial" w:cs="Arial"/>
          <w:b/>
          <w:lang w:eastAsia="en-GB"/>
        </w:rPr>
      </w:pPr>
    </w:p>
    <w:p w14:paraId="5FE7F176" w14:textId="6FC3FD63" w:rsidR="00FB6ABF" w:rsidRPr="005C6A48" w:rsidRDefault="00FB6ABF" w:rsidP="00EC35DB">
      <w:pPr>
        <w:rPr>
          <w:rFonts w:ascii="Arial" w:hAnsi="Arial" w:cs="Arial"/>
          <w:b/>
          <w:lang w:eastAsia="en-GB"/>
        </w:rPr>
      </w:pPr>
    </w:p>
    <w:p w14:paraId="4CDCC097" w14:textId="5296EA7C" w:rsidR="00FB6ABF" w:rsidRPr="005C6A48" w:rsidRDefault="00FB6ABF" w:rsidP="00EC35DB">
      <w:pPr>
        <w:rPr>
          <w:rFonts w:ascii="Arial" w:hAnsi="Arial" w:cs="Arial"/>
          <w:b/>
          <w:lang w:eastAsia="en-GB"/>
        </w:rPr>
      </w:pPr>
    </w:p>
    <w:p w14:paraId="02AE78C2" w14:textId="558DEB2A" w:rsidR="00FB6ABF" w:rsidRPr="005C6A48" w:rsidRDefault="00FB6ABF" w:rsidP="00EC35DB">
      <w:pPr>
        <w:rPr>
          <w:rFonts w:ascii="Arial" w:hAnsi="Arial" w:cs="Arial"/>
          <w:b/>
          <w:lang w:eastAsia="en-GB"/>
        </w:rPr>
      </w:pPr>
    </w:p>
    <w:p w14:paraId="408389B7" w14:textId="5F62D772" w:rsidR="00FB6ABF" w:rsidRPr="005C6A48" w:rsidRDefault="00FB6ABF" w:rsidP="00EC35DB">
      <w:pPr>
        <w:rPr>
          <w:rFonts w:ascii="Arial" w:hAnsi="Arial" w:cs="Arial"/>
          <w:b/>
          <w:lang w:eastAsia="en-GB"/>
        </w:rPr>
      </w:pPr>
    </w:p>
    <w:p w14:paraId="6DF007B4" w14:textId="2FF430FA" w:rsidR="00FB6ABF" w:rsidRPr="005C6A48" w:rsidRDefault="00FB6ABF" w:rsidP="00EC35DB">
      <w:pPr>
        <w:rPr>
          <w:rFonts w:ascii="Arial" w:hAnsi="Arial" w:cs="Arial"/>
          <w:b/>
          <w:color w:val="000000" w:themeColor="text1"/>
          <w:lang w:eastAsia="en-GB"/>
        </w:rPr>
      </w:pPr>
    </w:p>
    <w:p w14:paraId="4607B173" w14:textId="5D1BE2C0" w:rsidR="00FB6ABF" w:rsidRPr="005C6A48" w:rsidRDefault="00FB6ABF" w:rsidP="00EC35DB">
      <w:pPr>
        <w:rPr>
          <w:rFonts w:ascii="Arial" w:hAnsi="Arial" w:cs="Arial"/>
          <w:b/>
          <w:color w:val="000000" w:themeColor="text1"/>
          <w:lang w:eastAsia="en-GB"/>
        </w:rPr>
      </w:pPr>
    </w:p>
    <w:p w14:paraId="11D6B7CB" w14:textId="0EC7F137" w:rsidR="00FB6ABF" w:rsidRPr="005C6A48" w:rsidRDefault="00FB6ABF" w:rsidP="00EC35DB">
      <w:pPr>
        <w:rPr>
          <w:rFonts w:ascii="Arial" w:hAnsi="Arial" w:cs="Arial"/>
          <w:b/>
          <w:color w:val="000000" w:themeColor="text1"/>
          <w:lang w:eastAsia="en-GB"/>
        </w:rPr>
      </w:pPr>
    </w:p>
    <w:p w14:paraId="277D7385" w14:textId="6817731E" w:rsidR="00FB6ABF" w:rsidRPr="005C6A48" w:rsidRDefault="00FB6ABF" w:rsidP="00EC35DB">
      <w:pPr>
        <w:rPr>
          <w:rFonts w:ascii="Arial" w:hAnsi="Arial" w:cs="Arial"/>
          <w:b/>
          <w:color w:val="000000" w:themeColor="text1"/>
          <w:lang w:eastAsia="en-GB"/>
        </w:rPr>
      </w:pPr>
    </w:p>
    <w:p w14:paraId="66A845B9" w14:textId="731192EC" w:rsidR="00FB6ABF" w:rsidRPr="005C6A48" w:rsidRDefault="00FB6ABF" w:rsidP="00EC35DB">
      <w:pPr>
        <w:rPr>
          <w:rFonts w:ascii="Arial" w:hAnsi="Arial" w:cs="Arial"/>
          <w:b/>
          <w:color w:val="000000" w:themeColor="text1"/>
          <w:lang w:eastAsia="en-GB"/>
        </w:rPr>
      </w:pPr>
    </w:p>
    <w:p w14:paraId="043E4DCA" w14:textId="7EEC863C" w:rsidR="00FB6ABF" w:rsidRPr="005C6A48" w:rsidRDefault="00FB6ABF" w:rsidP="00EC35DB">
      <w:pPr>
        <w:rPr>
          <w:rFonts w:ascii="Arial" w:hAnsi="Arial" w:cs="Arial"/>
          <w:b/>
          <w:color w:val="000000" w:themeColor="text1"/>
          <w:lang w:eastAsia="en-GB"/>
        </w:rPr>
      </w:pPr>
    </w:p>
    <w:p w14:paraId="52E6B4C4" w14:textId="22EEBA3E" w:rsidR="00FB6ABF" w:rsidRPr="005C6A48" w:rsidRDefault="00FB6ABF" w:rsidP="00EC35DB">
      <w:pPr>
        <w:rPr>
          <w:rFonts w:ascii="Arial" w:hAnsi="Arial" w:cs="Arial"/>
          <w:b/>
          <w:color w:val="000000" w:themeColor="text1"/>
          <w:lang w:eastAsia="en-GB"/>
        </w:rPr>
      </w:pPr>
    </w:p>
    <w:p w14:paraId="3B6BA428" w14:textId="59745A42" w:rsidR="00FB6ABF" w:rsidRPr="005C6A48" w:rsidRDefault="00FB6ABF" w:rsidP="00EC35DB">
      <w:pPr>
        <w:rPr>
          <w:rFonts w:ascii="Arial" w:hAnsi="Arial" w:cs="Arial"/>
          <w:b/>
          <w:color w:val="000000" w:themeColor="text1"/>
          <w:lang w:eastAsia="en-GB"/>
        </w:rPr>
      </w:pPr>
    </w:p>
    <w:p w14:paraId="5FB77429" w14:textId="77777777" w:rsidR="00FB6ABF" w:rsidRPr="005C6A48" w:rsidRDefault="00FB6ABF" w:rsidP="00EC35DB">
      <w:pPr>
        <w:rPr>
          <w:rFonts w:ascii="Arial" w:hAnsi="Arial" w:cs="Arial"/>
          <w:b/>
          <w:color w:val="000000" w:themeColor="text1"/>
          <w:lang w:eastAsia="en-GB"/>
        </w:rPr>
      </w:pPr>
    </w:p>
    <w:p w14:paraId="36D37B18" w14:textId="4A43AF64" w:rsidR="00FB6ABF" w:rsidRPr="005C6A48" w:rsidRDefault="00FB6ABF" w:rsidP="00EC35DB">
      <w:pPr>
        <w:rPr>
          <w:rFonts w:ascii="Arial" w:hAnsi="Arial" w:cs="Arial"/>
          <w:b/>
          <w:color w:val="000000" w:themeColor="text1"/>
          <w:lang w:eastAsia="en-GB"/>
        </w:rPr>
      </w:pPr>
    </w:p>
    <w:p w14:paraId="21AC5996" w14:textId="77777777" w:rsidR="00CA17E7" w:rsidRPr="005C6A48" w:rsidRDefault="00CA17E7" w:rsidP="00EC35DB">
      <w:pPr>
        <w:rPr>
          <w:rFonts w:ascii="Arial" w:hAnsi="Arial" w:cs="Arial"/>
          <w:b/>
          <w:color w:val="000000" w:themeColor="text1"/>
          <w:lang w:eastAsia="en-GB"/>
        </w:rPr>
      </w:pPr>
    </w:p>
    <w:p w14:paraId="781607DC" w14:textId="1E2308A3" w:rsidR="00220F6C" w:rsidRPr="005C6A48" w:rsidRDefault="5B4461A4" w:rsidP="00220F6C">
      <w:pPr>
        <w:widowControl w:val="0"/>
        <w:autoSpaceDE w:val="0"/>
        <w:autoSpaceDN w:val="0"/>
        <w:adjustRightInd w:val="0"/>
        <w:spacing w:after="0" w:line="240" w:lineRule="auto"/>
        <w:rPr>
          <w:rFonts w:ascii="Arial" w:eastAsia="Arial" w:hAnsi="Arial" w:cs="Arial"/>
          <w:b/>
          <w:bCs/>
        </w:rPr>
      </w:pPr>
      <w:r w:rsidRPr="005C6A48">
        <w:rPr>
          <w:rFonts w:ascii="Arial" w:eastAsia="Arial" w:hAnsi="Arial" w:cs="Arial"/>
          <w:b/>
          <w:bCs/>
        </w:rPr>
        <w:lastRenderedPageBreak/>
        <w:t>CONTENTS</w:t>
      </w:r>
    </w:p>
    <w:p w14:paraId="410F132E" w14:textId="77777777" w:rsidR="00C31BD5" w:rsidRPr="005C6A48" w:rsidRDefault="00C31BD5" w:rsidP="00220F6C">
      <w:pPr>
        <w:widowControl w:val="0"/>
        <w:autoSpaceDE w:val="0"/>
        <w:autoSpaceDN w:val="0"/>
        <w:adjustRightInd w:val="0"/>
        <w:spacing w:after="0" w:line="240" w:lineRule="auto"/>
        <w:rPr>
          <w:rFonts w:ascii="Arial" w:hAnsi="Arial" w:cs="Arial"/>
        </w:rPr>
      </w:pPr>
    </w:p>
    <w:p w14:paraId="15C212BE" w14:textId="161703E8" w:rsidR="00220F6C" w:rsidRPr="005C6A48" w:rsidRDefault="5B4461A4" w:rsidP="00220F6C">
      <w:pPr>
        <w:widowControl w:val="0"/>
        <w:autoSpaceDE w:val="0"/>
        <w:autoSpaceDN w:val="0"/>
        <w:adjustRightInd w:val="0"/>
        <w:spacing w:after="0" w:line="240" w:lineRule="auto"/>
        <w:rPr>
          <w:rFonts w:ascii="Arial" w:hAnsi="Arial" w:cs="Arial"/>
        </w:rPr>
      </w:pPr>
      <w:r w:rsidRPr="005C6A48">
        <w:rPr>
          <w:rFonts w:ascii="Arial" w:eastAsia="Arial" w:hAnsi="Arial" w:cs="Arial"/>
        </w:rPr>
        <w:t>Executive Summary ................................................................................................</w:t>
      </w:r>
      <w:r w:rsidR="71682A01" w:rsidRPr="005C6A48">
        <w:rPr>
          <w:rFonts w:ascii="Arial" w:eastAsia="Arial" w:hAnsi="Arial" w:cs="Arial"/>
        </w:rPr>
        <w:t>...</w:t>
      </w:r>
      <w:r w:rsidR="7CE8CF3D" w:rsidRPr="005C6A48">
        <w:rPr>
          <w:rFonts w:ascii="Arial" w:eastAsia="Arial" w:hAnsi="Arial" w:cs="Arial"/>
        </w:rPr>
        <w:t>..</w:t>
      </w:r>
      <w:r w:rsidR="71682A01" w:rsidRPr="005C6A48">
        <w:rPr>
          <w:rFonts w:ascii="Arial" w:eastAsia="Arial" w:hAnsi="Arial" w:cs="Arial"/>
        </w:rPr>
        <w:t>.</w:t>
      </w:r>
      <w:r w:rsidR="00C31BD5" w:rsidRPr="005C6A48">
        <w:rPr>
          <w:rFonts w:ascii="Arial" w:eastAsia="Arial" w:hAnsi="Arial" w:cs="Arial"/>
        </w:rPr>
        <w:t>..</w:t>
      </w:r>
      <w:r w:rsidRPr="005C6A48">
        <w:rPr>
          <w:rFonts w:ascii="Arial" w:eastAsia="Arial" w:hAnsi="Arial" w:cs="Arial"/>
        </w:rPr>
        <w:t>.............</w:t>
      </w:r>
      <w:r w:rsidR="005C6A48">
        <w:rPr>
          <w:rFonts w:ascii="Arial" w:eastAsia="Arial" w:hAnsi="Arial" w:cs="Arial"/>
        </w:rPr>
        <w:t xml:space="preserve"> </w:t>
      </w:r>
      <w:r w:rsidRPr="005C6A48">
        <w:rPr>
          <w:rFonts w:ascii="Arial" w:eastAsia="Arial" w:hAnsi="Arial" w:cs="Arial"/>
        </w:rPr>
        <w:t xml:space="preserve"> 4</w:t>
      </w:r>
    </w:p>
    <w:p w14:paraId="2CABA458" w14:textId="2C4CB70C" w:rsidR="00220F6C" w:rsidRPr="005C6A48" w:rsidRDefault="5B4461A4" w:rsidP="699F687E">
      <w:pPr>
        <w:pStyle w:val="ListParagraph"/>
        <w:numPr>
          <w:ilvl w:val="0"/>
          <w:numId w:val="1"/>
        </w:numPr>
        <w:rPr>
          <w:rFonts w:eastAsia="Arial" w:cs="Arial"/>
          <w:szCs w:val="22"/>
        </w:rPr>
      </w:pPr>
      <w:r w:rsidRPr="005C6A48">
        <w:rPr>
          <w:rFonts w:eastAsia="Arial" w:cs="Arial"/>
          <w:szCs w:val="22"/>
        </w:rPr>
        <w:t>Introduction and Scope .....................................................................................</w:t>
      </w:r>
      <w:r w:rsidR="21D0ED33" w:rsidRPr="005C6A48">
        <w:rPr>
          <w:rFonts w:eastAsia="Arial" w:cs="Arial"/>
          <w:szCs w:val="22"/>
        </w:rPr>
        <w:t>.</w:t>
      </w:r>
      <w:r w:rsidRPr="005C6A48">
        <w:rPr>
          <w:rFonts w:eastAsia="Arial" w:cs="Arial"/>
          <w:szCs w:val="22"/>
        </w:rPr>
        <w:t xml:space="preserve">............. </w:t>
      </w:r>
      <w:r w:rsidR="005C6A48">
        <w:rPr>
          <w:rFonts w:eastAsia="Arial" w:cs="Arial"/>
          <w:szCs w:val="22"/>
        </w:rPr>
        <w:t xml:space="preserve">  </w:t>
      </w:r>
      <w:r w:rsidRPr="005C6A48">
        <w:rPr>
          <w:rFonts w:eastAsia="Arial" w:cs="Arial"/>
          <w:szCs w:val="22"/>
        </w:rPr>
        <w:t>4</w:t>
      </w:r>
    </w:p>
    <w:p w14:paraId="59701774" w14:textId="02770D7A" w:rsidR="00220F6C" w:rsidRPr="005C6A48" w:rsidRDefault="5B4461A4" w:rsidP="699F687E">
      <w:pPr>
        <w:pStyle w:val="ListParagraph"/>
        <w:numPr>
          <w:ilvl w:val="0"/>
          <w:numId w:val="1"/>
        </w:numPr>
        <w:rPr>
          <w:rFonts w:eastAsia="Arial" w:cs="Arial"/>
          <w:szCs w:val="22"/>
        </w:rPr>
      </w:pPr>
      <w:r w:rsidRPr="005C6A48">
        <w:rPr>
          <w:rFonts w:eastAsia="Arial" w:cs="Arial"/>
          <w:szCs w:val="22"/>
        </w:rPr>
        <w:t>Related Policies and Legal Framework .............................................</w:t>
      </w:r>
      <w:r w:rsidR="00C31BD5" w:rsidRPr="005C6A48">
        <w:rPr>
          <w:rFonts w:eastAsia="Arial" w:cs="Arial"/>
          <w:szCs w:val="22"/>
        </w:rPr>
        <w:t>..</w:t>
      </w:r>
      <w:r w:rsidRPr="005C6A48">
        <w:rPr>
          <w:rFonts w:eastAsia="Arial" w:cs="Arial"/>
          <w:szCs w:val="22"/>
        </w:rPr>
        <w:t>..............</w:t>
      </w:r>
      <w:r w:rsidR="31EA8E5B" w:rsidRPr="005C6A48">
        <w:rPr>
          <w:rFonts w:eastAsia="Arial" w:cs="Arial"/>
          <w:szCs w:val="22"/>
        </w:rPr>
        <w:t>.</w:t>
      </w:r>
      <w:r w:rsidRPr="005C6A48">
        <w:rPr>
          <w:rFonts w:eastAsia="Arial" w:cs="Arial"/>
          <w:szCs w:val="22"/>
        </w:rPr>
        <w:t>..............</w:t>
      </w:r>
      <w:r w:rsidR="005C6A48">
        <w:rPr>
          <w:rFonts w:eastAsia="Arial" w:cs="Arial"/>
          <w:szCs w:val="22"/>
        </w:rPr>
        <w:t xml:space="preserve"> </w:t>
      </w:r>
      <w:r w:rsidRPr="005C6A48">
        <w:rPr>
          <w:rFonts w:eastAsia="Arial" w:cs="Arial"/>
          <w:szCs w:val="22"/>
        </w:rPr>
        <w:t>4</w:t>
      </w:r>
    </w:p>
    <w:p w14:paraId="061639A5" w14:textId="1B7401F8" w:rsidR="00220F6C" w:rsidRPr="005C6A48" w:rsidRDefault="5B4461A4" w:rsidP="699F687E">
      <w:pPr>
        <w:pStyle w:val="ListParagraph"/>
        <w:numPr>
          <w:ilvl w:val="0"/>
          <w:numId w:val="1"/>
        </w:numPr>
        <w:rPr>
          <w:rFonts w:eastAsia="Arial" w:cs="Arial"/>
          <w:szCs w:val="22"/>
        </w:rPr>
      </w:pPr>
      <w:r w:rsidRPr="005C6A48">
        <w:rPr>
          <w:rFonts w:eastAsia="Arial" w:cs="Arial"/>
          <w:szCs w:val="22"/>
        </w:rPr>
        <w:t>Definitions .........................................................................................................</w:t>
      </w:r>
      <w:r w:rsidR="5093AAB2" w:rsidRPr="005C6A48">
        <w:rPr>
          <w:rFonts w:eastAsia="Arial" w:cs="Arial"/>
          <w:szCs w:val="22"/>
        </w:rPr>
        <w:t>.</w:t>
      </w:r>
      <w:r w:rsidRPr="005C6A48">
        <w:rPr>
          <w:rFonts w:eastAsia="Arial" w:cs="Arial"/>
          <w:szCs w:val="22"/>
        </w:rPr>
        <w:t xml:space="preserve">............. </w:t>
      </w:r>
      <w:r w:rsidR="005C6A48">
        <w:rPr>
          <w:rFonts w:eastAsia="Arial" w:cs="Arial"/>
          <w:szCs w:val="22"/>
        </w:rPr>
        <w:t xml:space="preserve">  </w:t>
      </w:r>
      <w:r w:rsidRPr="005C6A48">
        <w:rPr>
          <w:rFonts w:eastAsia="Arial" w:cs="Arial"/>
          <w:szCs w:val="22"/>
        </w:rPr>
        <w:t>5</w:t>
      </w:r>
    </w:p>
    <w:p w14:paraId="4A302AA3" w14:textId="4C7C36BF" w:rsidR="00220F6C" w:rsidRPr="005C6A48" w:rsidRDefault="5B4461A4" w:rsidP="699F687E">
      <w:pPr>
        <w:pStyle w:val="ListParagraph"/>
        <w:numPr>
          <w:ilvl w:val="0"/>
          <w:numId w:val="1"/>
        </w:numPr>
        <w:rPr>
          <w:rFonts w:eastAsia="Arial" w:cs="Arial"/>
          <w:szCs w:val="22"/>
        </w:rPr>
      </w:pPr>
      <w:r w:rsidRPr="005C6A48">
        <w:rPr>
          <w:rFonts w:eastAsia="Arial" w:cs="Arial"/>
          <w:szCs w:val="22"/>
        </w:rPr>
        <w:t>Principles and Approach to the Use of Force ...................................</w:t>
      </w:r>
      <w:r w:rsidR="00C31BD5" w:rsidRPr="005C6A48">
        <w:rPr>
          <w:rFonts w:eastAsia="Arial" w:cs="Arial"/>
          <w:szCs w:val="22"/>
        </w:rPr>
        <w:t>.</w:t>
      </w:r>
      <w:r w:rsidRPr="005C6A48">
        <w:rPr>
          <w:rFonts w:eastAsia="Arial" w:cs="Arial"/>
          <w:szCs w:val="22"/>
        </w:rPr>
        <w:t xml:space="preserve">.............................. </w:t>
      </w:r>
      <w:r w:rsidR="005C6A48">
        <w:rPr>
          <w:rFonts w:eastAsia="Arial" w:cs="Arial"/>
          <w:szCs w:val="22"/>
        </w:rPr>
        <w:t xml:space="preserve"> </w:t>
      </w:r>
      <w:r w:rsidRPr="005C6A48">
        <w:rPr>
          <w:rFonts w:eastAsia="Arial" w:cs="Arial"/>
          <w:szCs w:val="22"/>
        </w:rPr>
        <w:t>7</w:t>
      </w:r>
    </w:p>
    <w:p w14:paraId="0CBC09B3" w14:textId="544D2B4E" w:rsidR="00220F6C" w:rsidRPr="005C6A48" w:rsidRDefault="5B4461A4" w:rsidP="699F687E">
      <w:pPr>
        <w:pStyle w:val="ListParagraph"/>
        <w:numPr>
          <w:ilvl w:val="0"/>
          <w:numId w:val="1"/>
        </w:numPr>
        <w:rPr>
          <w:rFonts w:eastAsia="Arial" w:cs="Arial"/>
          <w:szCs w:val="22"/>
        </w:rPr>
      </w:pPr>
      <w:r w:rsidRPr="005C6A48">
        <w:rPr>
          <w:rFonts w:eastAsia="Arial" w:cs="Arial"/>
          <w:szCs w:val="22"/>
        </w:rPr>
        <w:t xml:space="preserve">Prevention, Care Planning and Therapeutic Environments ............................................ </w:t>
      </w:r>
      <w:r w:rsidR="005C6A48">
        <w:rPr>
          <w:rFonts w:eastAsia="Arial" w:cs="Arial"/>
          <w:szCs w:val="22"/>
        </w:rPr>
        <w:t xml:space="preserve"> </w:t>
      </w:r>
      <w:r w:rsidRPr="005C6A48">
        <w:rPr>
          <w:rFonts w:eastAsia="Arial" w:cs="Arial"/>
          <w:szCs w:val="22"/>
        </w:rPr>
        <w:t>7</w:t>
      </w:r>
    </w:p>
    <w:p w14:paraId="2B68FA67" w14:textId="2F833B16" w:rsidR="00220F6C" w:rsidRPr="005C6A48" w:rsidRDefault="5B4461A4" w:rsidP="699F687E">
      <w:pPr>
        <w:pStyle w:val="ListParagraph"/>
        <w:numPr>
          <w:ilvl w:val="0"/>
          <w:numId w:val="1"/>
        </w:numPr>
        <w:rPr>
          <w:rFonts w:eastAsia="Arial" w:cs="Arial"/>
          <w:szCs w:val="22"/>
        </w:rPr>
      </w:pPr>
      <w:r w:rsidRPr="005C6A48">
        <w:rPr>
          <w:rFonts w:eastAsia="Arial" w:cs="Arial"/>
          <w:szCs w:val="22"/>
        </w:rPr>
        <w:t xml:space="preserve">Roles and Responsibilities .............................................................................................. </w:t>
      </w:r>
      <w:r w:rsidR="005C6A48">
        <w:rPr>
          <w:rFonts w:eastAsia="Arial" w:cs="Arial"/>
          <w:szCs w:val="22"/>
        </w:rPr>
        <w:t xml:space="preserve"> </w:t>
      </w:r>
      <w:r w:rsidRPr="005C6A48">
        <w:rPr>
          <w:rFonts w:eastAsia="Arial" w:cs="Arial"/>
          <w:szCs w:val="22"/>
        </w:rPr>
        <w:t>8</w:t>
      </w:r>
    </w:p>
    <w:p w14:paraId="6D1A7CE8" w14:textId="587E761C" w:rsidR="00220F6C" w:rsidRPr="005C6A48" w:rsidRDefault="5B4461A4" w:rsidP="699F687E">
      <w:pPr>
        <w:pStyle w:val="ListParagraph"/>
        <w:numPr>
          <w:ilvl w:val="0"/>
          <w:numId w:val="1"/>
        </w:numPr>
        <w:rPr>
          <w:rFonts w:eastAsia="Arial" w:cs="Arial"/>
          <w:szCs w:val="22"/>
        </w:rPr>
      </w:pPr>
      <w:r w:rsidRPr="005C6A48">
        <w:rPr>
          <w:rFonts w:eastAsia="Arial" w:cs="Arial"/>
          <w:szCs w:val="22"/>
        </w:rPr>
        <w:t>Training ...........................................................................................................</w:t>
      </w:r>
      <w:r w:rsidR="51D0AA13" w:rsidRPr="005C6A48">
        <w:rPr>
          <w:rFonts w:eastAsia="Arial" w:cs="Arial"/>
          <w:szCs w:val="22"/>
        </w:rPr>
        <w:t>.</w:t>
      </w:r>
      <w:r w:rsidRPr="005C6A48">
        <w:rPr>
          <w:rFonts w:eastAsia="Arial" w:cs="Arial"/>
          <w:szCs w:val="22"/>
        </w:rPr>
        <w:t xml:space="preserve">............... </w:t>
      </w:r>
      <w:r w:rsidR="005C6A48">
        <w:rPr>
          <w:rFonts w:eastAsia="Arial" w:cs="Arial"/>
          <w:szCs w:val="22"/>
        </w:rPr>
        <w:t xml:space="preserve"> </w:t>
      </w:r>
      <w:r w:rsidRPr="005C6A48">
        <w:rPr>
          <w:rFonts w:eastAsia="Arial" w:cs="Arial"/>
          <w:szCs w:val="22"/>
        </w:rPr>
        <w:t>9</w:t>
      </w:r>
    </w:p>
    <w:p w14:paraId="4E541A01" w14:textId="5F3A8764" w:rsidR="00220F6C" w:rsidRPr="005C6A48" w:rsidRDefault="5B4461A4" w:rsidP="699F687E">
      <w:pPr>
        <w:pStyle w:val="ListParagraph"/>
        <w:numPr>
          <w:ilvl w:val="0"/>
          <w:numId w:val="1"/>
        </w:numPr>
        <w:rPr>
          <w:rFonts w:eastAsia="Arial" w:cs="Arial"/>
          <w:szCs w:val="22"/>
        </w:rPr>
      </w:pPr>
      <w:r w:rsidRPr="005C6A48">
        <w:rPr>
          <w:rFonts w:eastAsia="Arial" w:cs="Arial"/>
          <w:szCs w:val="22"/>
        </w:rPr>
        <w:t>Third-Party Use of Force and Police Involvement ........................................................... 9</w:t>
      </w:r>
    </w:p>
    <w:p w14:paraId="003BC703" w14:textId="4345F74E" w:rsidR="00220F6C" w:rsidRPr="005C6A48" w:rsidRDefault="5B4461A4" w:rsidP="699F687E">
      <w:pPr>
        <w:pStyle w:val="ListParagraph"/>
        <w:numPr>
          <w:ilvl w:val="0"/>
          <w:numId w:val="1"/>
        </w:numPr>
        <w:rPr>
          <w:rFonts w:eastAsia="Arial" w:cs="Arial"/>
          <w:szCs w:val="22"/>
        </w:rPr>
      </w:pPr>
      <w:r w:rsidRPr="005C6A48">
        <w:rPr>
          <w:rFonts w:eastAsia="Arial" w:cs="Arial"/>
          <w:szCs w:val="22"/>
        </w:rPr>
        <w:t>Recording, Reporting and Investigation .................................................................</w:t>
      </w:r>
      <w:r w:rsidR="0B243E4E" w:rsidRPr="005C6A48">
        <w:rPr>
          <w:rFonts w:eastAsia="Arial" w:cs="Arial"/>
          <w:szCs w:val="22"/>
        </w:rPr>
        <w:t>.</w:t>
      </w:r>
      <w:r w:rsidRPr="005C6A48">
        <w:rPr>
          <w:rFonts w:eastAsia="Arial" w:cs="Arial"/>
          <w:szCs w:val="22"/>
        </w:rPr>
        <w:t>.</w:t>
      </w:r>
      <w:r w:rsidR="00C31BD5" w:rsidRPr="005C6A48">
        <w:rPr>
          <w:rFonts w:eastAsia="Arial" w:cs="Arial"/>
          <w:szCs w:val="22"/>
        </w:rPr>
        <w:t>.</w:t>
      </w:r>
      <w:r w:rsidRPr="005C6A48">
        <w:rPr>
          <w:rFonts w:eastAsia="Arial" w:cs="Arial"/>
          <w:szCs w:val="22"/>
        </w:rPr>
        <w:t>..... 10</w:t>
      </w:r>
    </w:p>
    <w:p w14:paraId="6CB7BDA1" w14:textId="5C3E11F0" w:rsidR="00220F6C" w:rsidRPr="005C6A48" w:rsidRDefault="5B4461A4" w:rsidP="699F687E">
      <w:pPr>
        <w:pStyle w:val="ListParagraph"/>
        <w:numPr>
          <w:ilvl w:val="0"/>
          <w:numId w:val="1"/>
        </w:numPr>
        <w:rPr>
          <w:rFonts w:eastAsia="Arial" w:cs="Arial"/>
          <w:szCs w:val="22"/>
        </w:rPr>
      </w:pPr>
      <w:r w:rsidRPr="005C6A48">
        <w:rPr>
          <w:rFonts w:eastAsia="Arial" w:cs="Arial"/>
          <w:szCs w:val="22"/>
        </w:rPr>
        <w:t>Immediate Aftercare, Clinical Monitoring and Post-Incident Review .....................</w:t>
      </w:r>
      <w:r w:rsidR="00C31BD5" w:rsidRPr="005C6A48">
        <w:rPr>
          <w:rFonts w:eastAsia="Arial" w:cs="Arial"/>
          <w:szCs w:val="22"/>
        </w:rPr>
        <w:t>.</w:t>
      </w:r>
      <w:r w:rsidR="18B2CC1C" w:rsidRPr="005C6A48">
        <w:rPr>
          <w:rFonts w:eastAsia="Arial" w:cs="Arial"/>
          <w:szCs w:val="22"/>
        </w:rPr>
        <w:t>.</w:t>
      </w:r>
      <w:r w:rsidRPr="005C6A48">
        <w:rPr>
          <w:rFonts w:eastAsia="Arial" w:cs="Arial"/>
          <w:szCs w:val="22"/>
        </w:rPr>
        <w:t xml:space="preserve">..... </w:t>
      </w:r>
      <w:r w:rsidR="005C6A48">
        <w:rPr>
          <w:rFonts w:eastAsia="Arial" w:cs="Arial"/>
          <w:szCs w:val="22"/>
        </w:rPr>
        <w:t xml:space="preserve">  </w:t>
      </w:r>
      <w:r w:rsidRPr="005C6A48">
        <w:rPr>
          <w:rFonts w:eastAsia="Arial" w:cs="Arial"/>
          <w:szCs w:val="22"/>
        </w:rPr>
        <w:t>10</w:t>
      </w:r>
    </w:p>
    <w:p w14:paraId="7B3D6C37" w14:textId="77062DA5" w:rsidR="00220F6C" w:rsidRPr="005C6A48" w:rsidRDefault="5B4461A4" w:rsidP="699F687E">
      <w:pPr>
        <w:pStyle w:val="ListParagraph"/>
        <w:numPr>
          <w:ilvl w:val="0"/>
          <w:numId w:val="1"/>
        </w:numPr>
        <w:rPr>
          <w:rFonts w:eastAsia="Arial" w:cs="Arial"/>
          <w:szCs w:val="22"/>
        </w:rPr>
      </w:pPr>
      <w:r w:rsidRPr="005C6A48">
        <w:rPr>
          <w:rFonts w:eastAsia="Arial" w:cs="Arial"/>
          <w:szCs w:val="22"/>
        </w:rPr>
        <w:t>Communication with Patients and Carers ...............................................................</w:t>
      </w:r>
      <w:r w:rsidR="4D171DFE" w:rsidRPr="005C6A48">
        <w:rPr>
          <w:rFonts w:eastAsia="Arial" w:cs="Arial"/>
          <w:szCs w:val="22"/>
        </w:rPr>
        <w:t>.</w:t>
      </w:r>
      <w:r w:rsidRPr="005C6A48">
        <w:rPr>
          <w:rFonts w:eastAsia="Arial" w:cs="Arial"/>
          <w:szCs w:val="22"/>
        </w:rPr>
        <w:t>...... 10</w:t>
      </w:r>
    </w:p>
    <w:p w14:paraId="03D02FAF" w14:textId="7CA52B67" w:rsidR="00220F6C" w:rsidRPr="005C6A48" w:rsidRDefault="5B4461A4" w:rsidP="699F687E">
      <w:pPr>
        <w:pStyle w:val="ListParagraph"/>
        <w:numPr>
          <w:ilvl w:val="0"/>
          <w:numId w:val="1"/>
        </w:numPr>
        <w:rPr>
          <w:rFonts w:eastAsia="Arial" w:cs="Arial"/>
          <w:szCs w:val="22"/>
        </w:rPr>
      </w:pPr>
      <w:r w:rsidRPr="005C6A48">
        <w:rPr>
          <w:rFonts w:eastAsia="Arial" w:cs="Arial"/>
          <w:szCs w:val="22"/>
        </w:rPr>
        <w:t>Complaints, Concerns and Support ........................................................................</w:t>
      </w:r>
      <w:r w:rsidR="00C31BD5" w:rsidRPr="005C6A48">
        <w:rPr>
          <w:rFonts w:eastAsia="Arial" w:cs="Arial"/>
          <w:szCs w:val="22"/>
        </w:rPr>
        <w:t>.</w:t>
      </w:r>
      <w:r w:rsidR="50086366" w:rsidRPr="005C6A48">
        <w:rPr>
          <w:rFonts w:eastAsia="Arial" w:cs="Arial"/>
          <w:szCs w:val="22"/>
        </w:rPr>
        <w:t>.</w:t>
      </w:r>
      <w:r w:rsidRPr="005C6A48">
        <w:rPr>
          <w:rFonts w:eastAsia="Arial" w:cs="Arial"/>
          <w:szCs w:val="22"/>
        </w:rPr>
        <w:t>......11</w:t>
      </w:r>
    </w:p>
    <w:p w14:paraId="37616224" w14:textId="1889E1B9" w:rsidR="00220F6C" w:rsidRPr="005C6A48" w:rsidRDefault="5B4461A4" w:rsidP="699F687E">
      <w:pPr>
        <w:pStyle w:val="ListParagraph"/>
        <w:numPr>
          <w:ilvl w:val="0"/>
          <w:numId w:val="1"/>
        </w:numPr>
        <w:rPr>
          <w:rFonts w:eastAsia="Arial" w:cs="Arial"/>
          <w:szCs w:val="22"/>
        </w:rPr>
      </w:pPr>
      <w:r w:rsidRPr="005C6A48">
        <w:rPr>
          <w:rFonts w:eastAsia="Arial" w:cs="Arial"/>
          <w:szCs w:val="22"/>
        </w:rPr>
        <w:t>Equality, Diversity and Disproportionality Monitoring ............................................</w:t>
      </w:r>
      <w:r w:rsidR="33F31B03" w:rsidRPr="005C6A48">
        <w:rPr>
          <w:rFonts w:eastAsia="Arial" w:cs="Arial"/>
          <w:szCs w:val="22"/>
        </w:rPr>
        <w:t>...</w:t>
      </w:r>
      <w:r w:rsidRPr="005C6A48">
        <w:rPr>
          <w:rFonts w:eastAsia="Arial" w:cs="Arial"/>
          <w:szCs w:val="22"/>
        </w:rPr>
        <w:t xml:space="preserve">.... </w:t>
      </w:r>
      <w:r w:rsidR="005C6A48">
        <w:rPr>
          <w:rFonts w:eastAsia="Arial" w:cs="Arial"/>
          <w:szCs w:val="22"/>
        </w:rPr>
        <w:t xml:space="preserve">  </w:t>
      </w:r>
      <w:r w:rsidRPr="005C6A48">
        <w:rPr>
          <w:rFonts w:eastAsia="Arial" w:cs="Arial"/>
          <w:szCs w:val="22"/>
        </w:rPr>
        <w:t>11</w:t>
      </w:r>
    </w:p>
    <w:p w14:paraId="34A87B7B" w14:textId="677F0D45" w:rsidR="00220F6C" w:rsidRPr="005C6A48" w:rsidRDefault="5B4461A4" w:rsidP="699F687E">
      <w:pPr>
        <w:pStyle w:val="ListParagraph"/>
        <w:numPr>
          <w:ilvl w:val="0"/>
          <w:numId w:val="1"/>
        </w:numPr>
        <w:rPr>
          <w:rFonts w:eastAsia="Arial" w:cs="Arial"/>
          <w:szCs w:val="22"/>
        </w:rPr>
      </w:pPr>
      <w:r w:rsidRPr="005C6A48">
        <w:rPr>
          <w:rFonts w:eastAsia="Arial" w:cs="Arial"/>
          <w:szCs w:val="22"/>
        </w:rPr>
        <w:t>Governance and Assurance ..................................................................................</w:t>
      </w:r>
      <w:r w:rsidR="00C31BD5" w:rsidRPr="005C6A48">
        <w:rPr>
          <w:rFonts w:eastAsia="Arial" w:cs="Arial"/>
          <w:szCs w:val="22"/>
        </w:rPr>
        <w:t>.</w:t>
      </w:r>
      <w:r w:rsidR="76A09DA0" w:rsidRPr="005C6A48">
        <w:rPr>
          <w:rFonts w:eastAsia="Arial" w:cs="Arial"/>
          <w:szCs w:val="22"/>
        </w:rPr>
        <w:t>.</w:t>
      </w:r>
      <w:r w:rsidRPr="005C6A48">
        <w:rPr>
          <w:rFonts w:eastAsia="Arial" w:cs="Arial"/>
          <w:szCs w:val="22"/>
        </w:rPr>
        <w:t>........</w:t>
      </w:r>
      <w:r w:rsidR="4EF381DD" w:rsidRPr="005C6A48">
        <w:rPr>
          <w:rFonts w:eastAsia="Arial" w:cs="Arial"/>
          <w:szCs w:val="22"/>
        </w:rPr>
        <w:t>11</w:t>
      </w:r>
    </w:p>
    <w:p w14:paraId="425F7662" w14:textId="1F778053" w:rsidR="00220F6C" w:rsidRPr="005C6A48" w:rsidRDefault="5B4461A4" w:rsidP="699F687E">
      <w:pPr>
        <w:pStyle w:val="ListParagraph"/>
        <w:numPr>
          <w:ilvl w:val="0"/>
          <w:numId w:val="1"/>
        </w:numPr>
        <w:rPr>
          <w:rFonts w:eastAsia="Arial" w:cs="Arial"/>
          <w:szCs w:val="22"/>
        </w:rPr>
      </w:pPr>
      <w:r w:rsidRPr="005C6A48">
        <w:rPr>
          <w:rFonts w:eastAsia="Arial" w:cs="Arial"/>
          <w:szCs w:val="22"/>
        </w:rPr>
        <w:t>Audit, Monitoring and Review ...............................................................................</w:t>
      </w:r>
      <w:r w:rsidR="18519C47" w:rsidRPr="005C6A48">
        <w:rPr>
          <w:rFonts w:eastAsia="Arial" w:cs="Arial"/>
          <w:szCs w:val="22"/>
        </w:rPr>
        <w:t>....</w:t>
      </w:r>
      <w:r w:rsidRPr="005C6A48">
        <w:rPr>
          <w:rFonts w:eastAsia="Arial" w:cs="Arial"/>
          <w:szCs w:val="22"/>
        </w:rPr>
        <w:t>..... 12</w:t>
      </w:r>
    </w:p>
    <w:p w14:paraId="4023E106" w14:textId="6FBE595F" w:rsidR="00220F6C" w:rsidRPr="005C6A48" w:rsidRDefault="00220F6C" w:rsidP="699F687E">
      <w:pPr>
        <w:widowControl w:val="0"/>
        <w:autoSpaceDE w:val="0"/>
        <w:autoSpaceDN w:val="0"/>
        <w:adjustRightInd w:val="0"/>
        <w:spacing w:after="0" w:line="240" w:lineRule="auto"/>
        <w:rPr>
          <w:rFonts w:ascii="Arial" w:eastAsia="Arial" w:hAnsi="Arial" w:cs="Arial"/>
        </w:rPr>
      </w:pPr>
    </w:p>
    <w:p w14:paraId="182B5588" w14:textId="26ACC8C2" w:rsidR="00220F6C" w:rsidRPr="005C6A48" w:rsidRDefault="5B4461A4" w:rsidP="00220F6C">
      <w:pPr>
        <w:widowControl w:val="0"/>
        <w:autoSpaceDE w:val="0"/>
        <w:autoSpaceDN w:val="0"/>
        <w:adjustRightInd w:val="0"/>
        <w:spacing w:after="0" w:line="240" w:lineRule="auto"/>
        <w:rPr>
          <w:rFonts w:ascii="Arial" w:hAnsi="Arial" w:cs="Arial"/>
        </w:rPr>
      </w:pPr>
      <w:r w:rsidRPr="005C6A48">
        <w:rPr>
          <w:rFonts w:ascii="Arial" w:eastAsia="Arial" w:hAnsi="Arial" w:cs="Arial"/>
        </w:rPr>
        <w:t>APPENDICES</w:t>
      </w:r>
    </w:p>
    <w:p w14:paraId="178461E0" w14:textId="102CFDD7" w:rsidR="00220F6C" w:rsidRPr="005C6A48" w:rsidRDefault="5B4461A4" w:rsidP="00220F6C">
      <w:pPr>
        <w:widowControl w:val="0"/>
        <w:autoSpaceDE w:val="0"/>
        <w:autoSpaceDN w:val="0"/>
        <w:adjustRightInd w:val="0"/>
        <w:spacing w:after="0" w:line="240" w:lineRule="auto"/>
        <w:rPr>
          <w:rFonts w:ascii="Arial" w:hAnsi="Arial" w:cs="Arial"/>
        </w:rPr>
      </w:pPr>
      <w:r w:rsidRPr="005C6A48">
        <w:rPr>
          <w:rFonts w:ascii="Arial" w:eastAsia="Arial" w:hAnsi="Arial" w:cs="Arial"/>
        </w:rPr>
        <w:t>Appendix A – Links to Other Policies and Standards ....................................................</w:t>
      </w:r>
      <w:r w:rsidR="00C31BD5" w:rsidRPr="005C6A48">
        <w:rPr>
          <w:rFonts w:ascii="Arial" w:eastAsia="Arial" w:hAnsi="Arial" w:cs="Arial"/>
        </w:rPr>
        <w:t>...</w:t>
      </w:r>
      <w:r w:rsidRPr="005C6A48">
        <w:rPr>
          <w:rFonts w:ascii="Arial" w:eastAsia="Arial" w:hAnsi="Arial" w:cs="Arial"/>
        </w:rPr>
        <w:t>.</w:t>
      </w:r>
      <w:r w:rsidR="40493755" w:rsidRPr="005C6A48">
        <w:rPr>
          <w:rFonts w:ascii="Arial" w:eastAsia="Arial" w:hAnsi="Arial" w:cs="Arial"/>
        </w:rPr>
        <w:t>.....</w:t>
      </w:r>
      <w:r w:rsidRPr="005C6A48">
        <w:rPr>
          <w:rFonts w:ascii="Arial" w:eastAsia="Arial" w:hAnsi="Arial" w:cs="Arial"/>
        </w:rPr>
        <w:t>.....13</w:t>
      </w:r>
    </w:p>
    <w:p w14:paraId="7194FFEA" w14:textId="35F1A394" w:rsidR="00220F6C" w:rsidRPr="005C6A48" w:rsidRDefault="5B4461A4" w:rsidP="00220F6C">
      <w:pPr>
        <w:widowControl w:val="0"/>
        <w:autoSpaceDE w:val="0"/>
        <w:autoSpaceDN w:val="0"/>
        <w:adjustRightInd w:val="0"/>
        <w:spacing w:after="0" w:line="240" w:lineRule="auto"/>
        <w:rPr>
          <w:rFonts w:ascii="Arial" w:hAnsi="Arial" w:cs="Arial"/>
        </w:rPr>
      </w:pPr>
      <w:r w:rsidRPr="005C6A48">
        <w:rPr>
          <w:rFonts w:ascii="Arial" w:eastAsia="Arial" w:hAnsi="Arial" w:cs="Arial"/>
        </w:rPr>
        <w:t>Appendix B – Human Rights .......................................................................................</w:t>
      </w:r>
      <w:r w:rsidR="00C31BD5" w:rsidRPr="005C6A48">
        <w:rPr>
          <w:rFonts w:ascii="Arial" w:eastAsia="Arial" w:hAnsi="Arial" w:cs="Arial"/>
        </w:rPr>
        <w:t>...</w:t>
      </w:r>
      <w:r w:rsidRPr="005C6A48">
        <w:rPr>
          <w:rFonts w:ascii="Arial" w:eastAsia="Arial" w:hAnsi="Arial" w:cs="Arial"/>
        </w:rPr>
        <w:t>...</w:t>
      </w:r>
      <w:r w:rsidR="1F3326E5" w:rsidRPr="005C6A48">
        <w:rPr>
          <w:rFonts w:ascii="Arial" w:eastAsia="Arial" w:hAnsi="Arial" w:cs="Arial"/>
        </w:rPr>
        <w:t>......</w:t>
      </w:r>
      <w:r w:rsidRPr="005C6A48">
        <w:rPr>
          <w:rFonts w:ascii="Arial" w:eastAsia="Arial" w:hAnsi="Arial" w:cs="Arial"/>
        </w:rPr>
        <w:t>.... 14</w:t>
      </w:r>
    </w:p>
    <w:p w14:paraId="432AD94B" w14:textId="3F34F75B" w:rsidR="00220F6C" w:rsidRPr="005C6A48" w:rsidRDefault="5B4461A4" w:rsidP="00220F6C">
      <w:pPr>
        <w:widowControl w:val="0"/>
        <w:autoSpaceDE w:val="0"/>
        <w:autoSpaceDN w:val="0"/>
        <w:adjustRightInd w:val="0"/>
        <w:spacing w:after="0" w:line="240" w:lineRule="auto"/>
        <w:rPr>
          <w:rFonts w:ascii="Arial" w:hAnsi="Arial" w:cs="Arial"/>
        </w:rPr>
      </w:pPr>
      <w:r w:rsidRPr="005C6A48">
        <w:rPr>
          <w:rFonts w:ascii="Arial" w:eastAsia="Arial" w:hAnsi="Arial" w:cs="Arial"/>
        </w:rPr>
        <w:t>Appendix C – Additional Clinical Guidance ................................................................</w:t>
      </w:r>
      <w:r w:rsidR="00C31BD5" w:rsidRPr="005C6A48">
        <w:rPr>
          <w:rFonts w:ascii="Arial" w:eastAsia="Arial" w:hAnsi="Arial" w:cs="Arial"/>
        </w:rPr>
        <w:t>...</w:t>
      </w:r>
      <w:r w:rsidRPr="005C6A48">
        <w:rPr>
          <w:rFonts w:ascii="Arial" w:eastAsia="Arial" w:hAnsi="Arial" w:cs="Arial"/>
        </w:rPr>
        <w:t>..</w:t>
      </w:r>
      <w:r w:rsidR="69A15F81" w:rsidRPr="005C6A48">
        <w:rPr>
          <w:rFonts w:ascii="Arial" w:eastAsia="Arial" w:hAnsi="Arial" w:cs="Arial"/>
        </w:rPr>
        <w:t>.......</w:t>
      </w:r>
      <w:r w:rsidRPr="005C6A48">
        <w:rPr>
          <w:rFonts w:ascii="Arial" w:eastAsia="Arial" w:hAnsi="Arial" w:cs="Arial"/>
        </w:rPr>
        <w:t>..... 15</w:t>
      </w:r>
    </w:p>
    <w:p w14:paraId="086A588F" w14:textId="158F4464" w:rsidR="00220F6C" w:rsidRPr="005C6A48" w:rsidRDefault="5B4461A4" w:rsidP="00220F6C">
      <w:pPr>
        <w:widowControl w:val="0"/>
        <w:autoSpaceDE w:val="0"/>
        <w:autoSpaceDN w:val="0"/>
        <w:adjustRightInd w:val="0"/>
        <w:spacing w:after="0" w:line="240" w:lineRule="auto"/>
        <w:rPr>
          <w:rFonts w:ascii="Arial" w:hAnsi="Arial" w:cs="Arial"/>
        </w:rPr>
      </w:pPr>
      <w:r w:rsidRPr="005C6A48">
        <w:rPr>
          <w:rFonts w:ascii="Arial" w:eastAsia="Arial" w:hAnsi="Arial" w:cs="Arial"/>
        </w:rPr>
        <w:t>Appendix D – Use of Force Reporting Structure ......................................................</w:t>
      </w:r>
      <w:r w:rsidR="00C31BD5" w:rsidRPr="005C6A48">
        <w:rPr>
          <w:rFonts w:ascii="Arial" w:eastAsia="Arial" w:hAnsi="Arial" w:cs="Arial"/>
        </w:rPr>
        <w:t>...</w:t>
      </w:r>
      <w:r w:rsidR="174A2837" w:rsidRPr="005C6A48">
        <w:rPr>
          <w:rFonts w:ascii="Arial" w:eastAsia="Arial" w:hAnsi="Arial" w:cs="Arial"/>
        </w:rPr>
        <w:t>.....</w:t>
      </w:r>
      <w:r w:rsidRPr="005C6A48">
        <w:rPr>
          <w:rFonts w:ascii="Arial" w:eastAsia="Arial" w:hAnsi="Arial" w:cs="Arial"/>
        </w:rPr>
        <w:t>........... 20</w:t>
      </w:r>
    </w:p>
    <w:p w14:paraId="7196D064" w14:textId="35835159" w:rsidR="00220F6C" w:rsidRPr="005C6A48" w:rsidRDefault="00220F6C" w:rsidP="699F687E">
      <w:pPr>
        <w:widowControl w:val="0"/>
        <w:autoSpaceDE w:val="0"/>
        <w:autoSpaceDN w:val="0"/>
        <w:adjustRightInd w:val="0"/>
        <w:spacing w:after="0" w:line="240" w:lineRule="auto"/>
        <w:rPr>
          <w:rFonts w:ascii="Arial" w:eastAsiaTheme="minorEastAsia" w:hAnsi="Arial" w:cs="Arial"/>
          <w:color w:val="000000" w:themeColor="text1"/>
          <w:lang w:eastAsia="en-GB"/>
        </w:rPr>
        <w:sectPr w:rsidR="00220F6C" w:rsidRPr="005C6A48" w:rsidSect="00CA17E7">
          <w:headerReference w:type="default" r:id="rId11"/>
          <w:footerReference w:type="default" r:id="rId12"/>
          <w:pgSz w:w="11910" w:h="16840"/>
          <w:pgMar w:top="1769" w:right="964" w:bottom="964" w:left="964" w:header="0" w:footer="459" w:gutter="0"/>
          <w:cols w:space="720"/>
          <w:noEndnote/>
        </w:sectPr>
      </w:pPr>
    </w:p>
    <w:p w14:paraId="3D37B227" w14:textId="77777777" w:rsidR="005B3852" w:rsidRPr="005C6A48" w:rsidRDefault="36E549AB" w:rsidP="00C31BD5">
      <w:pPr>
        <w:pStyle w:val="Heading1"/>
        <w:rPr>
          <w:szCs w:val="22"/>
        </w:rPr>
      </w:pPr>
      <w:r w:rsidRPr="005C6A48">
        <w:rPr>
          <w:szCs w:val="22"/>
        </w:rPr>
        <w:lastRenderedPageBreak/>
        <w:t>Executive Summary</w:t>
      </w:r>
    </w:p>
    <w:p w14:paraId="60794AC3" w14:textId="5105F8B2" w:rsidR="699F687E" w:rsidRPr="005C6A48" w:rsidRDefault="699F687E" w:rsidP="00C31BD5">
      <w:pPr>
        <w:spacing w:after="0"/>
        <w:rPr>
          <w:rFonts w:ascii="Arial" w:hAnsi="Arial" w:cs="Arial"/>
        </w:rPr>
      </w:pPr>
    </w:p>
    <w:p w14:paraId="1CBA4827" w14:textId="0518D46C" w:rsidR="005B3852" w:rsidRPr="005C6A48" w:rsidRDefault="36E549AB" w:rsidP="00C31BD5">
      <w:pPr>
        <w:spacing w:after="0"/>
        <w:ind w:right="489"/>
        <w:jc w:val="both"/>
        <w:rPr>
          <w:rFonts w:ascii="Arial" w:hAnsi="Arial" w:cs="Arial"/>
        </w:rPr>
      </w:pPr>
      <w:r w:rsidRPr="005C6A48">
        <w:rPr>
          <w:rFonts w:ascii="Arial" w:hAnsi="Arial" w:cs="Arial"/>
        </w:rPr>
        <w:t>This policy sets out the Trust’s arrangements for the lawful, safe, proportionate, and accountable use of force in mental health units. It supports the requirements of the Mental Health Units (Use of Force) Act 2018, relevant statutory guidance, the Mental Health Act Code of Practice, and the Trust’s wider restrictive practice framework.</w:t>
      </w:r>
    </w:p>
    <w:p w14:paraId="2499DFF8" w14:textId="77777777" w:rsidR="00C31BD5" w:rsidRPr="005C6A48" w:rsidRDefault="00C31BD5" w:rsidP="00C31BD5">
      <w:pPr>
        <w:spacing w:after="0"/>
        <w:jc w:val="both"/>
        <w:rPr>
          <w:rFonts w:ascii="Arial" w:hAnsi="Arial" w:cs="Arial"/>
        </w:rPr>
      </w:pPr>
    </w:p>
    <w:p w14:paraId="316ECCAC" w14:textId="77777777" w:rsidR="005B3852" w:rsidRPr="005C6A48" w:rsidRDefault="36E549AB" w:rsidP="699F687E">
      <w:pPr>
        <w:ind w:right="450"/>
        <w:jc w:val="both"/>
        <w:rPr>
          <w:rFonts w:ascii="Arial" w:hAnsi="Arial" w:cs="Arial"/>
        </w:rPr>
      </w:pPr>
      <w:r w:rsidRPr="005C6A48">
        <w:rPr>
          <w:rFonts w:ascii="Arial" w:hAnsi="Arial" w:cs="Arial"/>
        </w:rPr>
        <w:t>The Trust is committed to least restrictive practice. Force must only ever be used as a last resort, for the shortest time necessary, and in a manner that is rights-respecting, trauma-informed, clinically justified, and open to scrutiny.</w:t>
      </w:r>
    </w:p>
    <w:p w14:paraId="02AEA76C" w14:textId="77777777" w:rsidR="005B3852" w:rsidRPr="005C6A48" w:rsidRDefault="36E549AB" w:rsidP="699F687E">
      <w:pPr>
        <w:ind w:right="450"/>
        <w:jc w:val="both"/>
        <w:rPr>
          <w:rFonts w:ascii="Arial" w:hAnsi="Arial" w:cs="Arial"/>
        </w:rPr>
      </w:pPr>
      <w:r w:rsidRPr="005C6A48">
        <w:rPr>
          <w:rFonts w:ascii="Arial" w:hAnsi="Arial" w:cs="Arial"/>
        </w:rPr>
        <w:t>This policy describes definitions, guiding principles, roles and responsibilities, training requirements, recording and reporting standards, governance arrangements, and the support available to patients, carers, and staff following any use of force.</w:t>
      </w:r>
    </w:p>
    <w:p w14:paraId="015991E9" w14:textId="77777777" w:rsidR="005B3852" w:rsidRPr="005C6A48" w:rsidRDefault="36E549AB" w:rsidP="699F687E">
      <w:pPr>
        <w:pStyle w:val="Heading1"/>
        <w:ind w:right="450"/>
        <w:jc w:val="both"/>
        <w:rPr>
          <w:szCs w:val="22"/>
        </w:rPr>
      </w:pPr>
      <w:r w:rsidRPr="005C6A48">
        <w:rPr>
          <w:szCs w:val="22"/>
        </w:rPr>
        <w:t>2. Introduction and Scope</w:t>
      </w:r>
    </w:p>
    <w:p w14:paraId="6FBB0EBB" w14:textId="3147DAC6" w:rsidR="699F687E" w:rsidRPr="005C6A48" w:rsidRDefault="699F687E" w:rsidP="699F687E">
      <w:pPr>
        <w:ind w:right="450"/>
        <w:rPr>
          <w:rFonts w:ascii="Arial" w:hAnsi="Arial" w:cs="Arial"/>
        </w:rPr>
      </w:pPr>
    </w:p>
    <w:p w14:paraId="643F498C" w14:textId="0EB66848" w:rsidR="005B3852" w:rsidRPr="005C6A48" w:rsidRDefault="46393CD0" w:rsidP="699F687E">
      <w:pPr>
        <w:ind w:right="450"/>
        <w:jc w:val="both"/>
        <w:rPr>
          <w:rFonts w:ascii="Arial" w:hAnsi="Arial" w:cs="Arial"/>
        </w:rPr>
      </w:pPr>
      <w:r w:rsidRPr="005C6A48">
        <w:rPr>
          <w:rFonts w:ascii="Arial" w:hAnsi="Arial" w:cs="Arial"/>
        </w:rPr>
        <w:t xml:space="preserve">2.1 </w:t>
      </w:r>
      <w:r w:rsidR="36E549AB" w:rsidRPr="005C6A48">
        <w:rPr>
          <w:rFonts w:ascii="Arial" w:hAnsi="Arial" w:cs="Arial"/>
        </w:rPr>
        <w:t>The Mental Health Units (Use of Force) Act 2018, sometimes referred to as “Seni’s Law”, was introduced following the death of Olaseni Lewis and requires mental health units to have clear arrangements for oversight, staff training, patient information, and reporting in relation to the use of force.</w:t>
      </w:r>
    </w:p>
    <w:p w14:paraId="6AF56FA5" w14:textId="14BDC0E2" w:rsidR="005B3852" w:rsidRPr="005C6A48" w:rsidRDefault="46393CD0" w:rsidP="699F687E">
      <w:pPr>
        <w:ind w:right="450"/>
        <w:jc w:val="both"/>
        <w:rPr>
          <w:rFonts w:ascii="Arial" w:hAnsi="Arial" w:cs="Arial"/>
        </w:rPr>
      </w:pPr>
      <w:r w:rsidRPr="005C6A48">
        <w:rPr>
          <w:rFonts w:ascii="Arial" w:hAnsi="Arial" w:cs="Arial"/>
        </w:rPr>
        <w:t xml:space="preserve">2.2 </w:t>
      </w:r>
      <w:r w:rsidR="36E549AB" w:rsidRPr="005C6A48">
        <w:rPr>
          <w:rFonts w:ascii="Arial" w:hAnsi="Arial" w:cs="Arial"/>
        </w:rPr>
        <w:t>This policy applies Trust-wide to all inpatient mental health units and to all staff, bank workers, students, agency staff, contractors, and others working in those settings. It should be read alongside relevant law, statutory guidance, and linked Trust policies.</w:t>
      </w:r>
    </w:p>
    <w:p w14:paraId="64C8FA56" w14:textId="4E9D5493" w:rsidR="005B3852" w:rsidRPr="005C6A48" w:rsidRDefault="46393CD0" w:rsidP="699F687E">
      <w:pPr>
        <w:ind w:right="450"/>
        <w:jc w:val="both"/>
        <w:rPr>
          <w:rFonts w:ascii="Arial" w:hAnsi="Arial" w:cs="Arial"/>
        </w:rPr>
      </w:pPr>
      <w:r w:rsidRPr="005C6A48">
        <w:rPr>
          <w:rFonts w:ascii="Arial" w:hAnsi="Arial" w:cs="Arial"/>
        </w:rPr>
        <w:t xml:space="preserve">2.3 </w:t>
      </w:r>
      <w:r w:rsidR="36E549AB" w:rsidRPr="005C6A48">
        <w:rPr>
          <w:rFonts w:ascii="Arial" w:hAnsi="Arial" w:cs="Arial"/>
        </w:rPr>
        <w:t>The policy also informs how the Trust works with third parties, including police services, when external support is requested within a mental health unit.</w:t>
      </w:r>
    </w:p>
    <w:p w14:paraId="0D389694" w14:textId="77777777" w:rsidR="005B3852" w:rsidRPr="005C6A48" w:rsidRDefault="36E549AB" w:rsidP="699F687E">
      <w:pPr>
        <w:pStyle w:val="ListBullet"/>
        <w:shd w:val="clear" w:color="auto" w:fill="FFFFFF" w:themeFill="background1"/>
        <w:tabs>
          <w:tab w:val="clear" w:pos="360"/>
          <w:tab w:val="num" w:pos="720"/>
        </w:tabs>
        <w:ind w:left="720" w:right="450"/>
        <w:jc w:val="both"/>
        <w:rPr>
          <w:rFonts w:ascii="Arial" w:hAnsi="Arial" w:cs="Arial"/>
          <w:sz w:val="22"/>
        </w:rPr>
      </w:pPr>
      <w:r w:rsidRPr="005C6A48">
        <w:rPr>
          <w:rFonts w:ascii="Arial" w:hAnsi="Arial" w:cs="Arial"/>
          <w:sz w:val="22"/>
        </w:rPr>
        <w:t>For the purposes of this policy, “mental health unit” includes any inpatient mental health, psychiatric intensive care, rehabilitation, forensic, learning disability, child and adolescent mental health, or place-of-safety setting operated by the Trust where the statutory framework applies.</w:t>
      </w:r>
    </w:p>
    <w:p w14:paraId="4EF55D5E" w14:textId="77777777" w:rsidR="005B3852" w:rsidRPr="005C6A48" w:rsidRDefault="36E549AB" w:rsidP="699F687E">
      <w:pPr>
        <w:pStyle w:val="ListBullet"/>
        <w:shd w:val="clear" w:color="auto" w:fill="FFFFFF" w:themeFill="background1"/>
        <w:tabs>
          <w:tab w:val="clear" w:pos="360"/>
          <w:tab w:val="num" w:pos="720"/>
        </w:tabs>
        <w:ind w:left="720" w:right="450"/>
        <w:jc w:val="both"/>
        <w:rPr>
          <w:rFonts w:ascii="Arial" w:hAnsi="Arial" w:cs="Arial"/>
          <w:sz w:val="22"/>
        </w:rPr>
      </w:pPr>
      <w:r w:rsidRPr="005C6A48">
        <w:rPr>
          <w:rFonts w:ascii="Arial" w:hAnsi="Arial" w:cs="Arial"/>
          <w:sz w:val="22"/>
        </w:rPr>
        <w:t>Community teams, outpatient clinics, home treatment contacts, emergency departments not operated as mental health units, police custody, prison settings, and transport outside a mental health unit are outside the direct scope of this policy unless a linked Trust procedure states otherwise.</w:t>
      </w:r>
    </w:p>
    <w:p w14:paraId="360BC26E" w14:textId="77777777" w:rsidR="005B3852" w:rsidRPr="005C6A48" w:rsidRDefault="36E549AB" w:rsidP="699F687E">
      <w:pPr>
        <w:pStyle w:val="ListBullet"/>
        <w:shd w:val="clear" w:color="auto" w:fill="FFFFFF" w:themeFill="background1"/>
        <w:tabs>
          <w:tab w:val="clear" w:pos="360"/>
          <w:tab w:val="num" w:pos="720"/>
        </w:tabs>
        <w:ind w:left="720" w:right="450"/>
        <w:jc w:val="both"/>
        <w:rPr>
          <w:rFonts w:ascii="Arial" w:hAnsi="Arial" w:cs="Arial"/>
          <w:sz w:val="22"/>
        </w:rPr>
      </w:pPr>
      <w:r w:rsidRPr="005C6A48">
        <w:rPr>
          <w:rFonts w:ascii="Arial" w:hAnsi="Arial" w:cs="Arial"/>
          <w:sz w:val="22"/>
        </w:rPr>
        <w:t>Where a service spans inpatient and community care, staff must follow this policy for incidents occurring in a mental health unit and the relevant local procedure for incidents outside such units.</w:t>
      </w:r>
    </w:p>
    <w:p w14:paraId="7C2EC349" w14:textId="77777777" w:rsidR="005B3852" w:rsidRPr="005C6A48" w:rsidRDefault="36E549AB" w:rsidP="005B3852">
      <w:pPr>
        <w:pStyle w:val="Heading1"/>
        <w:rPr>
          <w:szCs w:val="22"/>
        </w:rPr>
      </w:pPr>
      <w:r w:rsidRPr="005C6A48">
        <w:rPr>
          <w:szCs w:val="22"/>
        </w:rPr>
        <w:t>3. Related Policies and Legal Framework</w:t>
      </w:r>
    </w:p>
    <w:p w14:paraId="2906B2BE" w14:textId="04C26745" w:rsidR="005B3852" w:rsidRPr="005C6A48" w:rsidRDefault="00883A75" w:rsidP="005B3852">
      <w:pPr>
        <w:rPr>
          <w:rFonts w:ascii="Arial" w:hAnsi="Arial" w:cs="Arial"/>
        </w:rPr>
      </w:pPr>
      <w:r w:rsidRPr="005C6A48">
        <w:rPr>
          <w:rFonts w:ascii="Arial" w:hAnsi="Arial" w:cs="Arial"/>
        </w:rPr>
        <w:t xml:space="preserve">3.1 </w:t>
      </w:r>
      <w:r w:rsidR="005B3852" w:rsidRPr="005C6A48">
        <w:rPr>
          <w:rFonts w:ascii="Arial" w:hAnsi="Arial" w:cs="Arial"/>
        </w:rPr>
        <w:t>This policy should be read in conjunction with the following:</w:t>
      </w:r>
    </w:p>
    <w:p w14:paraId="0103FA2B"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Seclusion Policy</w:t>
      </w:r>
    </w:p>
    <w:p w14:paraId="10A1009E"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Physical Holds Policy</w:t>
      </w:r>
    </w:p>
    <w:p w14:paraId="0BA15B56"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Management of Medicines Policy</w:t>
      </w:r>
    </w:p>
    <w:p w14:paraId="4839981E"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Rapid Tranquillisation Policy</w:t>
      </w:r>
    </w:p>
    <w:p w14:paraId="648D9CFD"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Complaints Policy</w:t>
      </w:r>
    </w:p>
    <w:p w14:paraId="27CC6F3A"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Deprivation of Liberty Safeguards Policy</w:t>
      </w:r>
    </w:p>
    <w:p w14:paraId="68D3CB53"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Education, Training and Development Policy</w:t>
      </w:r>
    </w:p>
    <w:p w14:paraId="202C2564"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Observation Policy</w:t>
      </w:r>
    </w:p>
    <w:p w14:paraId="58A338EE"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lastRenderedPageBreak/>
        <w:t>Search Policy</w:t>
      </w:r>
    </w:p>
    <w:p w14:paraId="08CBE6DE"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Safeguarding Adults Policy</w:t>
      </w:r>
    </w:p>
    <w:p w14:paraId="1164956A" w14:textId="77777777" w:rsidR="005B3852" w:rsidRPr="005C6A48" w:rsidRDefault="005B3852"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Safeguarding Children Policy</w:t>
      </w:r>
    </w:p>
    <w:p w14:paraId="5AC4B0EA" w14:textId="77777777" w:rsidR="005B3852" w:rsidRPr="005C6A48" w:rsidRDefault="36E549AB" w:rsidP="001957E1">
      <w:pPr>
        <w:pStyle w:val="ListBullet"/>
        <w:tabs>
          <w:tab w:val="clear" w:pos="360"/>
          <w:tab w:val="num" w:pos="723"/>
        </w:tabs>
        <w:spacing w:after="20"/>
        <w:ind w:left="720"/>
        <w:rPr>
          <w:rFonts w:ascii="Arial" w:hAnsi="Arial" w:cs="Arial"/>
          <w:sz w:val="22"/>
        </w:rPr>
      </w:pPr>
      <w:r w:rsidRPr="005C6A48">
        <w:rPr>
          <w:rFonts w:ascii="Arial" w:hAnsi="Arial" w:cs="Arial"/>
          <w:sz w:val="22"/>
        </w:rPr>
        <w:t>Incident Management Policy and Procedure</w:t>
      </w:r>
    </w:p>
    <w:p w14:paraId="4AC5558F" w14:textId="72B17A0F" w:rsidR="699F687E" w:rsidRPr="005C6A48" w:rsidRDefault="699F687E" w:rsidP="699F687E">
      <w:pPr>
        <w:rPr>
          <w:rFonts w:ascii="Arial" w:hAnsi="Arial" w:cs="Arial"/>
        </w:rPr>
      </w:pPr>
    </w:p>
    <w:p w14:paraId="46C3DDB2" w14:textId="282C487F" w:rsidR="005B3852" w:rsidRPr="005C6A48" w:rsidRDefault="133DB266" w:rsidP="699F687E">
      <w:pPr>
        <w:ind w:right="630"/>
        <w:jc w:val="both"/>
        <w:rPr>
          <w:rFonts w:ascii="Arial" w:hAnsi="Arial" w:cs="Arial"/>
        </w:rPr>
      </w:pPr>
      <w:r w:rsidRPr="005C6A48">
        <w:rPr>
          <w:rFonts w:ascii="Arial" w:hAnsi="Arial" w:cs="Arial"/>
        </w:rPr>
        <w:t xml:space="preserve">3.2 </w:t>
      </w:r>
      <w:r w:rsidR="36E549AB" w:rsidRPr="005C6A48">
        <w:rPr>
          <w:rFonts w:ascii="Arial" w:hAnsi="Arial" w:cs="Arial"/>
        </w:rPr>
        <w:t>The Trust also recognises its duties under the Health and Safety at Work etc. Act 1974 and the Management of Health and Safety at Work Regulations 1999 in relation to the health, safety, and welfare of staff and patients.</w:t>
      </w:r>
    </w:p>
    <w:p w14:paraId="631CC396" w14:textId="0B57CA72" w:rsidR="005B3852" w:rsidRPr="005C6A48" w:rsidRDefault="005B3852" w:rsidP="005B3852">
      <w:pPr>
        <w:pStyle w:val="Heading1"/>
        <w:rPr>
          <w:szCs w:val="22"/>
        </w:rPr>
      </w:pPr>
      <w:r w:rsidRPr="005C6A48">
        <w:rPr>
          <w:szCs w:val="22"/>
        </w:rPr>
        <w:t>4.</w:t>
      </w:r>
      <w:r w:rsidR="009B393C" w:rsidRPr="005C6A48">
        <w:rPr>
          <w:szCs w:val="22"/>
        </w:rPr>
        <w:t>0</w:t>
      </w:r>
      <w:r w:rsidRPr="005C6A48">
        <w:rPr>
          <w:szCs w:val="22"/>
        </w:rPr>
        <w:t xml:space="preserve"> Definitions</w:t>
      </w:r>
    </w:p>
    <w:p w14:paraId="50D6E672" w14:textId="77777777" w:rsidR="009B393C" w:rsidRPr="005C6A48" w:rsidRDefault="009B393C" w:rsidP="009B393C">
      <w:pPr>
        <w:rPr>
          <w:rFonts w:ascii="Arial" w:hAnsi="Arial" w:cs="Arial"/>
          <w:lang w:eastAsia="en-GB"/>
        </w:rPr>
      </w:pPr>
    </w:p>
    <w:tbl>
      <w:tblPr>
        <w:tblStyle w:val="TableGrid"/>
        <w:tblW w:w="9599" w:type="dxa"/>
        <w:jc w:val="center"/>
        <w:tblLook w:val="04A0" w:firstRow="1" w:lastRow="0" w:firstColumn="1" w:lastColumn="0" w:noHBand="0" w:noVBand="1"/>
      </w:tblPr>
      <w:tblGrid>
        <w:gridCol w:w="3809"/>
        <w:gridCol w:w="5790"/>
      </w:tblGrid>
      <w:tr w:rsidR="005B3852" w:rsidRPr="005C6A48" w14:paraId="4EC740E1" w14:textId="77777777" w:rsidTr="00C31BD5">
        <w:trPr>
          <w:jc w:val="center"/>
        </w:trPr>
        <w:tc>
          <w:tcPr>
            <w:tcW w:w="380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AF7"/>
            <w:vAlign w:val="center"/>
          </w:tcPr>
          <w:p w14:paraId="61884E19" w14:textId="77777777" w:rsidR="005B3852" w:rsidRPr="005C6A48" w:rsidRDefault="005B3852" w:rsidP="00243C41">
            <w:pPr>
              <w:rPr>
                <w:rFonts w:ascii="Arial" w:hAnsi="Arial" w:cs="Arial"/>
              </w:rPr>
            </w:pPr>
            <w:r w:rsidRPr="005C6A48">
              <w:rPr>
                <w:rFonts w:ascii="Arial" w:hAnsi="Arial" w:cs="Arial"/>
              </w:rPr>
              <w:t>Term</w:t>
            </w:r>
          </w:p>
        </w:tc>
        <w:tc>
          <w:tcPr>
            <w:tcW w:w="579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9EAF7"/>
            <w:vAlign w:val="center"/>
          </w:tcPr>
          <w:p w14:paraId="4528F18B" w14:textId="77777777" w:rsidR="005B3852" w:rsidRPr="005C6A48" w:rsidRDefault="005B3852" w:rsidP="00243C41">
            <w:pPr>
              <w:rPr>
                <w:rFonts w:ascii="Arial" w:hAnsi="Arial" w:cs="Arial"/>
              </w:rPr>
            </w:pPr>
            <w:r w:rsidRPr="005C6A48">
              <w:rPr>
                <w:rFonts w:ascii="Arial" w:hAnsi="Arial" w:cs="Arial"/>
              </w:rPr>
              <w:t>Definition</w:t>
            </w:r>
          </w:p>
        </w:tc>
      </w:tr>
      <w:tr w:rsidR="005B3852" w:rsidRPr="005C6A48" w14:paraId="6A5DC348" w14:textId="77777777" w:rsidTr="00C31BD5">
        <w:trPr>
          <w:jc w:val="center"/>
        </w:trPr>
        <w:tc>
          <w:tcPr>
            <w:tcW w:w="3809" w:type="dxa"/>
            <w:tcBorders>
              <w:top w:val="single" w:sz="12" w:space="0" w:color="000000" w:themeColor="text1"/>
            </w:tcBorders>
          </w:tcPr>
          <w:p w14:paraId="4D10DA58" w14:textId="77777777" w:rsidR="005B3852" w:rsidRPr="005C6A48" w:rsidRDefault="005B3852" w:rsidP="00243C41">
            <w:pPr>
              <w:rPr>
                <w:rFonts w:ascii="Arial" w:hAnsi="Arial" w:cs="Arial"/>
              </w:rPr>
            </w:pPr>
            <w:r w:rsidRPr="005C6A48">
              <w:rPr>
                <w:rFonts w:ascii="Arial" w:hAnsi="Arial" w:cs="Arial"/>
              </w:rPr>
              <w:t>Use of force</w:t>
            </w:r>
          </w:p>
        </w:tc>
        <w:tc>
          <w:tcPr>
            <w:tcW w:w="5790" w:type="dxa"/>
            <w:tcBorders>
              <w:top w:val="single" w:sz="12" w:space="0" w:color="000000" w:themeColor="text1"/>
            </w:tcBorders>
          </w:tcPr>
          <w:p w14:paraId="1A953D4F" w14:textId="77777777" w:rsidR="005B3852" w:rsidRPr="005C6A48" w:rsidRDefault="36E549AB" w:rsidP="699F687E">
            <w:pPr>
              <w:jc w:val="both"/>
              <w:rPr>
                <w:rFonts w:ascii="Arial" w:hAnsi="Arial" w:cs="Arial"/>
              </w:rPr>
            </w:pPr>
            <w:r w:rsidRPr="005C6A48">
              <w:rPr>
                <w:rFonts w:ascii="Arial" w:hAnsi="Arial" w:cs="Arial"/>
              </w:rPr>
              <w:t>The use of physical, mechanical, or chemical restraint on a patient, or the isolation of a patient.</w:t>
            </w:r>
          </w:p>
        </w:tc>
      </w:tr>
      <w:tr w:rsidR="005B3852" w:rsidRPr="005C6A48" w14:paraId="2D2B3F13" w14:textId="77777777" w:rsidTr="00C31BD5">
        <w:trPr>
          <w:jc w:val="center"/>
        </w:trPr>
        <w:tc>
          <w:tcPr>
            <w:tcW w:w="3809" w:type="dxa"/>
          </w:tcPr>
          <w:p w14:paraId="2A199B37" w14:textId="77777777" w:rsidR="005B3852" w:rsidRPr="005C6A48" w:rsidRDefault="005B3852" w:rsidP="00243C41">
            <w:pPr>
              <w:rPr>
                <w:rFonts w:ascii="Arial" w:hAnsi="Arial" w:cs="Arial"/>
              </w:rPr>
            </w:pPr>
            <w:r w:rsidRPr="005C6A48">
              <w:rPr>
                <w:rFonts w:ascii="Arial" w:hAnsi="Arial" w:cs="Arial"/>
              </w:rPr>
              <w:t>Physical restraint</w:t>
            </w:r>
          </w:p>
        </w:tc>
        <w:tc>
          <w:tcPr>
            <w:tcW w:w="5790" w:type="dxa"/>
          </w:tcPr>
          <w:p w14:paraId="336462B3" w14:textId="77777777" w:rsidR="005B3852" w:rsidRPr="005C6A48" w:rsidRDefault="36E549AB" w:rsidP="699F687E">
            <w:pPr>
              <w:jc w:val="both"/>
              <w:rPr>
                <w:rFonts w:ascii="Arial" w:hAnsi="Arial" w:cs="Arial"/>
              </w:rPr>
            </w:pPr>
            <w:r w:rsidRPr="005C6A48">
              <w:rPr>
                <w:rFonts w:ascii="Arial" w:hAnsi="Arial" w:cs="Arial"/>
              </w:rPr>
              <w:t>Physical contact intended to prevent, restrict, or subdue movement of any part of a patient’s body.</w:t>
            </w:r>
          </w:p>
        </w:tc>
      </w:tr>
      <w:tr w:rsidR="005B3852" w:rsidRPr="005C6A48" w14:paraId="015C78ED" w14:textId="77777777" w:rsidTr="00C31BD5">
        <w:trPr>
          <w:jc w:val="center"/>
        </w:trPr>
        <w:tc>
          <w:tcPr>
            <w:tcW w:w="3809" w:type="dxa"/>
          </w:tcPr>
          <w:p w14:paraId="6F1F91C5" w14:textId="77777777" w:rsidR="005B3852" w:rsidRPr="005C6A48" w:rsidRDefault="005B3852" w:rsidP="00243C41">
            <w:pPr>
              <w:rPr>
                <w:rFonts w:ascii="Arial" w:hAnsi="Arial" w:cs="Arial"/>
              </w:rPr>
            </w:pPr>
            <w:r w:rsidRPr="005C6A48">
              <w:rPr>
                <w:rFonts w:ascii="Arial" w:hAnsi="Arial" w:cs="Arial"/>
              </w:rPr>
              <w:t>Mechanical restraint</w:t>
            </w:r>
          </w:p>
        </w:tc>
        <w:tc>
          <w:tcPr>
            <w:tcW w:w="5790" w:type="dxa"/>
          </w:tcPr>
          <w:p w14:paraId="2928128D" w14:textId="77777777" w:rsidR="005B3852" w:rsidRPr="005C6A48" w:rsidRDefault="36E549AB" w:rsidP="699F687E">
            <w:pPr>
              <w:jc w:val="both"/>
              <w:rPr>
                <w:rFonts w:ascii="Arial" w:hAnsi="Arial" w:cs="Arial"/>
              </w:rPr>
            </w:pPr>
            <w:r w:rsidRPr="005C6A48">
              <w:rPr>
                <w:rFonts w:ascii="Arial" w:hAnsi="Arial" w:cs="Arial"/>
              </w:rPr>
              <w:t>Use of a device intended to prevent, restrict, or subdue movement of any part of a patient’s body where the primary purpose is behavioural control.</w:t>
            </w:r>
          </w:p>
        </w:tc>
      </w:tr>
      <w:tr w:rsidR="005B3852" w:rsidRPr="005C6A48" w14:paraId="7AD59F86" w14:textId="77777777" w:rsidTr="00C31BD5">
        <w:trPr>
          <w:jc w:val="center"/>
        </w:trPr>
        <w:tc>
          <w:tcPr>
            <w:tcW w:w="3809" w:type="dxa"/>
          </w:tcPr>
          <w:p w14:paraId="5397DD6F" w14:textId="77777777" w:rsidR="005B3852" w:rsidRPr="005C6A48" w:rsidRDefault="005B3852" w:rsidP="00243C41">
            <w:pPr>
              <w:rPr>
                <w:rFonts w:ascii="Arial" w:hAnsi="Arial" w:cs="Arial"/>
              </w:rPr>
            </w:pPr>
            <w:r w:rsidRPr="005C6A48">
              <w:rPr>
                <w:rFonts w:ascii="Arial" w:hAnsi="Arial" w:cs="Arial"/>
              </w:rPr>
              <w:t>Chemical restraint</w:t>
            </w:r>
          </w:p>
        </w:tc>
        <w:tc>
          <w:tcPr>
            <w:tcW w:w="5790" w:type="dxa"/>
          </w:tcPr>
          <w:p w14:paraId="0416D427" w14:textId="77777777" w:rsidR="005B3852" w:rsidRPr="005C6A48" w:rsidRDefault="36E549AB" w:rsidP="699F687E">
            <w:pPr>
              <w:jc w:val="both"/>
              <w:rPr>
                <w:rFonts w:ascii="Arial" w:hAnsi="Arial" w:cs="Arial"/>
              </w:rPr>
            </w:pPr>
            <w:r w:rsidRPr="005C6A48">
              <w:rPr>
                <w:rFonts w:ascii="Arial" w:hAnsi="Arial" w:cs="Arial"/>
              </w:rPr>
              <w:t>Use of medication intended to prevent, restrict, or subdue movement of any part of a patient’s body. This includes rapid tranquillisation.</w:t>
            </w:r>
          </w:p>
        </w:tc>
      </w:tr>
      <w:tr w:rsidR="008E2F2B" w:rsidRPr="005C6A48" w14:paraId="70C91C9F" w14:textId="77777777" w:rsidTr="00C31BD5">
        <w:trPr>
          <w:jc w:val="center"/>
        </w:trPr>
        <w:tc>
          <w:tcPr>
            <w:tcW w:w="3809" w:type="dxa"/>
          </w:tcPr>
          <w:p w14:paraId="7055E332" w14:textId="77777777" w:rsidR="005B3852" w:rsidRPr="005C6A48" w:rsidRDefault="005B3852" w:rsidP="00243C41">
            <w:pPr>
              <w:rPr>
                <w:rFonts w:ascii="Arial" w:hAnsi="Arial" w:cs="Arial"/>
                <w:color w:val="000000" w:themeColor="text1"/>
              </w:rPr>
            </w:pPr>
            <w:r w:rsidRPr="005C6A48">
              <w:rPr>
                <w:rFonts w:ascii="Arial" w:hAnsi="Arial" w:cs="Arial"/>
                <w:color w:val="000000" w:themeColor="text1"/>
              </w:rPr>
              <w:t>Seclusion</w:t>
            </w:r>
          </w:p>
        </w:tc>
        <w:tc>
          <w:tcPr>
            <w:tcW w:w="5790" w:type="dxa"/>
          </w:tcPr>
          <w:p w14:paraId="29F9D766" w14:textId="77777777" w:rsidR="005B3852" w:rsidRPr="005C6A48" w:rsidRDefault="36E549AB" w:rsidP="699F687E">
            <w:pPr>
              <w:jc w:val="both"/>
              <w:rPr>
                <w:rFonts w:ascii="Arial" w:hAnsi="Arial" w:cs="Arial"/>
                <w:color w:val="000000" w:themeColor="text1"/>
              </w:rPr>
            </w:pPr>
            <w:r w:rsidRPr="005C6A48">
              <w:rPr>
                <w:rFonts w:ascii="Arial" w:hAnsi="Arial" w:cs="Arial"/>
                <w:color w:val="000000" w:themeColor="text1"/>
              </w:rPr>
              <w:t>The supervised confinement and isolation of a patient away from other patients, in an area from which the patient is prevented from leaving, where this is of immediate necessity to contain severe behavioural disturbance likely to cause harm to others.</w:t>
            </w:r>
          </w:p>
        </w:tc>
      </w:tr>
      <w:tr w:rsidR="008E2F2B" w:rsidRPr="005C6A48" w14:paraId="49DFFEDC" w14:textId="77777777" w:rsidTr="00C31BD5">
        <w:trPr>
          <w:jc w:val="center"/>
        </w:trPr>
        <w:tc>
          <w:tcPr>
            <w:tcW w:w="3809" w:type="dxa"/>
          </w:tcPr>
          <w:p w14:paraId="6E5C0548" w14:textId="77777777" w:rsidR="005B3852" w:rsidRPr="005C6A48" w:rsidRDefault="005B3852" w:rsidP="00243C41">
            <w:pPr>
              <w:rPr>
                <w:rFonts w:ascii="Arial" w:hAnsi="Arial" w:cs="Arial"/>
                <w:color w:val="000000" w:themeColor="text1"/>
              </w:rPr>
            </w:pPr>
            <w:r w:rsidRPr="005C6A48">
              <w:rPr>
                <w:rFonts w:ascii="Arial" w:hAnsi="Arial" w:cs="Arial"/>
                <w:color w:val="000000" w:themeColor="text1"/>
              </w:rPr>
              <w:t>Long-term segregation</w:t>
            </w:r>
          </w:p>
        </w:tc>
        <w:tc>
          <w:tcPr>
            <w:tcW w:w="5790" w:type="dxa"/>
          </w:tcPr>
          <w:p w14:paraId="5B438F5E" w14:textId="77777777" w:rsidR="005B3852" w:rsidRPr="005C6A48" w:rsidRDefault="36E549AB" w:rsidP="699F687E">
            <w:pPr>
              <w:jc w:val="both"/>
              <w:rPr>
                <w:rFonts w:ascii="Arial" w:hAnsi="Arial" w:cs="Arial"/>
                <w:color w:val="000000" w:themeColor="text1"/>
              </w:rPr>
            </w:pPr>
            <w:r w:rsidRPr="005C6A48">
              <w:rPr>
                <w:rFonts w:ascii="Arial" w:hAnsi="Arial" w:cs="Arial"/>
                <w:color w:val="000000" w:themeColor="text1"/>
              </w:rPr>
              <w:t>A situation where, to reduce a sustained risk of harm posed by the patient to others, a multidisciplinary review and a representative from the responsible commissioning authority determine that the patient should not be allowed to mix freely with other patients on a long-term basis.</w:t>
            </w:r>
          </w:p>
        </w:tc>
      </w:tr>
    </w:tbl>
    <w:p w14:paraId="4FE3EFB1" w14:textId="77777777" w:rsidR="00705ADE" w:rsidRPr="005C6A48" w:rsidRDefault="00705ADE" w:rsidP="005B3852">
      <w:pPr>
        <w:pStyle w:val="Heading2"/>
        <w:rPr>
          <w:rFonts w:ascii="Arial" w:hAnsi="Arial" w:cs="Arial"/>
          <w:b/>
          <w:bCs/>
          <w:color w:val="000000" w:themeColor="text1"/>
          <w:sz w:val="22"/>
          <w:szCs w:val="22"/>
        </w:rPr>
      </w:pPr>
    </w:p>
    <w:p w14:paraId="31412579" w14:textId="45790C91" w:rsidR="005B3852" w:rsidRPr="005C6A48" w:rsidRDefault="36E549AB" w:rsidP="005B3852">
      <w:pPr>
        <w:pStyle w:val="Heading2"/>
        <w:rPr>
          <w:rFonts w:ascii="Arial" w:hAnsi="Arial" w:cs="Arial"/>
          <w:sz w:val="22"/>
          <w:szCs w:val="22"/>
        </w:rPr>
      </w:pPr>
      <w:r w:rsidRPr="005C6A48">
        <w:rPr>
          <w:rFonts w:ascii="Arial" w:hAnsi="Arial" w:cs="Arial"/>
          <w:b/>
          <w:bCs/>
          <w:color w:val="000000" w:themeColor="text1"/>
          <w:sz w:val="22"/>
          <w:szCs w:val="22"/>
        </w:rPr>
        <w:t>4.1 Negligible use of force</w:t>
      </w:r>
    </w:p>
    <w:p w14:paraId="548CE08F" w14:textId="5F92994E" w:rsidR="699F687E" w:rsidRPr="005C6A48" w:rsidRDefault="699F687E" w:rsidP="699F687E">
      <w:pPr>
        <w:rPr>
          <w:rFonts w:ascii="Arial" w:hAnsi="Arial" w:cs="Arial"/>
        </w:rPr>
      </w:pPr>
    </w:p>
    <w:p w14:paraId="2B476DD9" w14:textId="77777777" w:rsidR="005B3852" w:rsidRPr="005C6A48" w:rsidRDefault="36E549AB" w:rsidP="699F687E">
      <w:pPr>
        <w:ind w:right="270"/>
        <w:rPr>
          <w:rFonts w:ascii="Arial" w:hAnsi="Arial" w:cs="Arial"/>
          <w:color w:val="000000" w:themeColor="text1"/>
        </w:rPr>
      </w:pPr>
      <w:r w:rsidRPr="005C6A48">
        <w:rPr>
          <w:rFonts w:ascii="Arial" w:hAnsi="Arial" w:cs="Arial"/>
          <w:color w:val="000000" w:themeColor="text1"/>
        </w:rPr>
        <w:t>Negligible use of force does not mean irrelevant use of force. It should apply only in a very small set of circumstances involving light, gentle, and proportionate contact used to deliver care or reassurance.</w:t>
      </w:r>
    </w:p>
    <w:p w14:paraId="6E4DDDF8" w14:textId="77777777" w:rsidR="005B3852" w:rsidRPr="005C6A48" w:rsidRDefault="36E549AB" w:rsidP="699F687E">
      <w:pPr>
        <w:ind w:right="270"/>
        <w:rPr>
          <w:rFonts w:ascii="Arial" w:hAnsi="Arial" w:cs="Arial"/>
          <w:color w:val="000000" w:themeColor="text1"/>
        </w:rPr>
      </w:pPr>
      <w:r w:rsidRPr="005C6A48">
        <w:rPr>
          <w:rFonts w:ascii="Arial" w:hAnsi="Arial" w:cs="Arial"/>
          <w:color w:val="000000" w:themeColor="text1"/>
        </w:rPr>
        <w:t>For force to be regarded as negligible, all of the following must apply:</w:t>
      </w:r>
    </w:p>
    <w:p w14:paraId="3C495F84"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It is the minimum necessary to carry out therapeutic or caring activity.</w:t>
      </w:r>
    </w:p>
    <w:p w14:paraId="65E21E7F"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It forms part of the patient’s care plan.</w:t>
      </w:r>
    </w:p>
    <w:p w14:paraId="2EB8DC48" w14:textId="43F09FD9"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 xml:space="preserve">Valid consent has been obtained, or where appropriate family/carers have been </w:t>
      </w:r>
      <w:r w:rsidR="2871FD4E" w:rsidRPr="005C6A48">
        <w:rPr>
          <w:rFonts w:ascii="Arial" w:hAnsi="Arial" w:cs="Arial"/>
          <w:color w:val="000000" w:themeColor="text1"/>
          <w:sz w:val="22"/>
        </w:rPr>
        <w:t>consulted,</w:t>
      </w:r>
      <w:r w:rsidRPr="005C6A48">
        <w:rPr>
          <w:rFonts w:ascii="Arial" w:hAnsi="Arial" w:cs="Arial"/>
          <w:color w:val="000000" w:themeColor="text1"/>
          <w:sz w:val="22"/>
        </w:rPr>
        <w:t xml:space="preserve"> and best-interests processes have been followed.</w:t>
      </w:r>
    </w:p>
    <w:p w14:paraId="04E79073"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It does not fall within any circumstance in which force can never be regarded as negligible.</w:t>
      </w:r>
    </w:p>
    <w:p w14:paraId="2BB6AD7C" w14:textId="77777777" w:rsidR="008E2F2B" w:rsidRPr="005C6A48" w:rsidRDefault="008E2F2B" w:rsidP="699F687E">
      <w:pPr>
        <w:ind w:left="363" w:right="270"/>
        <w:rPr>
          <w:rFonts w:ascii="Arial" w:hAnsi="Arial" w:cs="Arial"/>
          <w:color w:val="000000" w:themeColor="text1"/>
        </w:rPr>
      </w:pPr>
    </w:p>
    <w:p w14:paraId="429D3A88" w14:textId="78212C8A" w:rsidR="005B3852" w:rsidRPr="005C6A48" w:rsidRDefault="36E549AB" w:rsidP="699F687E">
      <w:pPr>
        <w:ind w:left="363" w:right="270"/>
        <w:rPr>
          <w:rFonts w:ascii="Arial" w:hAnsi="Arial" w:cs="Arial"/>
          <w:color w:val="000000" w:themeColor="text1"/>
        </w:rPr>
      </w:pPr>
      <w:r w:rsidRPr="005C6A48">
        <w:rPr>
          <w:rFonts w:ascii="Arial" w:hAnsi="Arial" w:cs="Arial"/>
          <w:color w:val="000000" w:themeColor="text1"/>
        </w:rPr>
        <w:t>Force can never be regarded as negligible in the following circumstances:</w:t>
      </w:r>
    </w:p>
    <w:p w14:paraId="24DB5A6F"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Any use of rapid tranquillisation.</w:t>
      </w:r>
    </w:p>
    <w:p w14:paraId="0E2924CD"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lastRenderedPageBreak/>
        <w:t>Any form of mechanical restraint.</w:t>
      </w:r>
    </w:p>
    <w:p w14:paraId="5B758318"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The patient verbally or physically resists the contact.</w:t>
      </w:r>
    </w:p>
    <w:p w14:paraId="46331984"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The force is disproportionate or involves a wall, floor, or other flat surface in a disproportionate manner.</w:t>
      </w:r>
    </w:p>
    <w:p w14:paraId="3166C913"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A non-staff witness with capacity complains about the force used.</w:t>
      </w:r>
    </w:p>
    <w:p w14:paraId="4F3CBBDD"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The force causes injury or a physical reaction to the patient or staff member.</w:t>
      </w:r>
    </w:p>
    <w:p w14:paraId="67FFDE95"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More staff are involved than specified in the care plan.</w:t>
      </w:r>
    </w:p>
    <w:p w14:paraId="5E0AD70A" w14:textId="7777777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The patient is upset or distressed during or after the incident.</w:t>
      </w:r>
    </w:p>
    <w:p w14:paraId="60E87D76" w14:textId="586517F7" w:rsidR="005B3852" w:rsidRPr="005C6A48" w:rsidRDefault="36E549AB" w:rsidP="699F687E">
      <w:pPr>
        <w:pStyle w:val="ListBullet"/>
        <w:tabs>
          <w:tab w:val="clear" w:pos="360"/>
          <w:tab w:val="num" w:pos="723"/>
        </w:tabs>
        <w:spacing w:after="20"/>
        <w:ind w:left="720" w:right="270"/>
        <w:rPr>
          <w:rFonts w:ascii="Arial" w:hAnsi="Arial" w:cs="Arial"/>
          <w:color w:val="000000" w:themeColor="text1"/>
          <w:sz w:val="22"/>
        </w:rPr>
      </w:pPr>
      <w:r w:rsidRPr="005C6A48">
        <w:rPr>
          <w:rFonts w:ascii="Arial" w:hAnsi="Arial" w:cs="Arial"/>
          <w:color w:val="000000" w:themeColor="text1"/>
          <w:sz w:val="22"/>
        </w:rPr>
        <w:t xml:space="preserve">Force is used to remove clothing or </w:t>
      </w:r>
      <w:r w:rsidR="2AE74A30" w:rsidRPr="005C6A48">
        <w:rPr>
          <w:rFonts w:ascii="Arial" w:hAnsi="Arial" w:cs="Arial"/>
          <w:color w:val="000000" w:themeColor="text1"/>
          <w:sz w:val="22"/>
        </w:rPr>
        <w:t>personal</w:t>
      </w:r>
      <w:r w:rsidRPr="005C6A48">
        <w:rPr>
          <w:rFonts w:ascii="Arial" w:hAnsi="Arial" w:cs="Arial"/>
          <w:color w:val="000000" w:themeColor="text1"/>
          <w:sz w:val="22"/>
        </w:rPr>
        <w:t xml:space="preserve"> possession.</w:t>
      </w:r>
    </w:p>
    <w:p w14:paraId="69C9A739" w14:textId="77777777" w:rsidR="008E2F2B" w:rsidRPr="005C6A48" w:rsidRDefault="008E2F2B" w:rsidP="008E2F2B">
      <w:pPr>
        <w:pStyle w:val="ListBullet"/>
        <w:numPr>
          <w:ilvl w:val="0"/>
          <w:numId w:val="0"/>
        </w:numPr>
        <w:spacing w:after="20"/>
        <w:ind w:left="357"/>
        <w:rPr>
          <w:rFonts w:ascii="Arial" w:hAnsi="Arial" w:cs="Arial"/>
          <w:b/>
          <w:bCs/>
          <w:color w:val="000000" w:themeColor="text1"/>
          <w:sz w:val="22"/>
        </w:rPr>
      </w:pPr>
    </w:p>
    <w:p w14:paraId="5222081C" w14:textId="77777777" w:rsidR="005B3852" w:rsidRPr="005C6A48" w:rsidRDefault="36E549AB" w:rsidP="005B3852">
      <w:pPr>
        <w:pStyle w:val="Heading2"/>
        <w:rPr>
          <w:rFonts w:ascii="Arial" w:hAnsi="Arial" w:cs="Arial"/>
          <w:b/>
          <w:bCs/>
          <w:color w:val="000000" w:themeColor="text1"/>
          <w:sz w:val="22"/>
          <w:szCs w:val="22"/>
        </w:rPr>
      </w:pPr>
      <w:r w:rsidRPr="005C6A48">
        <w:rPr>
          <w:rFonts w:ascii="Arial" w:hAnsi="Arial" w:cs="Arial"/>
          <w:b/>
          <w:bCs/>
          <w:color w:val="000000" w:themeColor="text1"/>
          <w:sz w:val="22"/>
          <w:szCs w:val="22"/>
        </w:rPr>
        <w:t>4.2 Types of force</w:t>
      </w:r>
    </w:p>
    <w:p w14:paraId="68A724D4" w14:textId="1F2201BC" w:rsidR="699F687E" w:rsidRPr="005C6A48" w:rsidRDefault="699F687E" w:rsidP="699F687E">
      <w:pPr>
        <w:rPr>
          <w:rFonts w:ascii="Arial" w:hAnsi="Arial" w:cs="Arial"/>
          <w:color w:val="000000" w:themeColor="text1"/>
        </w:rPr>
      </w:pPr>
    </w:p>
    <w:p w14:paraId="7E9DF7C1" w14:textId="77777777" w:rsidR="005B3852" w:rsidRPr="005C6A48" w:rsidRDefault="36E549AB" w:rsidP="699F687E">
      <w:pPr>
        <w:ind w:right="360"/>
        <w:jc w:val="both"/>
        <w:rPr>
          <w:rFonts w:ascii="Arial" w:hAnsi="Arial" w:cs="Arial"/>
          <w:color w:val="000000" w:themeColor="text1"/>
        </w:rPr>
      </w:pPr>
      <w:r w:rsidRPr="005C6A48">
        <w:rPr>
          <w:rFonts w:ascii="Arial" w:hAnsi="Arial" w:cs="Arial"/>
          <w:color w:val="000000" w:themeColor="text1"/>
        </w:rPr>
        <w:t>Use of force for the purposes of this policy includes physical restraint, mechanical restraint, chemical restraint, and the isolation of a patient.</w:t>
      </w:r>
    </w:p>
    <w:p w14:paraId="0D36A24C" w14:textId="77777777" w:rsidR="005B3852" w:rsidRPr="005C6A48" w:rsidRDefault="36E549AB" w:rsidP="699F687E">
      <w:pPr>
        <w:pStyle w:val="ListBullet"/>
        <w:tabs>
          <w:tab w:val="clear" w:pos="360"/>
          <w:tab w:val="num" w:pos="720"/>
        </w:tabs>
        <w:ind w:left="720" w:right="360"/>
        <w:jc w:val="both"/>
        <w:rPr>
          <w:rFonts w:ascii="Arial" w:hAnsi="Arial" w:cs="Arial"/>
          <w:color w:val="000000" w:themeColor="text1"/>
          <w:sz w:val="22"/>
        </w:rPr>
      </w:pPr>
      <w:r w:rsidRPr="005C6A48">
        <w:rPr>
          <w:rFonts w:ascii="Arial" w:hAnsi="Arial" w:cs="Arial"/>
          <w:color w:val="000000" w:themeColor="text1"/>
          <w:sz w:val="22"/>
        </w:rPr>
        <w:t>Physical restraint means direct physical contact intended to prevent, restrict, or subdue movement of any part of the patient’s body.</w:t>
      </w:r>
    </w:p>
    <w:p w14:paraId="03FD08C4" w14:textId="77777777" w:rsidR="005B3852" w:rsidRPr="005C6A48" w:rsidRDefault="36E549AB" w:rsidP="699F687E">
      <w:pPr>
        <w:pStyle w:val="ListBullet"/>
        <w:tabs>
          <w:tab w:val="clear" w:pos="360"/>
          <w:tab w:val="num" w:pos="720"/>
        </w:tabs>
        <w:ind w:left="720" w:right="360"/>
        <w:jc w:val="both"/>
        <w:rPr>
          <w:rFonts w:ascii="Arial" w:hAnsi="Arial" w:cs="Arial"/>
          <w:color w:val="000000" w:themeColor="text1"/>
          <w:sz w:val="22"/>
        </w:rPr>
      </w:pPr>
      <w:r w:rsidRPr="005C6A48">
        <w:rPr>
          <w:rFonts w:ascii="Arial" w:hAnsi="Arial" w:cs="Arial"/>
          <w:color w:val="000000" w:themeColor="text1"/>
          <w:sz w:val="22"/>
        </w:rPr>
        <w:t>Mechanical restraint means the use of a device intended to prevent, restrict, or subdue movement of any part of the patient’s body for the primary purpose of behavioural control.</w:t>
      </w:r>
    </w:p>
    <w:p w14:paraId="1D4601CD" w14:textId="6800F08F" w:rsidR="005B3852" w:rsidRPr="005C6A48" w:rsidRDefault="36E549AB" w:rsidP="699F687E">
      <w:pPr>
        <w:pStyle w:val="ListBullet"/>
        <w:tabs>
          <w:tab w:val="clear" w:pos="360"/>
          <w:tab w:val="num" w:pos="720"/>
        </w:tabs>
        <w:ind w:left="720" w:right="360"/>
        <w:jc w:val="both"/>
        <w:rPr>
          <w:rFonts w:ascii="Arial" w:hAnsi="Arial" w:cs="Arial"/>
          <w:color w:val="000000" w:themeColor="text1"/>
          <w:sz w:val="22"/>
        </w:rPr>
      </w:pPr>
      <w:r w:rsidRPr="005C6A48">
        <w:rPr>
          <w:rFonts w:ascii="Arial" w:hAnsi="Arial" w:cs="Arial"/>
          <w:color w:val="000000" w:themeColor="text1"/>
          <w:sz w:val="22"/>
        </w:rPr>
        <w:t xml:space="preserve">Chemical restraint means medication used to prevent, restrict, or subdue movement and includes rapid tranquillisation </w:t>
      </w:r>
      <w:r w:rsidR="65B61909" w:rsidRPr="005C6A48">
        <w:rPr>
          <w:rFonts w:ascii="Arial" w:hAnsi="Arial" w:cs="Arial"/>
          <w:color w:val="000000" w:themeColor="text1"/>
          <w:sz w:val="22"/>
        </w:rPr>
        <w:t>were</w:t>
      </w:r>
      <w:r w:rsidRPr="005C6A48">
        <w:rPr>
          <w:rFonts w:ascii="Arial" w:hAnsi="Arial" w:cs="Arial"/>
          <w:color w:val="000000" w:themeColor="text1"/>
          <w:sz w:val="22"/>
        </w:rPr>
        <w:t xml:space="preserve"> used for behavioural control rather than routine treatment.</w:t>
      </w:r>
    </w:p>
    <w:p w14:paraId="21BFCA99" w14:textId="77777777" w:rsidR="005B3852" w:rsidRPr="005C6A48" w:rsidRDefault="36E549AB" w:rsidP="699F687E">
      <w:pPr>
        <w:pStyle w:val="ListBullet"/>
        <w:tabs>
          <w:tab w:val="clear" w:pos="360"/>
          <w:tab w:val="num" w:pos="720"/>
        </w:tabs>
        <w:ind w:left="720" w:right="360"/>
        <w:jc w:val="both"/>
        <w:rPr>
          <w:rFonts w:ascii="Arial" w:hAnsi="Arial" w:cs="Arial"/>
          <w:color w:val="000000" w:themeColor="text1"/>
          <w:sz w:val="22"/>
        </w:rPr>
      </w:pPr>
      <w:r w:rsidRPr="005C6A48">
        <w:rPr>
          <w:rFonts w:ascii="Arial" w:hAnsi="Arial" w:cs="Arial"/>
          <w:color w:val="000000" w:themeColor="text1"/>
          <w:sz w:val="22"/>
        </w:rPr>
        <w:t>Isolation includes seclusion and long-term segregation as defined in the Mental Health Act Code of Practice.</w:t>
      </w:r>
    </w:p>
    <w:p w14:paraId="55CC211A" w14:textId="77777777" w:rsidR="005B3852" w:rsidRPr="005C6A48" w:rsidRDefault="36E549AB" w:rsidP="005B3852">
      <w:pPr>
        <w:pStyle w:val="Heading2"/>
        <w:rPr>
          <w:rFonts w:ascii="Arial" w:hAnsi="Arial" w:cs="Arial"/>
          <w:sz w:val="22"/>
          <w:szCs w:val="22"/>
        </w:rPr>
      </w:pPr>
      <w:r w:rsidRPr="005C6A48">
        <w:rPr>
          <w:rFonts w:ascii="Arial" w:hAnsi="Arial" w:cs="Arial"/>
          <w:b/>
          <w:bCs/>
          <w:color w:val="000000" w:themeColor="text1"/>
          <w:sz w:val="22"/>
          <w:szCs w:val="22"/>
        </w:rPr>
        <w:t>4.3 Mechanical restraint, prohibited techniques, and bespoke interventions</w:t>
      </w:r>
    </w:p>
    <w:p w14:paraId="290E979E" w14:textId="4197F2DF" w:rsidR="699F687E" w:rsidRPr="005C6A48" w:rsidRDefault="699F687E" w:rsidP="699F687E">
      <w:pPr>
        <w:rPr>
          <w:rFonts w:ascii="Arial" w:hAnsi="Arial" w:cs="Arial"/>
        </w:rPr>
      </w:pPr>
    </w:p>
    <w:p w14:paraId="131ED444" w14:textId="77777777" w:rsidR="005B3852" w:rsidRPr="005C6A48" w:rsidRDefault="36E549AB" w:rsidP="699F687E">
      <w:pPr>
        <w:ind w:right="450"/>
        <w:jc w:val="both"/>
        <w:rPr>
          <w:rFonts w:ascii="Arial" w:hAnsi="Arial" w:cs="Arial"/>
        </w:rPr>
      </w:pPr>
      <w:r w:rsidRPr="005C6A48">
        <w:rPr>
          <w:rFonts w:ascii="Arial" w:hAnsi="Arial" w:cs="Arial"/>
        </w:rPr>
        <w:t>The Trust must make its position on mechanical restraint and any prohibited techniques explicit in this policy or in an identified linked procedure. Staff must not use techniques or devices that are not taught, approved, authorised, and supported by an individual risk assessment and care plan.</w:t>
      </w:r>
    </w:p>
    <w:p w14:paraId="20C1E4CF" w14:textId="77777777" w:rsidR="005B3852" w:rsidRPr="005C6A48"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Any exceptional use of a device or adapted intervention must be supported by a documented clinical rationale, lawful authority, a multidisciplinary risk assessment, senior approval in line with delegated arrangements from the Responsible Person, physical health monitoring requirements, and a planned review date.</w:t>
      </w:r>
    </w:p>
    <w:p w14:paraId="4973A434" w14:textId="77777777" w:rsidR="005B3852" w:rsidRPr="005C6A48"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Prone or other high-risk restrictive positions, if ever unavoidable in an emergency, must be ended as quickly as possible and followed by enhanced observation, physical health monitoring, and senior review in line with Trust procedure.</w:t>
      </w:r>
    </w:p>
    <w:p w14:paraId="746F31E9" w14:textId="77777777" w:rsidR="005B3852" w:rsidRPr="005C6A48"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Bespoke or adapted techniques developed for an individual patient must be recorded in the care plan, explained to the patient where possible, reviewed by the multidisciplinary team, and re-authorised whenever risk changes or at the review interval set by the approving clinician.</w:t>
      </w:r>
    </w:p>
    <w:p w14:paraId="7B7A30F8" w14:textId="0FE17CA6" w:rsidR="699F687E" w:rsidRPr="005C6A48" w:rsidRDefault="699F687E" w:rsidP="699F687E">
      <w:pPr>
        <w:pStyle w:val="Heading1"/>
        <w:rPr>
          <w:szCs w:val="22"/>
        </w:rPr>
      </w:pPr>
    </w:p>
    <w:p w14:paraId="68DA9B5F" w14:textId="3503A44F" w:rsidR="005B3852" w:rsidRPr="005C6A48" w:rsidRDefault="36E549AB" w:rsidP="005B3852">
      <w:pPr>
        <w:pStyle w:val="Heading1"/>
        <w:rPr>
          <w:szCs w:val="22"/>
        </w:rPr>
      </w:pPr>
      <w:r w:rsidRPr="005C6A48">
        <w:rPr>
          <w:szCs w:val="22"/>
        </w:rPr>
        <w:t>5.</w:t>
      </w:r>
      <w:r w:rsidR="16D30612" w:rsidRPr="005C6A48">
        <w:rPr>
          <w:szCs w:val="22"/>
        </w:rPr>
        <w:t>0</w:t>
      </w:r>
      <w:r w:rsidRPr="005C6A48">
        <w:rPr>
          <w:szCs w:val="22"/>
        </w:rPr>
        <w:t xml:space="preserve"> Principles for the Use of Force</w:t>
      </w:r>
    </w:p>
    <w:p w14:paraId="32D022B7" w14:textId="7C62A0AA" w:rsidR="699F687E" w:rsidRPr="005C6A48" w:rsidRDefault="699F687E" w:rsidP="699F687E">
      <w:pPr>
        <w:rPr>
          <w:rFonts w:ascii="Arial" w:hAnsi="Arial" w:cs="Arial"/>
        </w:rPr>
      </w:pPr>
    </w:p>
    <w:p w14:paraId="71236335" w14:textId="0BA11A7A" w:rsidR="00A3377E" w:rsidRPr="005C6A48" w:rsidRDefault="1F21E40E" w:rsidP="699F687E">
      <w:pPr>
        <w:ind w:right="450"/>
        <w:jc w:val="both"/>
        <w:rPr>
          <w:rFonts w:ascii="Arial" w:hAnsi="Arial" w:cs="Arial"/>
        </w:rPr>
      </w:pPr>
      <w:r w:rsidRPr="005C6A48">
        <w:rPr>
          <w:rFonts w:ascii="Arial" w:hAnsi="Arial" w:cs="Arial"/>
        </w:rPr>
        <w:t xml:space="preserve"> </w:t>
      </w:r>
      <w:r w:rsidR="36E549AB" w:rsidRPr="005C6A48">
        <w:rPr>
          <w:rFonts w:ascii="Arial" w:hAnsi="Arial" w:cs="Arial"/>
        </w:rPr>
        <w:t>Any use of force must be lawful, necessary, proportionate, and the least restrictive option available. Restrictive interventions must never be used to punish, humiliate, or inflict pain, suffering, or degradation.</w:t>
      </w:r>
      <w:r w:rsidR="6BF4FB25" w:rsidRPr="005C6A48">
        <w:rPr>
          <w:rFonts w:ascii="Arial" w:hAnsi="Arial" w:cs="Arial"/>
        </w:rPr>
        <w:t xml:space="preserve">  </w:t>
      </w:r>
    </w:p>
    <w:p w14:paraId="5AAECCAC" w14:textId="321BD767" w:rsidR="005B3852" w:rsidRPr="005C6A48" w:rsidRDefault="36E549AB" w:rsidP="699F687E">
      <w:pPr>
        <w:ind w:right="450"/>
        <w:jc w:val="both"/>
        <w:rPr>
          <w:rFonts w:ascii="Arial" w:hAnsi="Arial" w:cs="Arial"/>
        </w:rPr>
      </w:pPr>
      <w:r w:rsidRPr="005C6A48">
        <w:rPr>
          <w:rFonts w:ascii="Arial" w:hAnsi="Arial" w:cs="Arial"/>
        </w:rPr>
        <w:lastRenderedPageBreak/>
        <w:t>The Trust will ensure that staff apply the following principles in all decisions about force:</w:t>
      </w:r>
    </w:p>
    <w:p w14:paraId="7EEEB7AD"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There must be a real possibility of harm if no action is taken.</w:t>
      </w:r>
    </w:p>
    <w:p w14:paraId="270955D8"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De-escalation and preventative approaches must be attempted wherever safe and practicable.</w:t>
      </w:r>
    </w:p>
    <w:p w14:paraId="2C2F0BD2"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The least restrictive option must be chosen and used for the shortest possible time.</w:t>
      </w:r>
    </w:p>
    <w:p w14:paraId="23E554A7"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The patient’s physical health, mental state, communication needs, trauma history, age, sex, disability, neurodivergence, culture, and protected characteristics must be considered.</w:t>
      </w:r>
    </w:p>
    <w:p w14:paraId="2FED4A95"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Use of force must be recorded, reviewed, and open to scrutiny.</w:t>
      </w:r>
    </w:p>
    <w:p w14:paraId="3D530DA5"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Patients must be treated with dignity and respect before, during, and after any incident.</w:t>
      </w:r>
    </w:p>
    <w:p w14:paraId="363F52C7" w14:textId="77777777" w:rsidR="005B3852" w:rsidRPr="005C6A48" w:rsidRDefault="36E549AB" w:rsidP="699F687E">
      <w:pPr>
        <w:pStyle w:val="ListBullet"/>
        <w:tabs>
          <w:tab w:val="clear" w:pos="360"/>
          <w:tab w:val="num" w:pos="723"/>
        </w:tabs>
        <w:ind w:left="723" w:right="450"/>
        <w:jc w:val="both"/>
        <w:rPr>
          <w:rFonts w:ascii="Arial" w:hAnsi="Arial" w:cs="Arial"/>
          <w:sz w:val="22"/>
        </w:rPr>
      </w:pPr>
      <w:r w:rsidRPr="005C6A48">
        <w:rPr>
          <w:rFonts w:ascii="Arial" w:hAnsi="Arial" w:cs="Arial"/>
          <w:sz w:val="22"/>
        </w:rPr>
        <w:t>The Trust must monitor for disproportionality in the use of force and take action where patterns suggest inequality, bias, or failure to make reasonable adjustments.</w:t>
      </w:r>
    </w:p>
    <w:p w14:paraId="36575BFC" w14:textId="4000C6F9" w:rsidR="005B3852" w:rsidRPr="005C6A48" w:rsidRDefault="36E549AB" w:rsidP="005B3852">
      <w:pPr>
        <w:pStyle w:val="Heading2"/>
        <w:rPr>
          <w:rFonts w:ascii="Arial" w:hAnsi="Arial" w:cs="Arial"/>
          <w:sz w:val="22"/>
          <w:szCs w:val="22"/>
        </w:rPr>
      </w:pPr>
      <w:r w:rsidRPr="005C6A48">
        <w:rPr>
          <w:rFonts w:ascii="Arial" w:hAnsi="Arial" w:cs="Arial"/>
          <w:b/>
          <w:bCs/>
          <w:color w:val="000000" w:themeColor="text1"/>
          <w:sz w:val="22"/>
          <w:szCs w:val="22"/>
        </w:rPr>
        <w:t>5.</w:t>
      </w:r>
      <w:r w:rsidR="2FCDAAB6" w:rsidRPr="005C6A48">
        <w:rPr>
          <w:rFonts w:ascii="Arial" w:hAnsi="Arial" w:cs="Arial"/>
          <w:b/>
          <w:bCs/>
          <w:color w:val="000000" w:themeColor="text1"/>
          <w:sz w:val="22"/>
          <w:szCs w:val="22"/>
        </w:rPr>
        <w:t>1</w:t>
      </w:r>
      <w:r w:rsidRPr="005C6A48">
        <w:rPr>
          <w:rFonts w:ascii="Arial" w:hAnsi="Arial" w:cs="Arial"/>
          <w:b/>
          <w:bCs/>
          <w:color w:val="000000" w:themeColor="text1"/>
          <w:sz w:val="22"/>
          <w:szCs w:val="22"/>
        </w:rPr>
        <w:t xml:space="preserve"> Human rights-based approach</w:t>
      </w:r>
    </w:p>
    <w:p w14:paraId="6E267B59" w14:textId="2ABDE387" w:rsidR="699F687E" w:rsidRPr="005C6A48" w:rsidRDefault="699F687E" w:rsidP="699F687E">
      <w:pPr>
        <w:rPr>
          <w:rFonts w:ascii="Arial" w:hAnsi="Arial" w:cs="Arial"/>
        </w:rPr>
      </w:pPr>
    </w:p>
    <w:p w14:paraId="50709528" w14:textId="77777777" w:rsidR="005B3852" w:rsidRPr="005C6A48" w:rsidRDefault="36E549AB" w:rsidP="699F687E">
      <w:pPr>
        <w:ind w:right="450"/>
        <w:jc w:val="both"/>
        <w:rPr>
          <w:rFonts w:ascii="Arial" w:hAnsi="Arial" w:cs="Arial"/>
          <w:color w:val="000000" w:themeColor="text1"/>
        </w:rPr>
      </w:pPr>
      <w:r w:rsidRPr="005C6A48">
        <w:rPr>
          <w:rFonts w:ascii="Arial" w:hAnsi="Arial" w:cs="Arial"/>
        </w:rPr>
        <w:t xml:space="preserve">The use of force must be compatible with the Human Rights Act 1998 and the European Convention on Human Rights. In particular, staff must have regard to the rights protected by Articles 2, 3, 5, 8, and 14. The Trust will maintain mechanisms through which patients can raise concerns about potential human </w:t>
      </w:r>
      <w:r w:rsidRPr="005C6A48">
        <w:rPr>
          <w:rFonts w:ascii="Arial" w:hAnsi="Arial" w:cs="Arial"/>
          <w:color w:val="000000" w:themeColor="text1"/>
        </w:rPr>
        <w:t>rights breaches.</w:t>
      </w:r>
    </w:p>
    <w:p w14:paraId="0A170BBB" w14:textId="35DB65DD" w:rsidR="005B3852" w:rsidRPr="005C6A48" w:rsidRDefault="36E549AB" w:rsidP="699F687E">
      <w:pPr>
        <w:pStyle w:val="Heading2"/>
        <w:ind w:right="450"/>
        <w:jc w:val="both"/>
        <w:rPr>
          <w:rFonts w:ascii="Arial" w:hAnsi="Arial" w:cs="Arial"/>
          <w:sz w:val="22"/>
          <w:szCs w:val="22"/>
        </w:rPr>
      </w:pPr>
      <w:r w:rsidRPr="005C6A48">
        <w:rPr>
          <w:rFonts w:ascii="Arial" w:hAnsi="Arial" w:cs="Arial"/>
          <w:b/>
          <w:bCs/>
          <w:color w:val="000000" w:themeColor="text1"/>
          <w:sz w:val="22"/>
          <w:szCs w:val="22"/>
        </w:rPr>
        <w:t>5.</w:t>
      </w:r>
      <w:r w:rsidR="3AB46282" w:rsidRPr="005C6A48">
        <w:rPr>
          <w:rFonts w:ascii="Arial" w:hAnsi="Arial" w:cs="Arial"/>
          <w:b/>
          <w:bCs/>
          <w:color w:val="000000" w:themeColor="text1"/>
          <w:sz w:val="22"/>
          <w:szCs w:val="22"/>
        </w:rPr>
        <w:t>2</w:t>
      </w:r>
      <w:r w:rsidRPr="005C6A48">
        <w:rPr>
          <w:rFonts w:ascii="Arial" w:hAnsi="Arial" w:cs="Arial"/>
          <w:b/>
          <w:bCs/>
          <w:color w:val="000000" w:themeColor="text1"/>
          <w:sz w:val="22"/>
          <w:szCs w:val="22"/>
        </w:rPr>
        <w:t xml:space="preserve"> Trauma-informed approach</w:t>
      </w:r>
    </w:p>
    <w:p w14:paraId="6E3D7668" w14:textId="50494EEB" w:rsidR="699F687E" w:rsidRPr="005C6A48" w:rsidRDefault="699F687E" w:rsidP="699F687E">
      <w:pPr>
        <w:ind w:right="450"/>
        <w:jc w:val="both"/>
        <w:rPr>
          <w:rFonts w:ascii="Arial" w:hAnsi="Arial" w:cs="Arial"/>
        </w:rPr>
      </w:pPr>
    </w:p>
    <w:p w14:paraId="3129C380" w14:textId="77777777" w:rsidR="005B3852" w:rsidRPr="005C6A48" w:rsidRDefault="36E549AB" w:rsidP="699F687E">
      <w:pPr>
        <w:ind w:right="450"/>
        <w:jc w:val="both"/>
        <w:rPr>
          <w:rFonts w:ascii="Arial" w:hAnsi="Arial" w:cs="Arial"/>
        </w:rPr>
      </w:pPr>
      <w:r w:rsidRPr="005C6A48">
        <w:rPr>
          <w:rFonts w:ascii="Arial" w:hAnsi="Arial" w:cs="Arial"/>
        </w:rPr>
        <w:t>The Trust recognises the high prevalence of trauma among people using mental health services and the risk that restrictive practices may retraumatise patients, families, carers, and staff. Services must be delivered in a trauma-informed way that promotes safety, collaboration, choice, empowerment, and recovery.</w:t>
      </w:r>
    </w:p>
    <w:p w14:paraId="2A3DD2AE"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Processes and pathways should avoid re-enacting traumatic experiences.</w:t>
      </w:r>
    </w:p>
    <w:p w14:paraId="20C81423"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Care plans should identify triggers, preferred responses to distress, and preventative strategies.</w:t>
      </w:r>
    </w:p>
    <w:p w14:paraId="36B93BA9"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Family or carer involvement should occur with the patient’s consent and only where this is safe and appropriate.</w:t>
      </w:r>
    </w:p>
    <w:p w14:paraId="7B329E07"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Where standard approved techniques are insufficient, referral should be made to the MAPA team for a bespoke plan approved through the Trust’s governance process.</w:t>
      </w:r>
    </w:p>
    <w:p w14:paraId="5FE5785D" w14:textId="77777777" w:rsidR="005B3852" w:rsidRPr="005C6A48" w:rsidRDefault="36E549AB" w:rsidP="699F687E">
      <w:pPr>
        <w:pStyle w:val="ListBullet"/>
        <w:tabs>
          <w:tab w:val="clear" w:pos="360"/>
          <w:tab w:val="num" w:pos="723"/>
        </w:tabs>
        <w:ind w:left="723" w:right="450"/>
        <w:jc w:val="both"/>
        <w:rPr>
          <w:rFonts w:ascii="Arial" w:hAnsi="Arial" w:cs="Arial"/>
          <w:sz w:val="22"/>
        </w:rPr>
      </w:pPr>
      <w:r w:rsidRPr="005C6A48">
        <w:rPr>
          <w:rFonts w:ascii="Arial" w:hAnsi="Arial" w:cs="Arial"/>
          <w:sz w:val="22"/>
        </w:rPr>
        <w:t>That governance process must include written risk management plan of the proposed intervention, the patient-specific risks it is intended to manage, communication to relevant staff, and scheduled multidisciplinary review.</w:t>
      </w:r>
    </w:p>
    <w:p w14:paraId="655B6119" w14:textId="59079639" w:rsidR="699F687E" w:rsidRPr="005C6A48" w:rsidRDefault="699F687E" w:rsidP="699F687E">
      <w:pPr>
        <w:pStyle w:val="ListBullet"/>
        <w:numPr>
          <w:ilvl w:val="0"/>
          <w:numId w:val="0"/>
        </w:numPr>
        <w:tabs>
          <w:tab w:val="num" w:pos="723"/>
        </w:tabs>
        <w:ind w:left="720" w:right="450"/>
        <w:jc w:val="both"/>
        <w:rPr>
          <w:rFonts w:ascii="Arial" w:hAnsi="Arial" w:cs="Arial"/>
          <w:sz w:val="22"/>
        </w:rPr>
      </w:pPr>
    </w:p>
    <w:p w14:paraId="49311C1A" w14:textId="13B81B9D" w:rsidR="699F687E" w:rsidRPr="005C6A48" w:rsidRDefault="699F687E" w:rsidP="699F687E">
      <w:pPr>
        <w:pStyle w:val="ListBullet"/>
        <w:numPr>
          <w:ilvl w:val="0"/>
          <w:numId w:val="0"/>
        </w:numPr>
        <w:tabs>
          <w:tab w:val="num" w:pos="723"/>
        </w:tabs>
        <w:ind w:left="720" w:right="450"/>
        <w:jc w:val="both"/>
        <w:rPr>
          <w:rFonts w:ascii="Arial" w:hAnsi="Arial" w:cs="Arial"/>
          <w:sz w:val="22"/>
        </w:rPr>
      </w:pPr>
    </w:p>
    <w:p w14:paraId="00F85086" w14:textId="4B9FEEE8" w:rsidR="699F687E" w:rsidRPr="005C6A48" w:rsidRDefault="699F687E" w:rsidP="699F687E">
      <w:pPr>
        <w:pStyle w:val="ListBullet"/>
        <w:numPr>
          <w:ilvl w:val="0"/>
          <w:numId w:val="0"/>
        </w:numPr>
        <w:tabs>
          <w:tab w:val="num" w:pos="723"/>
        </w:tabs>
        <w:ind w:left="720" w:right="450"/>
        <w:jc w:val="both"/>
        <w:rPr>
          <w:rFonts w:ascii="Arial" w:hAnsi="Arial" w:cs="Arial"/>
          <w:sz w:val="22"/>
        </w:rPr>
      </w:pPr>
    </w:p>
    <w:p w14:paraId="01477183" w14:textId="77777777" w:rsidR="005B3852" w:rsidRPr="005C6A48" w:rsidRDefault="36E549AB" w:rsidP="005B3852">
      <w:pPr>
        <w:pStyle w:val="Heading1"/>
        <w:rPr>
          <w:szCs w:val="22"/>
        </w:rPr>
      </w:pPr>
      <w:r w:rsidRPr="005C6A48">
        <w:rPr>
          <w:szCs w:val="22"/>
        </w:rPr>
        <w:t>6. Prevention, Care Planning, and Therapeutic Environments</w:t>
      </w:r>
    </w:p>
    <w:p w14:paraId="052ECCFC" w14:textId="51628804" w:rsidR="699F687E" w:rsidRPr="005C6A48" w:rsidRDefault="699F687E" w:rsidP="699F687E">
      <w:pPr>
        <w:rPr>
          <w:rFonts w:ascii="Arial" w:hAnsi="Arial" w:cs="Arial"/>
        </w:rPr>
      </w:pPr>
    </w:p>
    <w:p w14:paraId="2CDA6D62" w14:textId="77777777" w:rsidR="005B3852" w:rsidRPr="005C6A48" w:rsidRDefault="36E549AB" w:rsidP="699F687E">
      <w:pPr>
        <w:ind w:right="450"/>
        <w:jc w:val="both"/>
        <w:rPr>
          <w:rFonts w:ascii="Arial" w:hAnsi="Arial" w:cs="Arial"/>
        </w:rPr>
      </w:pPr>
      <w:r w:rsidRPr="005C6A48">
        <w:rPr>
          <w:rFonts w:ascii="Arial" w:hAnsi="Arial" w:cs="Arial"/>
        </w:rPr>
        <w:t>The Trust will prioritise prevention and early intervention to reduce the likelihood of force being used. Care plans, crisis plans, and Positive Behaviour Support Plans should identify early warning signs, de-escalation strategies, communication needs, sensory needs, and agreed responses to distress.</w:t>
      </w:r>
    </w:p>
    <w:p w14:paraId="52A30452" w14:textId="77777777" w:rsidR="005B3852" w:rsidRPr="005C6A48" w:rsidRDefault="36E549AB" w:rsidP="699F687E">
      <w:pPr>
        <w:pStyle w:val="ListBullet"/>
        <w:spacing w:after="20"/>
        <w:ind w:left="357" w:right="450"/>
        <w:jc w:val="both"/>
        <w:rPr>
          <w:rFonts w:ascii="Arial" w:hAnsi="Arial" w:cs="Arial"/>
          <w:sz w:val="22"/>
        </w:rPr>
      </w:pPr>
      <w:r w:rsidRPr="005C6A48">
        <w:rPr>
          <w:rFonts w:ascii="Arial" w:hAnsi="Arial" w:cs="Arial"/>
          <w:sz w:val="22"/>
        </w:rPr>
        <w:t>Patients, and where appropriate families and carers, should be involved in planning and reviewing care.</w:t>
      </w:r>
    </w:p>
    <w:p w14:paraId="52E99A36" w14:textId="77777777" w:rsidR="005B3852" w:rsidRPr="005C6A48" w:rsidRDefault="36E549AB" w:rsidP="699F687E">
      <w:pPr>
        <w:pStyle w:val="ListBullet"/>
        <w:spacing w:after="20"/>
        <w:ind w:left="357" w:right="450"/>
        <w:jc w:val="both"/>
        <w:rPr>
          <w:rFonts w:ascii="Arial" w:hAnsi="Arial" w:cs="Arial"/>
          <w:sz w:val="22"/>
        </w:rPr>
      </w:pPr>
      <w:r w:rsidRPr="005C6A48">
        <w:rPr>
          <w:rFonts w:ascii="Arial" w:hAnsi="Arial" w:cs="Arial"/>
          <w:sz w:val="22"/>
        </w:rPr>
        <w:lastRenderedPageBreak/>
        <w:t>Safewards and other evidence-informed preventative approaches should be implemented across inpatient services.</w:t>
      </w:r>
    </w:p>
    <w:p w14:paraId="66CDF8A9" w14:textId="77777777" w:rsidR="005B3852" w:rsidRPr="005C6A48" w:rsidRDefault="36E549AB" w:rsidP="699F687E">
      <w:pPr>
        <w:pStyle w:val="ListBullet"/>
        <w:spacing w:after="20"/>
        <w:ind w:left="357" w:right="450"/>
        <w:jc w:val="both"/>
        <w:rPr>
          <w:rFonts w:ascii="Arial" w:hAnsi="Arial" w:cs="Arial"/>
          <w:sz w:val="22"/>
        </w:rPr>
      </w:pPr>
      <w:r w:rsidRPr="005C6A48">
        <w:rPr>
          <w:rFonts w:ascii="Arial" w:hAnsi="Arial" w:cs="Arial"/>
          <w:sz w:val="22"/>
        </w:rPr>
        <w:t>Therapeutic activity, calm environments, and access to appropriate spaces for de-escalation should be part of routine care delivery.</w:t>
      </w:r>
    </w:p>
    <w:p w14:paraId="06C94C95" w14:textId="77777777" w:rsidR="005B3852" w:rsidRPr="005C6A48" w:rsidRDefault="36E549AB" w:rsidP="699F687E">
      <w:pPr>
        <w:pStyle w:val="ListBullet"/>
        <w:spacing w:after="20"/>
        <w:ind w:left="357" w:right="450"/>
        <w:jc w:val="both"/>
        <w:rPr>
          <w:rFonts w:ascii="Arial" w:hAnsi="Arial" w:cs="Arial"/>
          <w:sz w:val="22"/>
        </w:rPr>
      </w:pPr>
      <w:r w:rsidRPr="005C6A48">
        <w:rPr>
          <w:rFonts w:ascii="Arial" w:hAnsi="Arial" w:cs="Arial"/>
          <w:sz w:val="22"/>
        </w:rPr>
        <w:t>Post-incident follow-up should be used to learn what might prevent recurrence.</w:t>
      </w:r>
    </w:p>
    <w:p w14:paraId="04CB455D" w14:textId="77777777" w:rsidR="00B4420D" w:rsidRPr="005C6A48" w:rsidRDefault="00B4420D" w:rsidP="005B3852">
      <w:pPr>
        <w:pStyle w:val="Heading1"/>
        <w:rPr>
          <w:szCs w:val="22"/>
        </w:rPr>
      </w:pPr>
    </w:p>
    <w:p w14:paraId="738B93CB" w14:textId="1CB91E47" w:rsidR="005B3852" w:rsidRPr="005C6A48" w:rsidRDefault="005B3852" w:rsidP="005B3852">
      <w:pPr>
        <w:pStyle w:val="Heading1"/>
        <w:rPr>
          <w:szCs w:val="22"/>
        </w:rPr>
      </w:pPr>
      <w:r w:rsidRPr="005C6A48">
        <w:rPr>
          <w:szCs w:val="22"/>
        </w:rPr>
        <w:t>7. Roles and Responsibilities</w:t>
      </w:r>
    </w:p>
    <w:p w14:paraId="4CB1BE45" w14:textId="77777777" w:rsidR="005B3852" w:rsidRPr="005C6A48" w:rsidRDefault="005B3852" w:rsidP="005B3852">
      <w:pPr>
        <w:pStyle w:val="Heading2"/>
        <w:rPr>
          <w:rFonts w:ascii="Arial" w:hAnsi="Arial" w:cs="Arial"/>
          <w:b/>
          <w:bCs/>
          <w:color w:val="000000" w:themeColor="text1"/>
          <w:sz w:val="22"/>
          <w:szCs w:val="22"/>
        </w:rPr>
      </w:pPr>
      <w:r w:rsidRPr="005C6A48">
        <w:rPr>
          <w:rFonts w:ascii="Arial" w:hAnsi="Arial" w:cs="Arial"/>
          <w:b/>
          <w:bCs/>
          <w:color w:val="000000" w:themeColor="text1"/>
          <w:sz w:val="22"/>
          <w:szCs w:val="22"/>
        </w:rPr>
        <w:t>Chief Executive</w:t>
      </w:r>
    </w:p>
    <w:p w14:paraId="59DD29B8" w14:textId="77777777" w:rsidR="005B3852" w:rsidRPr="005C6A48" w:rsidRDefault="36E549AB" w:rsidP="699F687E">
      <w:pPr>
        <w:ind w:right="450"/>
        <w:jc w:val="both"/>
        <w:rPr>
          <w:rFonts w:ascii="Arial" w:hAnsi="Arial" w:cs="Arial"/>
          <w:color w:val="000000" w:themeColor="text1"/>
        </w:rPr>
      </w:pPr>
      <w:r w:rsidRPr="005C6A48">
        <w:rPr>
          <w:rFonts w:ascii="Arial" w:hAnsi="Arial" w:cs="Arial"/>
          <w:color w:val="000000" w:themeColor="text1"/>
        </w:rPr>
        <w:t>Accountable for ensuring that the organisation has effective governance arrangements through which the Board receives assurance about compliance with this policy and the wider statutory framework.</w:t>
      </w:r>
    </w:p>
    <w:p w14:paraId="14964AB8" w14:textId="77777777" w:rsidR="005B3852" w:rsidRPr="005C6A48" w:rsidRDefault="36E549AB" w:rsidP="699F687E">
      <w:pPr>
        <w:pStyle w:val="Heading2"/>
        <w:ind w:right="450"/>
        <w:jc w:val="both"/>
        <w:rPr>
          <w:rFonts w:ascii="Arial" w:hAnsi="Arial" w:cs="Arial"/>
          <w:b/>
          <w:bCs/>
          <w:color w:val="000000" w:themeColor="text1"/>
          <w:sz w:val="22"/>
          <w:szCs w:val="22"/>
        </w:rPr>
      </w:pPr>
      <w:r w:rsidRPr="005C6A48">
        <w:rPr>
          <w:rFonts w:ascii="Arial" w:hAnsi="Arial" w:cs="Arial"/>
          <w:b/>
          <w:bCs/>
          <w:color w:val="000000" w:themeColor="text1"/>
          <w:sz w:val="22"/>
          <w:szCs w:val="22"/>
        </w:rPr>
        <w:t>Responsible Person (Chief Medical Officer)</w:t>
      </w:r>
    </w:p>
    <w:p w14:paraId="423CDEE5" w14:textId="0BCD2381" w:rsidR="40FC4CB6" w:rsidRPr="005C6A48" w:rsidRDefault="40FC4CB6" w:rsidP="699F687E">
      <w:pPr>
        <w:ind w:right="450"/>
        <w:jc w:val="both"/>
        <w:rPr>
          <w:rFonts w:ascii="Arial" w:hAnsi="Arial" w:cs="Arial"/>
        </w:rPr>
      </w:pPr>
      <w:r w:rsidRPr="005C6A48">
        <w:rPr>
          <w:rFonts w:ascii="Arial" w:eastAsia="Calibri" w:hAnsi="Arial" w:cs="Arial"/>
        </w:rPr>
        <w:t>The Chief Medical Officer is designated as the Trust Responsible Person under the Mental Health Units (Use of Force) Act 2018 and retains overall accountability for ensuring compliance with statutory requirements.</w:t>
      </w:r>
    </w:p>
    <w:p w14:paraId="4D9AF8EB" w14:textId="51489E57" w:rsidR="40FC4CB6" w:rsidRPr="005C6A48" w:rsidRDefault="40FC4CB6" w:rsidP="699F687E">
      <w:pPr>
        <w:ind w:right="450"/>
        <w:jc w:val="both"/>
        <w:rPr>
          <w:rFonts w:ascii="Arial" w:hAnsi="Arial" w:cs="Arial"/>
        </w:rPr>
      </w:pPr>
      <w:r w:rsidRPr="005C6A48">
        <w:rPr>
          <w:rFonts w:ascii="Arial" w:eastAsia="Calibri" w:hAnsi="Arial" w:cs="Arial"/>
        </w:rPr>
        <w:t>The Responsible Person shall ensure appropriate governance, reporting, training, oversight, monitoring, and assurance arrangements are in place across all applicable mental health units and may delegate functions in accordance with statutory requirements whilst retaining overall accountability</w:t>
      </w:r>
    </w:p>
    <w:p w14:paraId="47256A72" w14:textId="77777777" w:rsidR="005B3852" w:rsidRPr="005C6A48" w:rsidRDefault="36E549AB" w:rsidP="699F687E">
      <w:pPr>
        <w:pStyle w:val="Heading2"/>
        <w:ind w:right="450"/>
        <w:jc w:val="both"/>
        <w:rPr>
          <w:rFonts w:ascii="Arial" w:hAnsi="Arial" w:cs="Arial"/>
          <w:b/>
          <w:bCs/>
          <w:color w:val="000000" w:themeColor="text1"/>
          <w:sz w:val="22"/>
          <w:szCs w:val="22"/>
        </w:rPr>
      </w:pPr>
      <w:r w:rsidRPr="005C6A48">
        <w:rPr>
          <w:rFonts w:ascii="Arial" w:hAnsi="Arial" w:cs="Arial"/>
          <w:b/>
          <w:bCs/>
          <w:color w:val="000000" w:themeColor="text1"/>
          <w:sz w:val="22"/>
          <w:szCs w:val="22"/>
        </w:rPr>
        <w:t>Deputy Responsible Person / Local Clinical Director</w:t>
      </w:r>
    </w:p>
    <w:p w14:paraId="0171692A" w14:textId="77777777" w:rsidR="005B3852" w:rsidRPr="005C6A48" w:rsidRDefault="36E549AB" w:rsidP="699F687E">
      <w:pPr>
        <w:ind w:right="450"/>
        <w:jc w:val="both"/>
        <w:rPr>
          <w:rFonts w:ascii="Arial" w:hAnsi="Arial" w:cs="Arial"/>
          <w:color w:val="000000" w:themeColor="text1"/>
        </w:rPr>
      </w:pPr>
      <w:r w:rsidRPr="005C6A48">
        <w:rPr>
          <w:rFonts w:ascii="Arial" w:hAnsi="Arial" w:cs="Arial"/>
          <w:color w:val="000000" w:themeColor="text1"/>
        </w:rPr>
        <w:t>Provides local leadership for implementation, assurance, escalation, and review within the relevant mental health unit, in line with delegated arrangements.</w:t>
      </w:r>
    </w:p>
    <w:p w14:paraId="76DC2A40" w14:textId="77777777" w:rsidR="005B3852" w:rsidRPr="005C6A48" w:rsidRDefault="36E549AB" w:rsidP="699F687E">
      <w:pPr>
        <w:pStyle w:val="Heading2"/>
        <w:ind w:right="450"/>
        <w:jc w:val="both"/>
        <w:rPr>
          <w:rFonts w:ascii="Arial" w:hAnsi="Arial" w:cs="Arial"/>
          <w:b/>
          <w:bCs/>
          <w:color w:val="000000" w:themeColor="text1"/>
          <w:sz w:val="22"/>
          <w:szCs w:val="22"/>
        </w:rPr>
      </w:pPr>
      <w:r w:rsidRPr="005C6A48">
        <w:rPr>
          <w:rFonts w:ascii="Arial" w:hAnsi="Arial" w:cs="Arial"/>
          <w:b/>
          <w:bCs/>
          <w:color w:val="000000" w:themeColor="text1"/>
          <w:sz w:val="22"/>
          <w:szCs w:val="22"/>
        </w:rPr>
        <w:t>Director of Patient Safety / relevant executive lead</w:t>
      </w:r>
    </w:p>
    <w:p w14:paraId="774DC9B7" w14:textId="77777777" w:rsidR="005B3852" w:rsidRPr="005C6A48" w:rsidRDefault="36E549AB" w:rsidP="699F687E">
      <w:pPr>
        <w:ind w:right="450"/>
        <w:jc w:val="both"/>
        <w:rPr>
          <w:rFonts w:ascii="Arial" w:hAnsi="Arial" w:cs="Arial"/>
          <w:color w:val="000000" w:themeColor="text1"/>
        </w:rPr>
      </w:pPr>
      <w:r w:rsidRPr="005C6A48">
        <w:rPr>
          <w:rFonts w:ascii="Arial" w:hAnsi="Arial" w:cs="Arial"/>
          <w:color w:val="000000" w:themeColor="text1"/>
        </w:rPr>
        <w:t>Supports Trust-wide compliance, learning, and governance oversight relating to the use of force, serious incidents, and improvement activity.</w:t>
      </w:r>
    </w:p>
    <w:p w14:paraId="7E406F95" w14:textId="77777777" w:rsidR="005B3852" w:rsidRPr="005C6A48" w:rsidRDefault="36E549AB" w:rsidP="699F687E">
      <w:pPr>
        <w:pStyle w:val="Heading2"/>
        <w:ind w:right="450"/>
        <w:jc w:val="both"/>
        <w:rPr>
          <w:rFonts w:ascii="Arial" w:hAnsi="Arial" w:cs="Arial"/>
          <w:b/>
          <w:bCs/>
          <w:color w:val="000000" w:themeColor="text1"/>
          <w:sz w:val="22"/>
          <w:szCs w:val="22"/>
        </w:rPr>
      </w:pPr>
      <w:r w:rsidRPr="005C6A48">
        <w:rPr>
          <w:rFonts w:ascii="Arial" w:hAnsi="Arial" w:cs="Arial"/>
          <w:b/>
          <w:bCs/>
          <w:color w:val="000000" w:themeColor="text1"/>
          <w:sz w:val="22"/>
          <w:szCs w:val="22"/>
        </w:rPr>
        <w:t>Clinical Directors and Service Directors</w:t>
      </w:r>
    </w:p>
    <w:p w14:paraId="09059BF2" w14:textId="77777777" w:rsidR="005B3852" w:rsidRPr="005C6A48" w:rsidRDefault="36E549AB" w:rsidP="699F687E">
      <w:pPr>
        <w:ind w:right="450"/>
        <w:jc w:val="both"/>
        <w:rPr>
          <w:rFonts w:ascii="Arial" w:hAnsi="Arial" w:cs="Arial"/>
          <w:color w:val="000000" w:themeColor="text1"/>
        </w:rPr>
      </w:pPr>
      <w:r w:rsidRPr="005C6A48">
        <w:rPr>
          <w:rFonts w:ascii="Arial" w:hAnsi="Arial" w:cs="Arial"/>
          <w:color w:val="000000" w:themeColor="text1"/>
        </w:rPr>
        <w:t>Ensure managers in their areas understand this policy and linked policies, support implementation, and provide operational leadership to reduce restrictive practice.</w:t>
      </w:r>
    </w:p>
    <w:p w14:paraId="373C4D49" w14:textId="06EEC4EA" w:rsidR="005B3852" w:rsidRPr="005C6A48" w:rsidRDefault="36E549AB" w:rsidP="643F3C27">
      <w:pPr>
        <w:pStyle w:val="Heading2"/>
        <w:ind w:right="450"/>
        <w:jc w:val="both"/>
        <w:rPr>
          <w:rFonts w:ascii="Arial" w:hAnsi="Arial" w:cs="Arial"/>
          <w:b/>
          <w:bCs/>
          <w:color w:val="000000" w:themeColor="text1"/>
          <w:sz w:val="22"/>
          <w:szCs w:val="22"/>
        </w:rPr>
      </w:pPr>
      <w:r w:rsidRPr="005C6A48">
        <w:rPr>
          <w:rFonts w:ascii="Arial" w:hAnsi="Arial" w:cs="Arial"/>
          <w:b/>
          <w:bCs/>
          <w:color w:val="000000" w:themeColor="text1"/>
          <w:sz w:val="22"/>
          <w:szCs w:val="22"/>
        </w:rPr>
        <w:t xml:space="preserve">Ward / Team / </w:t>
      </w:r>
      <w:r w:rsidR="4CA94C0C" w:rsidRPr="005C6A48">
        <w:rPr>
          <w:rFonts w:ascii="Arial" w:hAnsi="Arial" w:cs="Arial"/>
          <w:b/>
          <w:bCs/>
          <w:color w:val="000000" w:themeColor="text1"/>
          <w:sz w:val="22"/>
          <w:szCs w:val="22"/>
        </w:rPr>
        <w:t>Ward</w:t>
      </w:r>
      <w:r w:rsidRPr="005C6A48">
        <w:rPr>
          <w:rFonts w:ascii="Arial" w:hAnsi="Arial" w:cs="Arial"/>
          <w:b/>
          <w:bCs/>
          <w:color w:val="000000" w:themeColor="text1"/>
          <w:sz w:val="22"/>
          <w:szCs w:val="22"/>
        </w:rPr>
        <w:t xml:space="preserve"> Managers</w:t>
      </w:r>
    </w:p>
    <w:p w14:paraId="1F6DB01B" w14:textId="77777777" w:rsidR="005B3852" w:rsidRPr="005C6A48" w:rsidRDefault="36E549AB" w:rsidP="699F687E">
      <w:pPr>
        <w:ind w:right="450"/>
        <w:jc w:val="both"/>
        <w:rPr>
          <w:rFonts w:ascii="Arial" w:hAnsi="Arial" w:cs="Arial"/>
          <w:color w:val="000000" w:themeColor="text1"/>
        </w:rPr>
      </w:pPr>
      <w:r w:rsidRPr="005C6A48">
        <w:rPr>
          <w:rFonts w:ascii="Arial" w:hAnsi="Arial" w:cs="Arial"/>
          <w:color w:val="000000" w:themeColor="text1"/>
        </w:rPr>
        <w:t>Ensure the policy is implemented locally, staff can access it, incidents are recorded and reviewed, environmental risks are assessed, concerns about staff attitudes or practice are addressed, and staffing, training, and equipment are maintained.</w:t>
      </w:r>
    </w:p>
    <w:p w14:paraId="4E09B354" w14:textId="257A7037" w:rsidR="005B3852" w:rsidRPr="005C6A48" w:rsidRDefault="36E549AB" w:rsidP="643F3C27">
      <w:pPr>
        <w:pStyle w:val="Heading2"/>
        <w:ind w:right="450"/>
        <w:jc w:val="both"/>
        <w:rPr>
          <w:rFonts w:ascii="Arial" w:hAnsi="Arial" w:cs="Arial"/>
          <w:b/>
          <w:bCs/>
          <w:color w:val="000000" w:themeColor="text1"/>
          <w:sz w:val="22"/>
          <w:szCs w:val="22"/>
        </w:rPr>
      </w:pPr>
      <w:r w:rsidRPr="005C6A48">
        <w:rPr>
          <w:rFonts w:ascii="Arial" w:hAnsi="Arial" w:cs="Arial"/>
          <w:b/>
          <w:bCs/>
          <w:color w:val="000000" w:themeColor="text1"/>
          <w:sz w:val="22"/>
          <w:szCs w:val="22"/>
        </w:rPr>
        <w:t xml:space="preserve">Management of violence and aggression trainers / </w:t>
      </w:r>
      <w:r w:rsidR="182C7899" w:rsidRPr="005C6A48">
        <w:rPr>
          <w:rFonts w:ascii="Arial" w:hAnsi="Arial" w:cs="Arial"/>
          <w:b/>
          <w:bCs/>
          <w:color w:val="000000" w:themeColor="text1"/>
          <w:sz w:val="22"/>
          <w:szCs w:val="22"/>
        </w:rPr>
        <w:t>Safety Intervention</w:t>
      </w:r>
      <w:r w:rsidRPr="005C6A48">
        <w:rPr>
          <w:rFonts w:ascii="Arial" w:hAnsi="Arial" w:cs="Arial"/>
          <w:b/>
          <w:bCs/>
          <w:color w:val="000000" w:themeColor="text1"/>
          <w:sz w:val="22"/>
          <w:szCs w:val="22"/>
        </w:rPr>
        <w:t xml:space="preserve"> trainers</w:t>
      </w:r>
    </w:p>
    <w:p w14:paraId="65318E35" w14:textId="77777777" w:rsidR="005B3852" w:rsidRPr="005C6A48" w:rsidRDefault="36E549AB" w:rsidP="699F687E">
      <w:pPr>
        <w:ind w:right="450"/>
        <w:jc w:val="both"/>
        <w:rPr>
          <w:rFonts w:ascii="Arial" w:hAnsi="Arial" w:cs="Arial"/>
          <w:color w:val="000000" w:themeColor="text1"/>
        </w:rPr>
      </w:pPr>
      <w:r w:rsidRPr="005C6A48">
        <w:rPr>
          <w:rFonts w:ascii="Arial" w:hAnsi="Arial" w:cs="Arial"/>
          <w:color w:val="000000" w:themeColor="text1"/>
        </w:rPr>
        <w:t>Deliver training relevant to role requirements, maintain competence in line with recognised standards, support clinical teams, and contribute to reduction of restrictive practice.</w:t>
      </w:r>
    </w:p>
    <w:p w14:paraId="39296849" w14:textId="460A2D1A" w:rsidR="005B3852" w:rsidRPr="005C6A48" w:rsidRDefault="36E549AB" w:rsidP="643F3C27">
      <w:pPr>
        <w:pStyle w:val="Heading2"/>
        <w:ind w:right="450"/>
        <w:jc w:val="both"/>
        <w:rPr>
          <w:rFonts w:ascii="Arial" w:hAnsi="Arial" w:cs="Arial"/>
          <w:b/>
          <w:bCs/>
          <w:color w:val="000000" w:themeColor="text1"/>
          <w:sz w:val="22"/>
          <w:szCs w:val="22"/>
        </w:rPr>
      </w:pPr>
      <w:r w:rsidRPr="005C6A48">
        <w:rPr>
          <w:rFonts w:ascii="Arial" w:hAnsi="Arial" w:cs="Arial"/>
          <w:b/>
          <w:bCs/>
          <w:color w:val="000000" w:themeColor="text1"/>
          <w:sz w:val="22"/>
          <w:szCs w:val="22"/>
        </w:rPr>
        <w:t xml:space="preserve">Matron for restraint practice and Lead </w:t>
      </w:r>
      <w:r w:rsidR="57C9D7E9" w:rsidRPr="005C6A48">
        <w:rPr>
          <w:rFonts w:ascii="Arial" w:hAnsi="Arial" w:cs="Arial"/>
          <w:b/>
          <w:bCs/>
          <w:color w:val="000000" w:themeColor="text1"/>
          <w:sz w:val="22"/>
          <w:szCs w:val="22"/>
        </w:rPr>
        <w:t>safety intervention training</w:t>
      </w:r>
    </w:p>
    <w:p w14:paraId="04929AFB" w14:textId="77777777" w:rsidR="005B3852" w:rsidRPr="005C6A48" w:rsidRDefault="36E549AB" w:rsidP="699F687E">
      <w:pPr>
        <w:ind w:right="450"/>
        <w:jc w:val="both"/>
        <w:rPr>
          <w:rFonts w:ascii="Arial" w:hAnsi="Arial" w:cs="Arial"/>
          <w:color w:val="000000" w:themeColor="text1"/>
        </w:rPr>
      </w:pPr>
      <w:r w:rsidRPr="005C6A48">
        <w:rPr>
          <w:rFonts w:ascii="Arial" w:hAnsi="Arial" w:cs="Arial"/>
          <w:color w:val="000000" w:themeColor="text1"/>
        </w:rPr>
        <w:t>Keep training provision under review to reflect national policy, evidence, and local learning.</w:t>
      </w:r>
    </w:p>
    <w:p w14:paraId="0750363A" w14:textId="77777777" w:rsidR="005B3852" w:rsidRPr="005C6A48" w:rsidRDefault="36E549AB" w:rsidP="699F687E">
      <w:pPr>
        <w:pStyle w:val="Heading2"/>
        <w:ind w:right="450"/>
        <w:jc w:val="both"/>
        <w:rPr>
          <w:rFonts w:ascii="Arial" w:hAnsi="Arial" w:cs="Arial"/>
          <w:b/>
          <w:bCs/>
          <w:color w:val="000000" w:themeColor="text1"/>
          <w:sz w:val="22"/>
          <w:szCs w:val="22"/>
        </w:rPr>
      </w:pPr>
      <w:r w:rsidRPr="005C6A48">
        <w:rPr>
          <w:rFonts w:ascii="Arial" w:hAnsi="Arial" w:cs="Arial"/>
          <w:b/>
          <w:bCs/>
          <w:color w:val="000000" w:themeColor="text1"/>
          <w:sz w:val="22"/>
          <w:szCs w:val="22"/>
        </w:rPr>
        <w:t>Education, Training and Development Department</w:t>
      </w:r>
    </w:p>
    <w:p w14:paraId="2B3CF489" w14:textId="77777777" w:rsidR="005B3852" w:rsidRPr="005C6A48" w:rsidRDefault="36E549AB" w:rsidP="699F687E">
      <w:pPr>
        <w:ind w:right="450"/>
        <w:jc w:val="both"/>
        <w:rPr>
          <w:rFonts w:ascii="Arial" w:hAnsi="Arial" w:cs="Arial"/>
          <w:color w:val="000000" w:themeColor="text1"/>
        </w:rPr>
      </w:pPr>
      <w:r w:rsidRPr="005C6A48">
        <w:rPr>
          <w:rFonts w:ascii="Arial" w:hAnsi="Arial" w:cs="Arial"/>
          <w:color w:val="000000" w:themeColor="text1"/>
        </w:rPr>
        <w:t>Maintain a database of staff training compliance, identify required levels of training by role and risk, and support escalation of non-compliance.</w:t>
      </w:r>
    </w:p>
    <w:p w14:paraId="5C7DFEB7" w14:textId="77777777" w:rsidR="005B3852" w:rsidRPr="005C6A48" w:rsidRDefault="36E549AB" w:rsidP="699F687E">
      <w:pPr>
        <w:pStyle w:val="Heading2"/>
        <w:ind w:right="450"/>
        <w:jc w:val="both"/>
        <w:rPr>
          <w:rFonts w:ascii="Arial" w:hAnsi="Arial" w:cs="Arial"/>
          <w:b/>
          <w:bCs/>
          <w:color w:val="000000" w:themeColor="text1"/>
          <w:sz w:val="22"/>
          <w:szCs w:val="22"/>
        </w:rPr>
      </w:pPr>
      <w:r w:rsidRPr="005C6A48">
        <w:rPr>
          <w:rFonts w:ascii="Arial" w:hAnsi="Arial" w:cs="Arial"/>
          <w:b/>
          <w:bCs/>
          <w:color w:val="000000" w:themeColor="text1"/>
          <w:sz w:val="22"/>
          <w:szCs w:val="22"/>
        </w:rPr>
        <w:t>All staff</w:t>
      </w:r>
    </w:p>
    <w:p w14:paraId="68A18F3D" w14:textId="77777777" w:rsidR="005B3852" w:rsidRPr="005C6A48" w:rsidRDefault="36E549AB" w:rsidP="699F687E">
      <w:pPr>
        <w:ind w:right="450"/>
        <w:jc w:val="both"/>
        <w:rPr>
          <w:rFonts w:ascii="Arial" w:hAnsi="Arial" w:cs="Arial"/>
        </w:rPr>
      </w:pPr>
      <w:r w:rsidRPr="005C6A48">
        <w:rPr>
          <w:rFonts w:ascii="Arial" w:hAnsi="Arial" w:cs="Arial"/>
          <w:color w:val="000000" w:themeColor="text1"/>
        </w:rPr>
        <w:t>Practice safely, act in line with professional codes and this policy, use de-escalation wherever possible, report incidents accurately, and contribute to reflective learning and improvement</w:t>
      </w:r>
      <w:r w:rsidRPr="005C6A48">
        <w:rPr>
          <w:rFonts w:ascii="Arial" w:hAnsi="Arial" w:cs="Arial"/>
        </w:rPr>
        <w:t>.</w:t>
      </w:r>
    </w:p>
    <w:p w14:paraId="5EE2F2E1" w14:textId="77777777" w:rsidR="00B4420D" w:rsidRDefault="00B4420D" w:rsidP="005B3852">
      <w:pPr>
        <w:pStyle w:val="Heading1"/>
        <w:rPr>
          <w:szCs w:val="22"/>
        </w:rPr>
      </w:pPr>
    </w:p>
    <w:p w14:paraId="530A82F2" w14:textId="77777777" w:rsidR="005C6A48" w:rsidRPr="005C6A48" w:rsidRDefault="005C6A48" w:rsidP="005C6A48">
      <w:pPr>
        <w:rPr>
          <w:lang w:eastAsia="en-GB"/>
        </w:rPr>
      </w:pPr>
    </w:p>
    <w:p w14:paraId="1901126B" w14:textId="56142BD8" w:rsidR="005B3852" w:rsidRPr="005C6A48" w:rsidRDefault="36E549AB" w:rsidP="005B3852">
      <w:pPr>
        <w:pStyle w:val="Heading1"/>
        <w:rPr>
          <w:szCs w:val="22"/>
        </w:rPr>
      </w:pPr>
      <w:r w:rsidRPr="005C6A48">
        <w:rPr>
          <w:szCs w:val="22"/>
        </w:rPr>
        <w:lastRenderedPageBreak/>
        <w:t>8. Training</w:t>
      </w:r>
    </w:p>
    <w:p w14:paraId="75661F74" w14:textId="3AB7AC66" w:rsidR="699F687E" w:rsidRPr="005C6A48" w:rsidRDefault="699F687E" w:rsidP="699F687E">
      <w:pPr>
        <w:rPr>
          <w:rFonts w:ascii="Arial" w:hAnsi="Arial" w:cs="Arial"/>
        </w:rPr>
      </w:pPr>
    </w:p>
    <w:p w14:paraId="592C64FE" w14:textId="19D12409" w:rsidR="005B3852" w:rsidRPr="005C6A48" w:rsidRDefault="7154DA35" w:rsidP="699F687E">
      <w:pPr>
        <w:ind w:right="450"/>
        <w:jc w:val="both"/>
        <w:rPr>
          <w:rFonts w:ascii="Arial" w:hAnsi="Arial" w:cs="Arial"/>
        </w:rPr>
      </w:pPr>
      <w:r w:rsidRPr="005C6A48">
        <w:rPr>
          <w:rFonts w:ascii="Arial" w:hAnsi="Arial" w:cs="Arial"/>
        </w:rPr>
        <w:t xml:space="preserve">8.1 </w:t>
      </w:r>
      <w:r w:rsidR="36E549AB" w:rsidRPr="005C6A48">
        <w:rPr>
          <w:rFonts w:ascii="Arial" w:hAnsi="Arial" w:cs="Arial"/>
        </w:rPr>
        <w:t>All staff whose roles may involve the use of force, decisions about the use of force, post-incident review, or the governance of restrictive practice must receive training appropriate to their role.</w:t>
      </w:r>
    </w:p>
    <w:p w14:paraId="172B411D" w14:textId="242FCFEE" w:rsidR="005B3852" w:rsidRPr="005C6A48" w:rsidRDefault="7154DA35" w:rsidP="699F687E">
      <w:pPr>
        <w:ind w:right="450"/>
        <w:jc w:val="both"/>
        <w:rPr>
          <w:rFonts w:ascii="Arial" w:hAnsi="Arial" w:cs="Arial"/>
        </w:rPr>
      </w:pPr>
      <w:r w:rsidRPr="005C6A48">
        <w:rPr>
          <w:rFonts w:ascii="Arial" w:hAnsi="Arial" w:cs="Arial"/>
        </w:rPr>
        <w:t xml:space="preserve">8.2 </w:t>
      </w:r>
      <w:r w:rsidR="36E549AB" w:rsidRPr="005C6A48">
        <w:rPr>
          <w:rFonts w:ascii="Arial" w:hAnsi="Arial" w:cs="Arial"/>
        </w:rPr>
        <w:t>Training should cover, as a minimum:</w:t>
      </w:r>
    </w:p>
    <w:p w14:paraId="716DAB08"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Legal framework and statutory guidance for the use of force.</w:t>
      </w:r>
    </w:p>
    <w:p w14:paraId="17474646"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Human rights, equality, diversity, and avoiding unlawful discrimination.</w:t>
      </w:r>
    </w:p>
    <w:p w14:paraId="245FA25B"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Trauma-informed care and the impact of trauma on behaviour and distress.</w:t>
      </w:r>
    </w:p>
    <w:p w14:paraId="03E43602"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De-escalation, conflict reduction, crisis response, and least restrictive practice.</w:t>
      </w:r>
    </w:p>
    <w:p w14:paraId="64F8A000"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Safe and approved physical intervention techniques relevant to role.</w:t>
      </w:r>
    </w:p>
    <w:p w14:paraId="311EFF76"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Rapid tranquillisation, physical health monitoring, and medical emergency response where relevant.</w:t>
      </w:r>
    </w:p>
    <w:p w14:paraId="0D3B1515"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Care planning, collaborative safety planning, and involvement of service users and carers.</w:t>
      </w:r>
    </w:p>
    <w:p w14:paraId="2EA4777C"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Post-incident debrief, reflective practice, recording, and learning.</w:t>
      </w:r>
    </w:p>
    <w:p w14:paraId="452C3B76" w14:textId="258C0887" w:rsidR="699F687E" w:rsidRPr="005C6A48" w:rsidRDefault="699F687E" w:rsidP="699F687E">
      <w:pPr>
        <w:ind w:right="450"/>
        <w:jc w:val="both"/>
        <w:rPr>
          <w:rFonts w:ascii="Arial" w:hAnsi="Arial" w:cs="Arial"/>
        </w:rPr>
      </w:pPr>
    </w:p>
    <w:p w14:paraId="76889401" w14:textId="1461C62A" w:rsidR="005B3852" w:rsidRPr="005C6A48" w:rsidRDefault="7154DA35" w:rsidP="699F687E">
      <w:pPr>
        <w:ind w:right="450"/>
        <w:jc w:val="both"/>
        <w:rPr>
          <w:rFonts w:ascii="Arial" w:hAnsi="Arial" w:cs="Arial"/>
        </w:rPr>
      </w:pPr>
      <w:r w:rsidRPr="005C6A48">
        <w:rPr>
          <w:rFonts w:ascii="Arial" w:hAnsi="Arial" w:cs="Arial"/>
        </w:rPr>
        <w:t xml:space="preserve">8.3 </w:t>
      </w:r>
      <w:r w:rsidR="36E549AB" w:rsidRPr="005C6A48">
        <w:rPr>
          <w:rFonts w:ascii="Arial" w:hAnsi="Arial" w:cs="Arial"/>
        </w:rPr>
        <w:t>Training requirements, refresher frequency, and competency assessment should be set out through the Trust training needs analysis and monitored through the Trust’s learning management systems.</w:t>
      </w:r>
    </w:p>
    <w:p w14:paraId="70A2E0E6" w14:textId="0BF004EC" w:rsidR="005B3852" w:rsidRPr="005C6A48" w:rsidRDefault="7154DA35" w:rsidP="699F687E">
      <w:pPr>
        <w:ind w:right="450"/>
        <w:jc w:val="both"/>
        <w:rPr>
          <w:rFonts w:ascii="Arial" w:hAnsi="Arial" w:cs="Arial"/>
        </w:rPr>
      </w:pPr>
      <w:r w:rsidRPr="005C6A48">
        <w:rPr>
          <w:rFonts w:ascii="Arial" w:hAnsi="Arial" w:cs="Arial"/>
        </w:rPr>
        <w:t xml:space="preserve">8.4 </w:t>
      </w:r>
      <w:r w:rsidR="36E549AB" w:rsidRPr="005C6A48">
        <w:rPr>
          <w:rFonts w:ascii="Arial" w:hAnsi="Arial" w:cs="Arial"/>
        </w:rPr>
        <w:t>No member of staff should use force techniques unless they are trained, currently competent, and authorised to do so for their role. Managers must escalate lapses in training or competence promptly.</w:t>
      </w:r>
    </w:p>
    <w:p w14:paraId="339ABF2E" w14:textId="77777777" w:rsidR="005B3852" w:rsidRPr="005C6A48" w:rsidRDefault="36E549AB" w:rsidP="699F687E">
      <w:pPr>
        <w:pStyle w:val="Heading1"/>
        <w:ind w:right="450"/>
        <w:jc w:val="both"/>
        <w:rPr>
          <w:szCs w:val="22"/>
        </w:rPr>
      </w:pPr>
      <w:r w:rsidRPr="005C6A48">
        <w:rPr>
          <w:szCs w:val="22"/>
        </w:rPr>
        <w:t>9. Third-Party Use of Force and Police Involvement</w:t>
      </w:r>
    </w:p>
    <w:p w14:paraId="4EC1DD52" w14:textId="2898DC86" w:rsidR="699F687E" w:rsidRPr="005C6A48" w:rsidRDefault="699F687E" w:rsidP="699F687E">
      <w:pPr>
        <w:rPr>
          <w:rFonts w:ascii="Arial" w:hAnsi="Arial" w:cs="Arial"/>
        </w:rPr>
      </w:pPr>
    </w:p>
    <w:p w14:paraId="52A529A4" w14:textId="1F858153" w:rsidR="005B3852" w:rsidRPr="005C6A48" w:rsidRDefault="7154DA35" w:rsidP="699F687E">
      <w:pPr>
        <w:ind w:right="450"/>
        <w:jc w:val="both"/>
        <w:rPr>
          <w:rFonts w:ascii="Arial" w:hAnsi="Arial" w:cs="Arial"/>
        </w:rPr>
      </w:pPr>
      <w:r w:rsidRPr="005C6A48">
        <w:rPr>
          <w:rFonts w:ascii="Arial" w:hAnsi="Arial" w:cs="Arial"/>
        </w:rPr>
        <w:t xml:space="preserve">9.1 </w:t>
      </w:r>
      <w:r w:rsidR="36E549AB" w:rsidRPr="005C6A48">
        <w:rPr>
          <w:rFonts w:ascii="Arial" w:hAnsi="Arial" w:cs="Arial"/>
        </w:rPr>
        <w:t>Each mental health unit must have an up-to-date memorandum of understanding with relevant police services. This should describe joint working arrangements, expectations about minimum force, role clarity, communication, and incident review.</w:t>
      </w:r>
    </w:p>
    <w:p w14:paraId="253B61EE" w14:textId="207CB286" w:rsidR="005B3852" w:rsidRPr="005C6A48" w:rsidRDefault="7154DA35" w:rsidP="699F687E">
      <w:pPr>
        <w:ind w:right="450"/>
        <w:jc w:val="both"/>
        <w:rPr>
          <w:rFonts w:ascii="Arial" w:hAnsi="Arial" w:cs="Arial"/>
        </w:rPr>
      </w:pPr>
      <w:r w:rsidRPr="005C6A48">
        <w:rPr>
          <w:rFonts w:ascii="Arial" w:hAnsi="Arial" w:cs="Arial"/>
        </w:rPr>
        <w:t xml:space="preserve">9.2 </w:t>
      </w:r>
      <w:r w:rsidR="36E549AB" w:rsidRPr="005C6A48">
        <w:rPr>
          <w:rFonts w:ascii="Arial" w:hAnsi="Arial" w:cs="Arial"/>
        </w:rPr>
        <w:t>Where police attend a mental health unit to support staff, police officers are expected to operate body-worn video where reasonably practicable and in line with their own guidance and legal framework. Staff should remain clear about their own clinical responsibilities during such incidents.</w:t>
      </w:r>
    </w:p>
    <w:p w14:paraId="7228A9C5" w14:textId="77777777" w:rsidR="005B3852" w:rsidRPr="005C6A48"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Police assistance should be requested only when the risk cannot be safely managed by healthcare staff alone, when there is a threat that exceeds the capability of the clinical team, or when there is another lawful basis for police attendance.</w:t>
      </w:r>
    </w:p>
    <w:p w14:paraId="1D05E141" w14:textId="77777777" w:rsidR="005B3852" w:rsidRPr="005C6A48"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The duty senior nurse, ward manager or nominated clinician should coordinate the clinical response, clarify roles with police on arrival, and ensure that the patient’s clinical needs, communication needs, and known triggers are communicated as far as practicable.</w:t>
      </w:r>
    </w:p>
    <w:p w14:paraId="059F49AB" w14:textId="77777777" w:rsidR="005B3852"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Following any police-assisted use of force, the Trust should seek joint learning through incident review, including where relevant the handling of body-worn video, evidence preservation, information governance, and any family or carer communication required by law or local procedure.</w:t>
      </w:r>
    </w:p>
    <w:p w14:paraId="3B3B6542" w14:textId="77777777" w:rsidR="005C6A48" w:rsidRDefault="005C6A48" w:rsidP="005C6A48">
      <w:pPr>
        <w:pStyle w:val="ListBullet"/>
        <w:numPr>
          <w:ilvl w:val="0"/>
          <w:numId w:val="0"/>
        </w:numPr>
        <w:tabs>
          <w:tab w:val="num" w:pos="720"/>
        </w:tabs>
        <w:ind w:left="360" w:right="450" w:hanging="360"/>
        <w:jc w:val="both"/>
        <w:rPr>
          <w:rFonts w:ascii="Arial" w:hAnsi="Arial" w:cs="Arial"/>
          <w:sz w:val="22"/>
        </w:rPr>
      </w:pPr>
    </w:p>
    <w:p w14:paraId="075A08FE" w14:textId="77777777" w:rsidR="005C6A48" w:rsidRDefault="005C6A48" w:rsidP="005C6A48">
      <w:pPr>
        <w:pStyle w:val="ListBullet"/>
        <w:numPr>
          <w:ilvl w:val="0"/>
          <w:numId w:val="0"/>
        </w:numPr>
        <w:tabs>
          <w:tab w:val="num" w:pos="720"/>
        </w:tabs>
        <w:ind w:left="360" w:right="450" w:hanging="360"/>
        <w:jc w:val="both"/>
        <w:rPr>
          <w:rFonts w:ascii="Arial" w:hAnsi="Arial" w:cs="Arial"/>
          <w:sz w:val="22"/>
        </w:rPr>
      </w:pPr>
    </w:p>
    <w:p w14:paraId="39D7456D" w14:textId="77777777" w:rsidR="005C6A48" w:rsidRDefault="005C6A48" w:rsidP="005C6A48">
      <w:pPr>
        <w:pStyle w:val="ListBullet"/>
        <w:numPr>
          <w:ilvl w:val="0"/>
          <w:numId w:val="0"/>
        </w:numPr>
        <w:tabs>
          <w:tab w:val="num" w:pos="720"/>
        </w:tabs>
        <w:ind w:left="360" w:right="450" w:hanging="360"/>
        <w:jc w:val="both"/>
        <w:rPr>
          <w:rFonts w:ascii="Arial" w:hAnsi="Arial" w:cs="Arial"/>
          <w:sz w:val="22"/>
        </w:rPr>
      </w:pPr>
    </w:p>
    <w:p w14:paraId="197D3ED5" w14:textId="77777777" w:rsidR="005C6A48" w:rsidRPr="005C6A48" w:rsidRDefault="005C6A48" w:rsidP="005C6A48">
      <w:pPr>
        <w:pStyle w:val="ListBullet"/>
        <w:numPr>
          <w:ilvl w:val="0"/>
          <w:numId w:val="0"/>
        </w:numPr>
        <w:tabs>
          <w:tab w:val="num" w:pos="720"/>
        </w:tabs>
        <w:ind w:left="360" w:right="450" w:hanging="360"/>
        <w:jc w:val="both"/>
        <w:rPr>
          <w:rFonts w:ascii="Arial" w:hAnsi="Arial" w:cs="Arial"/>
          <w:sz w:val="22"/>
        </w:rPr>
      </w:pPr>
    </w:p>
    <w:p w14:paraId="4AD9CA6F" w14:textId="77777777" w:rsidR="005B3852" w:rsidRPr="005C6A48" w:rsidRDefault="36E549AB" w:rsidP="005B3852">
      <w:pPr>
        <w:pStyle w:val="Heading1"/>
        <w:rPr>
          <w:szCs w:val="22"/>
        </w:rPr>
      </w:pPr>
      <w:r w:rsidRPr="005C6A48">
        <w:rPr>
          <w:szCs w:val="22"/>
        </w:rPr>
        <w:lastRenderedPageBreak/>
        <w:t>10. Recording, Reporting, and Investigation</w:t>
      </w:r>
    </w:p>
    <w:p w14:paraId="1E9896B8" w14:textId="12DF22B2" w:rsidR="699F687E" w:rsidRPr="005C6A48" w:rsidRDefault="699F687E" w:rsidP="699F687E">
      <w:pPr>
        <w:rPr>
          <w:rFonts w:ascii="Arial" w:hAnsi="Arial" w:cs="Arial"/>
        </w:rPr>
      </w:pPr>
    </w:p>
    <w:p w14:paraId="2037EFB3" w14:textId="770494A5" w:rsidR="005B3852" w:rsidRPr="005C6A48" w:rsidRDefault="439534DF" w:rsidP="699F687E">
      <w:pPr>
        <w:ind w:right="450"/>
        <w:jc w:val="both"/>
        <w:rPr>
          <w:rFonts w:ascii="Arial" w:hAnsi="Arial" w:cs="Arial"/>
        </w:rPr>
      </w:pPr>
      <w:r w:rsidRPr="005C6A48">
        <w:rPr>
          <w:rFonts w:ascii="Arial" w:hAnsi="Arial" w:cs="Arial"/>
        </w:rPr>
        <w:t xml:space="preserve">10.1 </w:t>
      </w:r>
      <w:r w:rsidR="36E549AB" w:rsidRPr="005C6A48">
        <w:rPr>
          <w:rFonts w:ascii="Arial" w:hAnsi="Arial" w:cs="Arial"/>
        </w:rPr>
        <w:t>All uses of force must be recorded on the Trust incident reporting system and documented in the clinical record in line with Trust requirements. Records must be complete, factual, and submitted as soon as practicable after the event.</w:t>
      </w:r>
    </w:p>
    <w:p w14:paraId="1CF364AB" w14:textId="1C489C5E" w:rsidR="005B3852" w:rsidRPr="005C6A48" w:rsidRDefault="439534DF" w:rsidP="699F687E">
      <w:pPr>
        <w:ind w:right="450"/>
        <w:jc w:val="both"/>
        <w:rPr>
          <w:rFonts w:ascii="Arial" w:hAnsi="Arial" w:cs="Arial"/>
        </w:rPr>
      </w:pPr>
      <w:r w:rsidRPr="005C6A48">
        <w:rPr>
          <w:rFonts w:ascii="Arial" w:hAnsi="Arial" w:cs="Arial"/>
        </w:rPr>
        <w:t xml:space="preserve">10.2 </w:t>
      </w:r>
      <w:r w:rsidR="36E549AB" w:rsidRPr="005C6A48">
        <w:rPr>
          <w:rFonts w:ascii="Arial" w:hAnsi="Arial" w:cs="Arial"/>
        </w:rPr>
        <w:t>The record must include, as applicable:</w:t>
      </w:r>
    </w:p>
    <w:p w14:paraId="4069C844"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The reason for the use of force and the type of force used.</w:t>
      </w:r>
    </w:p>
    <w:p w14:paraId="3534B1DE"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The place, date, time, and duration of the incident.</w:t>
      </w:r>
    </w:p>
    <w:p w14:paraId="41987155"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Whether the force used formed part of the patient’s care plan.</w:t>
      </w:r>
    </w:p>
    <w:p w14:paraId="1040A1FF"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Whether notifiable persons were contacted in line with the care plan or statutory requirements.</w:t>
      </w:r>
    </w:p>
    <w:p w14:paraId="1A937E7E"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A description of how force was used and by whom.</w:t>
      </w:r>
    </w:p>
    <w:p w14:paraId="27686CDC"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The names and job titles of staff involved.</w:t>
      </w:r>
    </w:p>
    <w:p w14:paraId="6C24F987"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Relevant patient characteristics, including whether the patient has a learning disability or autistic spectrum disorder where this information is recorded.</w:t>
      </w:r>
    </w:p>
    <w:p w14:paraId="6185A66E"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The outcome of the incident, including any injury, distress, serious injury, or death.</w:t>
      </w:r>
    </w:p>
    <w:p w14:paraId="5F4EA380" w14:textId="77777777" w:rsidR="005B3852" w:rsidRPr="005C6A48" w:rsidRDefault="36E549AB" w:rsidP="699F687E">
      <w:pPr>
        <w:pStyle w:val="ListBullet"/>
        <w:tabs>
          <w:tab w:val="clear" w:pos="360"/>
          <w:tab w:val="num" w:pos="723"/>
        </w:tabs>
        <w:spacing w:after="20"/>
        <w:ind w:left="720" w:right="450"/>
        <w:jc w:val="both"/>
        <w:rPr>
          <w:rFonts w:ascii="Arial" w:hAnsi="Arial" w:cs="Arial"/>
          <w:sz w:val="22"/>
        </w:rPr>
      </w:pPr>
      <w:r w:rsidRPr="005C6A48">
        <w:rPr>
          <w:rFonts w:ascii="Arial" w:hAnsi="Arial" w:cs="Arial"/>
          <w:sz w:val="22"/>
        </w:rPr>
        <w:t>Any efforts made to avoid the need for force.</w:t>
      </w:r>
    </w:p>
    <w:p w14:paraId="66E341A9" w14:textId="77777777" w:rsidR="005B3852" w:rsidRPr="005C6A48" w:rsidRDefault="36E549AB" w:rsidP="643F3C27">
      <w:pPr>
        <w:pStyle w:val="ListBullet"/>
        <w:tabs>
          <w:tab w:val="clear" w:pos="360"/>
          <w:tab w:val="num" w:pos="723"/>
        </w:tabs>
        <w:spacing w:after="20"/>
        <w:ind w:left="720" w:right="450"/>
        <w:jc w:val="both"/>
        <w:rPr>
          <w:rFonts w:ascii="Arial" w:eastAsiaTheme="minorEastAsia" w:hAnsi="Arial" w:cs="Arial"/>
          <w:sz w:val="22"/>
        </w:rPr>
      </w:pPr>
      <w:r w:rsidRPr="005C6A48">
        <w:rPr>
          <w:rFonts w:ascii="Arial" w:hAnsi="Arial" w:cs="Arial"/>
          <w:sz w:val="22"/>
        </w:rPr>
        <w:t>A</w:t>
      </w:r>
      <w:r w:rsidRPr="005C6A48">
        <w:rPr>
          <w:rFonts w:ascii="Arial" w:eastAsiaTheme="minorEastAsia" w:hAnsi="Arial" w:cs="Arial"/>
          <w:sz w:val="22"/>
        </w:rPr>
        <w:t>ny immediate post-incident support, observation, physical health monitoring, or escalation.</w:t>
      </w:r>
    </w:p>
    <w:p w14:paraId="57471712" w14:textId="2EECFCCA" w:rsidR="699F687E" w:rsidRPr="005C6A48" w:rsidRDefault="699F687E" w:rsidP="643F3C27">
      <w:pPr>
        <w:pStyle w:val="ListBullet"/>
        <w:numPr>
          <w:ilvl w:val="0"/>
          <w:numId w:val="0"/>
        </w:numPr>
        <w:tabs>
          <w:tab w:val="num" w:pos="723"/>
        </w:tabs>
        <w:spacing w:after="20"/>
        <w:ind w:left="720" w:right="450"/>
        <w:jc w:val="both"/>
        <w:rPr>
          <w:rFonts w:ascii="Arial" w:eastAsiaTheme="minorEastAsia" w:hAnsi="Arial" w:cs="Arial"/>
          <w:sz w:val="22"/>
        </w:rPr>
      </w:pPr>
    </w:p>
    <w:p w14:paraId="22CB3310" w14:textId="3CB9266D" w:rsidR="775CA40C" w:rsidRPr="005C6A48" w:rsidRDefault="775CA40C" w:rsidP="643F3C27">
      <w:pPr>
        <w:pStyle w:val="ListBullet"/>
        <w:numPr>
          <w:ilvl w:val="0"/>
          <w:numId w:val="0"/>
        </w:numPr>
        <w:tabs>
          <w:tab w:val="num" w:pos="723"/>
        </w:tabs>
        <w:spacing w:after="20"/>
        <w:ind w:right="450"/>
        <w:jc w:val="both"/>
        <w:rPr>
          <w:rFonts w:ascii="Arial" w:eastAsiaTheme="minorEastAsia" w:hAnsi="Arial" w:cs="Arial"/>
          <w:sz w:val="22"/>
        </w:rPr>
      </w:pPr>
      <w:r w:rsidRPr="005C6A48">
        <w:rPr>
          <w:rFonts w:ascii="Arial" w:eastAsiaTheme="minorEastAsia" w:hAnsi="Arial" w:cs="Arial"/>
          <w:sz w:val="22"/>
        </w:rPr>
        <w:t>10.3 The Trust will maintain systems to ensure accurate collection, validation, analysis, and reporting of use-of-force data to support organisational learning, quality improvement, and compliance with statutory reporting requirements.</w:t>
      </w:r>
    </w:p>
    <w:p w14:paraId="3ED8C919" w14:textId="77777777" w:rsidR="00811902" w:rsidRPr="005C6A48" w:rsidRDefault="00811902" w:rsidP="643F3C27">
      <w:pPr>
        <w:pStyle w:val="ListBullet"/>
        <w:numPr>
          <w:ilvl w:val="0"/>
          <w:numId w:val="0"/>
        </w:numPr>
        <w:spacing w:after="20"/>
        <w:ind w:left="720" w:right="450"/>
        <w:jc w:val="both"/>
        <w:rPr>
          <w:rFonts w:ascii="Arial" w:eastAsiaTheme="minorEastAsia" w:hAnsi="Arial" w:cs="Arial"/>
          <w:sz w:val="22"/>
        </w:rPr>
      </w:pPr>
    </w:p>
    <w:p w14:paraId="06CA034F" w14:textId="459257D2" w:rsidR="00811902" w:rsidRPr="005C6A48" w:rsidRDefault="439534DF" w:rsidP="699F687E">
      <w:pPr>
        <w:ind w:right="450"/>
        <w:jc w:val="both"/>
        <w:rPr>
          <w:rFonts w:ascii="Arial" w:hAnsi="Arial" w:cs="Arial"/>
        </w:rPr>
      </w:pPr>
      <w:r w:rsidRPr="005C6A48">
        <w:rPr>
          <w:rFonts w:ascii="Arial" w:eastAsiaTheme="minorEastAsia" w:hAnsi="Arial" w:cs="Arial"/>
        </w:rPr>
        <w:t xml:space="preserve">10.3 </w:t>
      </w:r>
      <w:r w:rsidR="36E549AB" w:rsidRPr="005C6A48">
        <w:rPr>
          <w:rFonts w:ascii="Arial" w:eastAsiaTheme="minorEastAsia" w:hAnsi="Arial" w:cs="Arial"/>
        </w:rPr>
        <w:t>Incident data will be analysed through local and Trust-wide dashboards to support learning, identify themes, and measure improvement. Deaths, serious injuries, and other qualifying incidents associated with use of force must be escalated and investigated in line with the Trust’s current patient safety in</w:t>
      </w:r>
      <w:r w:rsidR="36E549AB" w:rsidRPr="005C6A48">
        <w:rPr>
          <w:rFonts w:ascii="Arial" w:hAnsi="Arial" w:cs="Arial"/>
        </w:rPr>
        <w:t>cident response framework, statutory duties under the Act, and any external notification requirements.</w:t>
      </w:r>
    </w:p>
    <w:p w14:paraId="337455CB" w14:textId="6646427F" w:rsidR="005B3852" w:rsidRPr="005C6A48" w:rsidRDefault="439534DF" w:rsidP="699F687E">
      <w:pPr>
        <w:ind w:right="450"/>
        <w:jc w:val="both"/>
        <w:rPr>
          <w:rFonts w:ascii="Arial" w:hAnsi="Arial" w:cs="Arial"/>
        </w:rPr>
      </w:pPr>
      <w:r w:rsidRPr="005C6A48">
        <w:rPr>
          <w:rFonts w:ascii="Arial" w:hAnsi="Arial" w:cs="Arial"/>
        </w:rPr>
        <w:t xml:space="preserve">10.4 </w:t>
      </w:r>
      <w:r w:rsidR="36E549AB" w:rsidRPr="005C6A48">
        <w:rPr>
          <w:rFonts w:ascii="Arial" w:hAnsi="Arial" w:cs="Arial"/>
        </w:rPr>
        <w:t>Where the use of force results in death, serious injury, significant harm, or a potential human-rights concern, the Responsible Person or delegated senior lead must be notified promptly and consideration given to safeguarding, Duty of Candour, family communication, and independent scrutiny as required.</w:t>
      </w:r>
    </w:p>
    <w:p w14:paraId="6A825CA0" w14:textId="3778C7B0" w:rsidR="699F687E" w:rsidRPr="005C6A48" w:rsidRDefault="699F687E" w:rsidP="699F687E">
      <w:pPr>
        <w:rPr>
          <w:rFonts w:ascii="Arial" w:hAnsi="Arial" w:cs="Arial"/>
        </w:rPr>
      </w:pPr>
    </w:p>
    <w:p w14:paraId="110C2697" w14:textId="77777777" w:rsidR="005B3852" w:rsidRPr="005C6A48" w:rsidRDefault="36E549AB" w:rsidP="005B3852">
      <w:pPr>
        <w:pStyle w:val="Heading1"/>
        <w:rPr>
          <w:szCs w:val="22"/>
        </w:rPr>
      </w:pPr>
      <w:r w:rsidRPr="005C6A48">
        <w:rPr>
          <w:szCs w:val="22"/>
        </w:rPr>
        <w:t>11. Immediate Aftercare, Clinical Monitoring, and Post-Incident Review</w:t>
      </w:r>
    </w:p>
    <w:p w14:paraId="43E77510" w14:textId="0A1F17D4" w:rsidR="699F687E" w:rsidRPr="005C6A48" w:rsidRDefault="699F687E" w:rsidP="699F687E">
      <w:pPr>
        <w:rPr>
          <w:rFonts w:ascii="Arial" w:hAnsi="Arial" w:cs="Arial"/>
        </w:rPr>
      </w:pPr>
    </w:p>
    <w:p w14:paraId="1A311A2B" w14:textId="56133B7F" w:rsidR="005B3852" w:rsidRPr="005C6A48" w:rsidRDefault="36E549AB" w:rsidP="699F687E">
      <w:pPr>
        <w:ind w:right="450"/>
        <w:jc w:val="both"/>
        <w:rPr>
          <w:rFonts w:ascii="Arial" w:hAnsi="Arial" w:cs="Arial"/>
        </w:rPr>
      </w:pPr>
      <w:r w:rsidRPr="005C6A48">
        <w:rPr>
          <w:rFonts w:ascii="Arial" w:hAnsi="Arial" w:cs="Arial"/>
        </w:rPr>
        <w:t>After any use of force, the immediate priority is the safety and wellbeing of the patient, other patients, carers, visitors, and staff. The patient must receive timely clinical assessment and any required physical health monitoring in line with the type of force used, their presentation, and linked policies such as rapid tranquillisation, seclusion, and observation procedures.</w:t>
      </w:r>
    </w:p>
    <w:p w14:paraId="68C596A5" w14:textId="77777777" w:rsidR="005B3852" w:rsidRPr="005C6A48"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Following restraint or rapid tranquillisation, staff must undertake and document observation and physical health monitoring appropriate to the risks presented, escalate concerns without delay, and obtain urgent medical review where there are signs of injury, respiratory compromise, reduced consciousness, distress, or other deterioration.</w:t>
      </w:r>
    </w:p>
    <w:p w14:paraId="7F312C87" w14:textId="77777777" w:rsidR="005B3852" w:rsidRPr="005C6A48"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A post-incident review should take place within a timeframe set by Trust procedure and should include, where appropriate, a patient debrief, staff debrief, review of antecedents and de-</w:t>
      </w:r>
      <w:r w:rsidRPr="005C6A48">
        <w:rPr>
          <w:rFonts w:ascii="Arial" w:hAnsi="Arial" w:cs="Arial"/>
          <w:sz w:val="22"/>
        </w:rPr>
        <w:lastRenderedPageBreak/>
        <w:t>escalation attempts, consideration of trauma impact, and any changes required to the care plan or Positive Behaviour Support Plan.</w:t>
      </w:r>
    </w:p>
    <w:p w14:paraId="1C862929" w14:textId="77777777" w:rsidR="005B3852" w:rsidRPr="005C6A48"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Patients should be offered the opportunity to discuss the incident in a way that is accessible and sensitive to communication, culture, trauma, and advocacy needs. Where appropriate and lawful, carers, families, and advocates should be informed and involved.</w:t>
      </w:r>
    </w:p>
    <w:p w14:paraId="61E5D5F2" w14:textId="77777777" w:rsidR="005B3852" w:rsidRPr="005C6A48" w:rsidRDefault="36E549AB" w:rsidP="699F687E">
      <w:pPr>
        <w:pStyle w:val="ListBullet"/>
        <w:tabs>
          <w:tab w:val="clear" w:pos="360"/>
          <w:tab w:val="num" w:pos="720"/>
        </w:tabs>
        <w:ind w:left="720" w:right="450"/>
        <w:jc w:val="both"/>
        <w:rPr>
          <w:rFonts w:ascii="Arial" w:hAnsi="Arial" w:cs="Arial"/>
          <w:sz w:val="22"/>
        </w:rPr>
      </w:pPr>
      <w:r w:rsidRPr="005C6A48">
        <w:rPr>
          <w:rFonts w:ascii="Arial" w:hAnsi="Arial" w:cs="Arial"/>
          <w:sz w:val="22"/>
        </w:rPr>
        <w:t>Learning from post-incident review must be fed back to the ward/team, incorporated into patient care planning, and escalated through governance routes where concerns arise about practice, safety, or disproportionality.</w:t>
      </w:r>
    </w:p>
    <w:p w14:paraId="494D8CC4" w14:textId="77777777" w:rsidR="005B3852" w:rsidRPr="005C6A48" w:rsidRDefault="36E549AB" w:rsidP="005B3852">
      <w:pPr>
        <w:pStyle w:val="Heading1"/>
        <w:rPr>
          <w:szCs w:val="22"/>
        </w:rPr>
      </w:pPr>
      <w:r w:rsidRPr="005C6A48">
        <w:rPr>
          <w:szCs w:val="22"/>
        </w:rPr>
        <w:t>12. Communication with Patients and Carers</w:t>
      </w:r>
    </w:p>
    <w:p w14:paraId="6AA88A2F" w14:textId="6ED55EAE" w:rsidR="699F687E" w:rsidRPr="005C6A48" w:rsidRDefault="699F687E" w:rsidP="699F687E">
      <w:pPr>
        <w:rPr>
          <w:rFonts w:ascii="Arial" w:hAnsi="Arial" w:cs="Arial"/>
        </w:rPr>
      </w:pPr>
    </w:p>
    <w:p w14:paraId="3F1E0B9A" w14:textId="77777777" w:rsidR="005B3852" w:rsidRPr="005C6A48" w:rsidRDefault="36E549AB" w:rsidP="699F687E">
      <w:pPr>
        <w:ind w:right="450"/>
        <w:jc w:val="both"/>
        <w:rPr>
          <w:rFonts w:ascii="Arial" w:hAnsi="Arial" w:cs="Arial"/>
        </w:rPr>
      </w:pPr>
      <w:r w:rsidRPr="005C6A48">
        <w:rPr>
          <w:rFonts w:ascii="Arial" w:hAnsi="Arial" w:cs="Arial"/>
        </w:rPr>
        <w:t>The Trust will provide accessible, co-produced information for patients and carers about the use of force, including how to raise concerns. Staff must take reasonable practicable steps to ensure that patients and, where appropriate, carers are aware of this information and understand it.</w:t>
      </w:r>
    </w:p>
    <w:p w14:paraId="7EAFE8F6" w14:textId="77777777" w:rsidR="005B3852" w:rsidRPr="005C6A48" w:rsidRDefault="36E549AB" w:rsidP="699F687E">
      <w:pPr>
        <w:pStyle w:val="ListBullet"/>
        <w:ind w:right="450"/>
        <w:jc w:val="both"/>
        <w:rPr>
          <w:rFonts w:ascii="Arial" w:hAnsi="Arial" w:cs="Arial"/>
          <w:sz w:val="22"/>
        </w:rPr>
      </w:pPr>
      <w:r w:rsidRPr="005C6A48">
        <w:rPr>
          <w:rFonts w:ascii="Arial" w:hAnsi="Arial" w:cs="Arial"/>
          <w:sz w:val="22"/>
        </w:rPr>
        <w:t>Information should be available in formats that meet communication and accessibility needs, including Easy Read, translated materials, interpreters, and support from advocacy services where appropriate.</w:t>
      </w:r>
    </w:p>
    <w:p w14:paraId="3D89134A" w14:textId="77777777" w:rsidR="005B3852" w:rsidRPr="005C6A48" w:rsidRDefault="36E549AB" w:rsidP="699F687E">
      <w:pPr>
        <w:pStyle w:val="ListBullet"/>
        <w:ind w:right="450"/>
        <w:jc w:val="both"/>
        <w:rPr>
          <w:rFonts w:ascii="Arial" w:hAnsi="Arial" w:cs="Arial"/>
          <w:sz w:val="22"/>
        </w:rPr>
      </w:pPr>
      <w:r w:rsidRPr="005C6A48">
        <w:rPr>
          <w:rFonts w:ascii="Arial" w:hAnsi="Arial" w:cs="Arial"/>
          <w:sz w:val="22"/>
        </w:rPr>
        <w:t>Patients should be told, in an accessible way, what happened after any significant use of force, what support is available, how to raise concerns, and how their views will inform future care planning.</w:t>
      </w:r>
    </w:p>
    <w:p w14:paraId="7B2924F0" w14:textId="35790CE2" w:rsidR="6F55CF4B" w:rsidRPr="005C6A48" w:rsidRDefault="6F55CF4B" w:rsidP="699F687E">
      <w:pPr>
        <w:ind w:right="450"/>
        <w:jc w:val="both"/>
        <w:rPr>
          <w:rFonts w:ascii="Arial" w:eastAsiaTheme="minorEastAsia" w:hAnsi="Arial" w:cs="Arial"/>
          <w:lang w:val="en-US"/>
        </w:rPr>
      </w:pPr>
      <w:r w:rsidRPr="005C6A48">
        <w:rPr>
          <w:rFonts w:ascii="Arial" w:eastAsiaTheme="minorEastAsia" w:hAnsi="Arial" w:cs="Arial"/>
          <w:lang w:val="en-US"/>
        </w:rPr>
        <w:t>Patients must be provided with information about the Trust’s approach to the use of force as soon as reasonably practicable following admission to a mental health unit.</w:t>
      </w:r>
    </w:p>
    <w:p w14:paraId="04BF96A9" w14:textId="16A9C5B6" w:rsidR="6F55CF4B" w:rsidRPr="005C6A48" w:rsidRDefault="6F55CF4B" w:rsidP="699F687E">
      <w:pPr>
        <w:ind w:right="450"/>
        <w:jc w:val="both"/>
        <w:rPr>
          <w:rFonts w:ascii="Arial" w:eastAsiaTheme="minorEastAsia" w:hAnsi="Arial" w:cs="Arial"/>
          <w:lang w:val="en-US"/>
        </w:rPr>
      </w:pPr>
      <w:r w:rsidRPr="005C6A48">
        <w:rPr>
          <w:rFonts w:ascii="Arial" w:eastAsiaTheme="minorEastAsia" w:hAnsi="Arial" w:cs="Arial"/>
          <w:lang w:val="en-US"/>
        </w:rPr>
        <w:t>Information must include:</w:t>
      </w:r>
    </w:p>
    <w:p w14:paraId="4A1B49D1" w14:textId="5D8195E8" w:rsidR="6F55CF4B" w:rsidRPr="005C6A48" w:rsidRDefault="6F55CF4B" w:rsidP="699F687E">
      <w:pPr>
        <w:pStyle w:val="ListParagraph"/>
        <w:numPr>
          <w:ilvl w:val="0"/>
          <w:numId w:val="2"/>
        </w:numPr>
        <w:ind w:right="450"/>
        <w:jc w:val="both"/>
        <w:rPr>
          <w:rFonts w:cs="Arial"/>
          <w:szCs w:val="22"/>
          <w:lang w:val="en-US"/>
        </w:rPr>
      </w:pPr>
      <w:r w:rsidRPr="005C6A48">
        <w:rPr>
          <w:rFonts w:cs="Arial"/>
          <w:szCs w:val="22"/>
          <w:lang w:val="en-US"/>
        </w:rPr>
        <w:t xml:space="preserve">Circumstances in which force may be used. </w:t>
      </w:r>
    </w:p>
    <w:p w14:paraId="7C6743C4" w14:textId="3197CAC1" w:rsidR="6F55CF4B" w:rsidRPr="005C6A48" w:rsidRDefault="6F55CF4B" w:rsidP="699F687E">
      <w:pPr>
        <w:pStyle w:val="ListParagraph"/>
        <w:numPr>
          <w:ilvl w:val="0"/>
          <w:numId w:val="2"/>
        </w:numPr>
        <w:ind w:right="450"/>
        <w:jc w:val="both"/>
        <w:rPr>
          <w:rFonts w:cs="Arial"/>
          <w:szCs w:val="22"/>
          <w:lang w:val="en-US"/>
        </w:rPr>
      </w:pPr>
      <w:r w:rsidRPr="005C6A48">
        <w:rPr>
          <w:rFonts w:cs="Arial"/>
          <w:szCs w:val="22"/>
          <w:lang w:val="en-US"/>
        </w:rPr>
        <w:t xml:space="preserve">How patients can raise concerns or complaints. </w:t>
      </w:r>
    </w:p>
    <w:p w14:paraId="3C59D021" w14:textId="0745CB31" w:rsidR="6F55CF4B" w:rsidRPr="005C6A48" w:rsidRDefault="6F55CF4B" w:rsidP="699F687E">
      <w:pPr>
        <w:pStyle w:val="ListParagraph"/>
        <w:numPr>
          <w:ilvl w:val="0"/>
          <w:numId w:val="2"/>
        </w:numPr>
        <w:ind w:right="450"/>
        <w:jc w:val="both"/>
        <w:rPr>
          <w:rFonts w:cs="Arial"/>
          <w:szCs w:val="22"/>
          <w:lang w:val="en-US"/>
        </w:rPr>
      </w:pPr>
      <w:r w:rsidRPr="005C6A48">
        <w:rPr>
          <w:rFonts w:cs="Arial"/>
          <w:szCs w:val="22"/>
          <w:lang w:val="en-US"/>
        </w:rPr>
        <w:t xml:space="preserve">Access to advocacy services. </w:t>
      </w:r>
    </w:p>
    <w:p w14:paraId="65C3E213" w14:textId="008AED6E" w:rsidR="6F55CF4B" w:rsidRPr="005C6A48" w:rsidRDefault="6F55CF4B" w:rsidP="699F687E">
      <w:pPr>
        <w:pStyle w:val="ListParagraph"/>
        <w:numPr>
          <w:ilvl w:val="0"/>
          <w:numId w:val="2"/>
        </w:numPr>
        <w:ind w:right="450"/>
        <w:jc w:val="both"/>
        <w:rPr>
          <w:rFonts w:cs="Arial"/>
          <w:szCs w:val="22"/>
          <w:lang w:val="en-US"/>
        </w:rPr>
      </w:pPr>
      <w:r w:rsidRPr="005C6A48">
        <w:rPr>
          <w:rFonts w:cs="Arial"/>
          <w:szCs w:val="22"/>
          <w:lang w:val="en-US"/>
        </w:rPr>
        <w:t xml:space="preserve">Sources of support following an incident involving the use of force. </w:t>
      </w:r>
    </w:p>
    <w:p w14:paraId="19B45459" w14:textId="4FE56046" w:rsidR="699F687E" w:rsidRPr="005C6A48" w:rsidRDefault="699F687E" w:rsidP="699F687E">
      <w:pPr>
        <w:pStyle w:val="ListParagraph"/>
        <w:ind w:left="720" w:right="450"/>
        <w:jc w:val="both"/>
        <w:rPr>
          <w:rFonts w:cs="Arial"/>
          <w:szCs w:val="22"/>
          <w:lang w:val="en-US"/>
        </w:rPr>
      </w:pPr>
    </w:p>
    <w:p w14:paraId="21CBC109" w14:textId="48A237FE" w:rsidR="6F55CF4B" w:rsidRPr="005C6A48" w:rsidRDefault="6F55CF4B" w:rsidP="699F687E">
      <w:pPr>
        <w:ind w:right="450"/>
        <w:jc w:val="both"/>
        <w:rPr>
          <w:rFonts w:ascii="Arial" w:eastAsiaTheme="minorEastAsia" w:hAnsi="Arial" w:cs="Arial"/>
          <w:lang w:val="en-US"/>
        </w:rPr>
      </w:pPr>
      <w:r w:rsidRPr="005C6A48">
        <w:rPr>
          <w:rFonts w:ascii="Arial" w:eastAsiaTheme="minorEastAsia" w:hAnsi="Arial" w:cs="Arial"/>
          <w:lang w:val="en-US"/>
        </w:rPr>
        <w:t>Information should be available in formats that meet individual communication needs, including Easy Read, translated versions, large print, and accessible digital formats.</w:t>
      </w:r>
    </w:p>
    <w:p w14:paraId="50D8CF5E" w14:textId="1C947474" w:rsidR="699F687E" w:rsidRPr="005C6A48" w:rsidRDefault="699F687E" w:rsidP="699F687E">
      <w:pPr>
        <w:rPr>
          <w:rFonts w:ascii="Arial" w:hAnsi="Arial" w:cs="Arial"/>
          <w:lang w:val="en-US"/>
        </w:rPr>
      </w:pPr>
    </w:p>
    <w:p w14:paraId="4EB5C357" w14:textId="77777777" w:rsidR="005B3852" w:rsidRPr="005C6A48" w:rsidRDefault="36E549AB" w:rsidP="005B3852">
      <w:pPr>
        <w:pStyle w:val="Heading1"/>
        <w:rPr>
          <w:szCs w:val="22"/>
        </w:rPr>
      </w:pPr>
      <w:r w:rsidRPr="005C6A48">
        <w:rPr>
          <w:szCs w:val="22"/>
        </w:rPr>
        <w:t>13. Complaints, Concerns, and Support</w:t>
      </w:r>
    </w:p>
    <w:p w14:paraId="14BE0A2B" w14:textId="27EF7F96" w:rsidR="699F687E" w:rsidRPr="005C6A48" w:rsidRDefault="699F687E" w:rsidP="699F687E">
      <w:pPr>
        <w:rPr>
          <w:rFonts w:ascii="Arial" w:hAnsi="Arial" w:cs="Arial"/>
        </w:rPr>
      </w:pPr>
    </w:p>
    <w:p w14:paraId="2E13C90F" w14:textId="77777777" w:rsidR="005B3852" w:rsidRPr="005C6A48" w:rsidRDefault="005B3852" w:rsidP="00CA17E7">
      <w:pPr>
        <w:ind w:right="489"/>
        <w:jc w:val="both"/>
        <w:rPr>
          <w:rFonts w:ascii="Arial" w:hAnsi="Arial" w:cs="Arial"/>
        </w:rPr>
      </w:pPr>
      <w:r w:rsidRPr="005C6A48">
        <w:rPr>
          <w:rFonts w:ascii="Arial" w:hAnsi="Arial" w:cs="Arial"/>
        </w:rPr>
        <w:t>Concerns or complaints about the use of force will be investigated through the relevant Trust procedures, including complaints, safeguarding, patient safety, performance, or disciplinary processes as appropriate.</w:t>
      </w:r>
    </w:p>
    <w:p w14:paraId="4814FFDE" w14:textId="77777777" w:rsidR="005B3852" w:rsidRPr="005C6A48" w:rsidRDefault="005B3852" w:rsidP="005B3852">
      <w:pPr>
        <w:pStyle w:val="ListBullet"/>
        <w:spacing w:after="20"/>
        <w:ind w:left="357"/>
        <w:rPr>
          <w:rFonts w:ascii="Arial" w:hAnsi="Arial" w:cs="Arial"/>
          <w:sz w:val="22"/>
        </w:rPr>
      </w:pPr>
      <w:r w:rsidRPr="005C6A48">
        <w:rPr>
          <w:rFonts w:ascii="Arial" w:hAnsi="Arial" w:cs="Arial"/>
          <w:sz w:val="22"/>
        </w:rPr>
        <w:t>Patients, service users, and carers should be supported to raise concerns and access advocacy where appropriate.</w:t>
      </w:r>
    </w:p>
    <w:p w14:paraId="68A8C30F" w14:textId="77777777" w:rsidR="005B3852" w:rsidRPr="005C6A48" w:rsidRDefault="005B3852" w:rsidP="005B3852">
      <w:pPr>
        <w:pStyle w:val="ListBullet"/>
        <w:spacing w:after="20"/>
        <w:ind w:left="357"/>
        <w:rPr>
          <w:rFonts w:ascii="Arial" w:hAnsi="Arial" w:cs="Arial"/>
          <w:sz w:val="22"/>
        </w:rPr>
      </w:pPr>
      <w:r w:rsidRPr="005C6A48">
        <w:rPr>
          <w:rFonts w:ascii="Arial" w:hAnsi="Arial" w:cs="Arial"/>
          <w:sz w:val="22"/>
        </w:rPr>
        <w:t>Themes from complaints and concerns should be reviewed alongside incident and safeguarding data.</w:t>
      </w:r>
    </w:p>
    <w:p w14:paraId="2D50075E" w14:textId="77777777" w:rsidR="005B3852" w:rsidRPr="005C6A48" w:rsidRDefault="005B3852" w:rsidP="005B3852">
      <w:pPr>
        <w:pStyle w:val="ListBullet"/>
        <w:spacing w:after="20"/>
        <w:ind w:left="357"/>
        <w:rPr>
          <w:rFonts w:ascii="Arial" w:hAnsi="Arial" w:cs="Arial"/>
          <w:sz w:val="22"/>
        </w:rPr>
      </w:pPr>
      <w:r w:rsidRPr="005C6A48">
        <w:rPr>
          <w:rFonts w:ascii="Arial" w:hAnsi="Arial" w:cs="Arial"/>
          <w:sz w:val="22"/>
        </w:rPr>
        <w:t>Learning from complaints should feed into patient safety and restrictive practice governance arrangements.</w:t>
      </w:r>
    </w:p>
    <w:p w14:paraId="0DD56DAE" w14:textId="52F4856C" w:rsidR="005B3852" w:rsidRDefault="005B3852" w:rsidP="00244DB7">
      <w:pPr>
        <w:pStyle w:val="ListBullet"/>
        <w:numPr>
          <w:ilvl w:val="0"/>
          <w:numId w:val="0"/>
        </w:numPr>
        <w:spacing w:after="20"/>
        <w:ind w:left="357"/>
        <w:rPr>
          <w:rFonts w:ascii="Arial" w:hAnsi="Arial" w:cs="Arial"/>
          <w:sz w:val="22"/>
        </w:rPr>
      </w:pPr>
    </w:p>
    <w:p w14:paraId="5790A49B" w14:textId="77777777" w:rsidR="005C6A48" w:rsidRPr="005C6A48" w:rsidRDefault="005C6A48" w:rsidP="00244DB7">
      <w:pPr>
        <w:pStyle w:val="ListBullet"/>
        <w:numPr>
          <w:ilvl w:val="0"/>
          <w:numId w:val="0"/>
        </w:numPr>
        <w:spacing w:after="20"/>
        <w:ind w:left="357"/>
        <w:rPr>
          <w:rFonts w:ascii="Arial" w:hAnsi="Arial" w:cs="Arial"/>
          <w:sz w:val="22"/>
        </w:rPr>
      </w:pPr>
    </w:p>
    <w:p w14:paraId="4FDD6861" w14:textId="2CAC68DD" w:rsidR="005B3852" w:rsidRPr="005C6A48" w:rsidRDefault="36E549AB" w:rsidP="005B3852">
      <w:pPr>
        <w:pStyle w:val="Heading2"/>
        <w:rPr>
          <w:rFonts w:ascii="Arial" w:hAnsi="Arial" w:cs="Arial"/>
          <w:sz w:val="22"/>
          <w:szCs w:val="22"/>
        </w:rPr>
      </w:pPr>
      <w:r w:rsidRPr="005C6A48">
        <w:rPr>
          <w:rFonts w:ascii="Arial" w:hAnsi="Arial" w:cs="Arial"/>
          <w:b/>
          <w:bCs/>
          <w:color w:val="000000" w:themeColor="text1"/>
          <w:sz w:val="22"/>
          <w:szCs w:val="22"/>
        </w:rPr>
        <w:lastRenderedPageBreak/>
        <w:t>14. Equality, diversity, and disproportionality monitoring</w:t>
      </w:r>
    </w:p>
    <w:p w14:paraId="5A469BEA" w14:textId="649BBF6C" w:rsidR="699F687E" w:rsidRPr="005C6A48" w:rsidRDefault="699F687E" w:rsidP="699F687E">
      <w:pPr>
        <w:rPr>
          <w:rFonts w:ascii="Arial" w:hAnsi="Arial" w:cs="Arial"/>
        </w:rPr>
      </w:pPr>
    </w:p>
    <w:p w14:paraId="7BFA259B" w14:textId="17BFDE01" w:rsidR="005B3852" w:rsidRPr="005C6A48" w:rsidRDefault="4A6657CF" w:rsidP="699F687E">
      <w:pPr>
        <w:ind w:right="450"/>
        <w:jc w:val="both"/>
        <w:rPr>
          <w:rFonts w:ascii="Arial" w:hAnsi="Arial" w:cs="Arial"/>
        </w:rPr>
      </w:pPr>
      <w:r w:rsidRPr="005C6A48">
        <w:rPr>
          <w:rFonts w:ascii="Arial" w:hAnsi="Arial" w:cs="Arial"/>
        </w:rPr>
        <w:t xml:space="preserve">14.1 </w:t>
      </w:r>
      <w:r w:rsidR="36E549AB" w:rsidRPr="005C6A48">
        <w:rPr>
          <w:rFonts w:ascii="Arial" w:hAnsi="Arial" w:cs="Arial"/>
        </w:rPr>
        <w:t>The Trust must routinely review use-of-force data by protected characteristic and relevant cohort, including where recorded ethnicity, age, sex, disability, learning disability, autism, legal status, ward, and service line, to identify disproportionality and opportunities for improvement.</w:t>
      </w:r>
    </w:p>
    <w:p w14:paraId="46819961" w14:textId="0703DAE8" w:rsidR="005B3852" w:rsidRPr="005C6A48" w:rsidRDefault="6D8FCF58" w:rsidP="699F687E">
      <w:pPr>
        <w:pStyle w:val="ListBullet"/>
        <w:numPr>
          <w:ilvl w:val="0"/>
          <w:numId w:val="0"/>
        </w:numPr>
        <w:ind w:right="450"/>
        <w:jc w:val="both"/>
        <w:rPr>
          <w:rFonts w:ascii="Arial" w:hAnsi="Arial" w:cs="Arial"/>
          <w:sz w:val="22"/>
        </w:rPr>
      </w:pPr>
      <w:r w:rsidRPr="005C6A48">
        <w:rPr>
          <w:rFonts w:ascii="Arial" w:hAnsi="Arial" w:cs="Arial"/>
          <w:sz w:val="22"/>
        </w:rPr>
        <w:t xml:space="preserve">14.2 </w:t>
      </w:r>
      <w:r w:rsidR="36E549AB" w:rsidRPr="005C6A48">
        <w:rPr>
          <w:rFonts w:ascii="Arial" w:hAnsi="Arial" w:cs="Arial"/>
          <w:sz w:val="22"/>
        </w:rPr>
        <w:t>Where disproportionate patterns are identified, directorates must develop and monitor action plans addressing potential bias, environmental factors, training needs, access to advocacy, and reasonable adjustments.</w:t>
      </w:r>
    </w:p>
    <w:p w14:paraId="39F1A676" w14:textId="068BCED8" w:rsidR="00CA17E7" w:rsidRPr="005C6A48" w:rsidRDefault="00CA17E7" w:rsidP="699F687E">
      <w:pPr>
        <w:pStyle w:val="ListBullet"/>
        <w:numPr>
          <w:ilvl w:val="0"/>
          <w:numId w:val="0"/>
        </w:numPr>
        <w:ind w:right="450"/>
        <w:jc w:val="both"/>
        <w:rPr>
          <w:rFonts w:ascii="Arial" w:hAnsi="Arial" w:cs="Arial"/>
          <w:sz w:val="22"/>
        </w:rPr>
      </w:pPr>
    </w:p>
    <w:p w14:paraId="093C7EC0" w14:textId="1C600F6E" w:rsidR="00220F6C" w:rsidRPr="005C6A48" w:rsidRDefault="505826F4" w:rsidP="699F687E">
      <w:pPr>
        <w:pStyle w:val="ListBullet"/>
        <w:widowControl w:val="0"/>
        <w:numPr>
          <w:ilvl w:val="0"/>
          <w:numId w:val="0"/>
        </w:numPr>
        <w:kinsoku w:val="0"/>
        <w:overflowPunct w:val="0"/>
        <w:autoSpaceDE w:val="0"/>
        <w:autoSpaceDN w:val="0"/>
        <w:adjustRightInd w:val="0"/>
        <w:spacing w:after="0" w:line="240" w:lineRule="auto"/>
        <w:ind w:right="450"/>
        <w:jc w:val="both"/>
        <w:rPr>
          <w:rFonts w:ascii="Arial" w:eastAsiaTheme="minorEastAsia" w:hAnsi="Arial" w:cs="Arial"/>
          <w:sz w:val="22"/>
        </w:rPr>
      </w:pPr>
      <w:r w:rsidRPr="005C6A48">
        <w:rPr>
          <w:rFonts w:ascii="Arial" w:eastAsiaTheme="minorEastAsia" w:hAnsi="Arial" w:cs="Arial"/>
          <w:sz w:val="22"/>
        </w:rPr>
        <w:t xml:space="preserve">14.3 </w:t>
      </w:r>
      <w:r w:rsidR="4A21D78B" w:rsidRPr="005C6A48">
        <w:rPr>
          <w:rFonts w:ascii="Arial" w:eastAsiaTheme="minorEastAsia" w:hAnsi="Arial" w:cs="Arial"/>
          <w:sz w:val="22"/>
        </w:rPr>
        <w:t>Findings from disproportionality reviews will be reported through governance structures and incorporated into Equality, Diversity and Inclusion, Patient and Carer Race Equality Framework (PCREF), and Quality Improvement programmes where appropriate.</w:t>
      </w:r>
    </w:p>
    <w:p w14:paraId="0FB0C3EC" w14:textId="199AB917" w:rsidR="00220F6C" w:rsidRPr="005C6A48" w:rsidRDefault="00220F6C" w:rsidP="699F687E">
      <w:pPr>
        <w:pStyle w:val="ListBullet"/>
        <w:widowControl w:val="0"/>
        <w:numPr>
          <w:ilvl w:val="0"/>
          <w:numId w:val="0"/>
        </w:numPr>
        <w:kinsoku w:val="0"/>
        <w:overflowPunct w:val="0"/>
        <w:autoSpaceDE w:val="0"/>
        <w:autoSpaceDN w:val="0"/>
        <w:adjustRightInd w:val="0"/>
        <w:spacing w:after="0" w:line="240" w:lineRule="auto"/>
        <w:rPr>
          <w:rFonts w:ascii="Arial" w:hAnsi="Arial" w:cs="Arial"/>
          <w:sz w:val="22"/>
        </w:rPr>
      </w:pPr>
    </w:p>
    <w:p w14:paraId="0080B602" w14:textId="1F7C0E96" w:rsidR="00220F6C" w:rsidRPr="005C6A48" w:rsidRDefault="557B1FB5" w:rsidP="699F687E">
      <w:pPr>
        <w:pStyle w:val="ListBullet"/>
        <w:widowControl w:val="0"/>
        <w:numPr>
          <w:ilvl w:val="0"/>
          <w:numId w:val="0"/>
        </w:numPr>
        <w:kinsoku w:val="0"/>
        <w:overflowPunct w:val="0"/>
        <w:autoSpaceDE w:val="0"/>
        <w:autoSpaceDN w:val="0"/>
        <w:adjustRightInd w:val="0"/>
        <w:spacing w:after="0" w:line="240" w:lineRule="auto"/>
        <w:rPr>
          <w:rFonts w:ascii="Arial" w:hAnsi="Arial" w:cs="Arial"/>
          <w:sz w:val="22"/>
        </w:rPr>
      </w:pPr>
      <w:r w:rsidRPr="005C6A48">
        <w:rPr>
          <w:rFonts w:ascii="Arial" w:hAnsi="Arial" w:cs="Arial"/>
          <w:b/>
          <w:bCs/>
          <w:sz w:val="22"/>
        </w:rPr>
        <w:t xml:space="preserve">15.  Governance and assurance </w:t>
      </w:r>
      <w:r w:rsidRPr="005C6A48">
        <w:rPr>
          <w:rFonts w:ascii="Arial" w:hAnsi="Arial" w:cs="Arial"/>
          <w:sz w:val="22"/>
        </w:rPr>
        <w:t xml:space="preserve"> </w:t>
      </w:r>
    </w:p>
    <w:p w14:paraId="3D6514F1" w14:textId="1470A81D" w:rsidR="00220F6C" w:rsidRPr="005C6A48" w:rsidRDefault="557B1FB5" w:rsidP="699F687E">
      <w:pPr>
        <w:widowControl w:val="0"/>
        <w:kinsoku w:val="0"/>
        <w:overflowPunct w:val="0"/>
        <w:autoSpaceDE w:val="0"/>
        <w:autoSpaceDN w:val="0"/>
        <w:adjustRightInd w:val="0"/>
        <w:spacing w:after="0" w:line="240" w:lineRule="auto"/>
        <w:ind w:right="450"/>
        <w:jc w:val="both"/>
        <w:rPr>
          <w:rFonts w:ascii="Arial" w:eastAsiaTheme="minorEastAsia" w:hAnsi="Arial" w:cs="Arial"/>
          <w:lang w:val="en-US"/>
        </w:rPr>
      </w:pPr>
      <w:r w:rsidRPr="005C6A48">
        <w:rPr>
          <w:rFonts w:ascii="Arial" w:eastAsiaTheme="minorEastAsia" w:hAnsi="Arial" w:cs="Arial"/>
          <w:lang w:val="en-US"/>
        </w:rPr>
        <w:t>The Trust will maintain robust governance arrangements to ensure oversight, accountability, transparency, and continuous improvement in relation to the use of force.</w:t>
      </w:r>
    </w:p>
    <w:p w14:paraId="24088CA1" w14:textId="21E50955" w:rsidR="00220F6C" w:rsidRPr="005C6A48" w:rsidRDefault="557B1FB5" w:rsidP="699F687E">
      <w:pPr>
        <w:widowControl w:val="0"/>
        <w:kinsoku w:val="0"/>
        <w:overflowPunct w:val="0"/>
        <w:autoSpaceDE w:val="0"/>
        <w:autoSpaceDN w:val="0"/>
        <w:adjustRightInd w:val="0"/>
        <w:spacing w:after="0" w:line="240" w:lineRule="auto"/>
        <w:ind w:right="450"/>
        <w:jc w:val="both"/>
        <w:rPr>
          <w:rFonts w:ascii="Arial" w:eastAsiaTheme="minorEastAsia" w:hAnsi="Arial" w:cs="Arial"/>
          <w:lang w:val="en-US"/>
        </w:rPr>
      </w:pPr>
      <w:r w:rsidRPr="005C6A48">
        <w:rPr>
          <w:rFonts w:ascii="Arial" w:eastAsiaTheme="minorEastAsia" w:hAnsi="Arial" w:cs="Arial"/>
          <w:lang w:val="en-US"/>
        </w:rPr>
        <w:t>The Trust Use of Force and Restrictive Practice Group will provide operational oversight of restrictive interventions, including restraint, rapid tranquillisation, seclusion, long-term segregation, and police involvement within mental health units.</w:t>
      </w:r>
    </w:p>
    <w:p w14:paraId="6AA3D38C" w14:textId="77777777" w:rsidR="00CA17E7" w:rsidRPr="005C6A48" w:rsidRDefault="00CA17E7" w:rsidP="699F687E">
      <w:pPr>
        <w:widowControl w:val="0"/>
        <w:kinsoku w:val="0"/>
        <w:overflowPunct w:val="0"/>
        <w:autoSpaceDE w:val="0"/>
        <w:autoSpaceDN w:val="0"/>
        <w:adjustRightInd w:val="0"/>
        <w:spacing w:after="0" w:line="240" w:lineRule="auto"/>
        <w:ind w:right="450"/>
        <w:jc w:val="both"/>
        <w:rPr>
          <w:rFonts w:ascii="Arial" w:eastAsiaTheme="minorEastAsia" w:hAnsi="Arial" w:cs="Arial"/>
          <w:lang w:val="en-US"/>
        </w:rPr>
      </w:pPr>
    </w:p>
    <w:p w14:paraId="5FFA9E41" w14:textId="3BE3D7B9" w:rsidR="00220F6C" w:rsidRPr="005C6A48" w:rsidRDefault="557B1FB5" w:rsidP="699F687E">
      <w:pPr>
        <w:widowControl w:val="0"/>
        <w:kinsoku w:val="0"/>
        <w:overflowPunct w:val="0"/>
        <w:autoSpaceDE w:val="0"/>
        <w:autoSpaceDN w:val="0"/>
        <w:adjustRightInd w:val="0"/>
        <w:spacing w:after="0" w:line="240" w:lineRule="auto"/>
        <w:ind w:right="450"/>
        <w:jc w:val="both"/>
        <w:rPr>
          <w:rFonts w:ascii="Arial" w:eastAsiaTheme="minorEastAsia" w:hAnsi="Arial" w:cs="Arial"/>
          <w:lang w:val="en-US"/>
        </w:rPr>
      </w:pPr>
      <w:r w:rsidRPr="005C6A48">
        <w:rPr>
          <w:rFonts w:ascii="Arial" w:eastAsiaTheme="minorEastAsia" w:hAnsi="Arial" w:cs="Arial"/>
          <w:lang w:val="en-US"/>
        </w:rPr>
        <w:t>The Group will:</w:t>
      </w:r>
    </w:p>
    <w:p w14:paraId="46B64401" w14:textId="24C41F4E" w:rsidR="00220F6C" w:rsidRPr="005C6A48" w:rsidRDefault="557B1FB5" w:rsidP="699F687E">
      <w:pPr>
        <w:pStyle w:val="ListParagraph"/>
        <w:numPr>
          <w:ilvl w:val="0"/>
          <w:numId w:val="3"/>
        </w:numPr>
        <w:kinsoku w:val="0"/>
        <w:overflowPunct w:val="0"/>
        <w:ind w:right="450"/>
        <w:jc w:val="both"/>
        <w:rPr>
          <w:rFonts w:cs="Arial"/>
          <w:szCs w:val="22"/>
          <w:lang w:val="en-US"/>
        </w:rPr>
      </w:pPr>
      <w:r w:rsidRPr="005C6A48">
        <w:rPr>
          <w:rFonts w:cs="Arial"/>
          <w:szCs w:val="22"/>
          <w:lang w:val="en-US"/>
        </w:rPr>
        <w:t xml:space="preserve">Review use of force data, trends, and themes. </w:t>
      </w:r>
    </w:p>
    <w:p w14:paraId="68B592EC" w14:textId="6E497ABB" w:rsidR="00220F6C" w:rsidRPr="005C6A48" w:rsidRDefault="557B1FB5" w:rsidP="699F687E">
      <w:pPr>
        <w:pStyle w:val="ListParagraph"/>
        <w:numPr>
          <w:ilvl w:val="0"/>
          <w:numId w:val="3"/>
        </w:numPr>
        <w:kinsoku w:val="0"/>
        <w:overflowPunct w:val="0"/>
        <w:ind w:right="450"/>
        <w:jc w:val="both"/>
        <w:rPr>
          <w:rFonts w:cs="Arial"/>
          <w:szCs w:val="22"/>
          <w:lang w:val="en-US"/>
        </w:rPr>
      </w:pPr>
      <w:r w:rsidRPr="005C6A48">
        <w:rPr>
          <w:rFonts w:cs="Arial"/>
          <w:szCs w:val="22"/>
          <w:lang w:val="en-US"/>
        </w:rPr>
        <w:t xml:space="preserve">Monitor compliance with statutory requirements and Trust policy. </w:t>
      </w:r>
    </w:p>
    <w:p w14:paraId="1CA49962" w14:textId="065E447B" w:rsidR="00220F6C" w:rsidRPr="005C6A48" w:rsidRDefault="557B1FB5" w:rsidP="699F687E">
      <w:pPr>
        <w:pStyle w:val="ListParagraph"/>
        <w:numPr>
          <w:ilvl w:val="0"/>
          <w:numId w:val="3"/>
        </w:numPr>
        <w:kinsoku w:val="0"/>
        <w:overflowPunct w:val="0"/>
        <w:ind w:right="450"/>
        <w:jc w:val="both"/>
        <w:rPr>
          <w:rFonts w:cs="Arial"/>
          <w:szCs w:val="22"/>
          <w:lang w:val="en-US"/>
        </w:rPr>
      </w:pPr>
      <w:r w:rsidRPr="005C6A48">
        <w:rPr>
          <w:rFonts w:cs="Arial"/>
          <w:szCs w:val="22"/>
          <w:lang w:val="en-US"/>
        </w:rPr>
        <w:t xml:space="preserve">Review incidents resulting in serious harm, significant injury, or death. </w:t>
      </w:r>
    </w:p>
    <w:p w14:paraId="028FC150" w14:textId="7DA928D3" w:rsidR="00220F6C" w:rsidRPr="005C6A48" w:rsidRDefault="557B1FB5" w:rsidP="699F687E">
      <w:pPr>
        <w:pStyle w:val="ListParagraph"/>
        <w:numPr>
          <w:ilvl w:val="0"/>
          <w:numId w:val="3"/>
        </w:numPr>
        <w:kinsoku w:val="0"/>
        <w:overflowPunct w:val="0"/>
        <w:ind w:right="450"/>
        <w:jc w:val="both"/>
        <w:rPr>
          <w:rFonts w:cs="Arial"/>
          <w:szCs w:val="22"/>
          <w:lang w:val="en-US"/>
        </w:rPr>
      </w:pPr>
      <w:r w:rsidRPr="005C6A48">
        <w:rPr>
          <w:rFonts w:cs="Arial"/>
          <w:szCs w:val="22"/>
          <w:lang w:val="en-US"/>
        </w:rPr>
        <w:t xml:space="preserve">Monitor equality and disproportionality data. </w:t>
      </w:r>
    </w:p>
    <w:p w14:paraId="6B0324DC" w14:textId="17D780C4" w:rsidR="00220F6C" w:rsidRPr="005C6A48" w:rsidRDefault="557B1FB5" w:rsidP="699F687E">
      <w:pPr>
        <w:pStyle w:val="ListParagraph"/>
        <w:numPr>
          <w:ilvl w:val="0"/>
          <w:numId w:val="3"/>
        </w:numPr>
        <w:kinsoku w:val="0"/>
        <w:overflowPunct w:val="0"/>
        <w:ind w:right="450"/>
        <w:jc w:val="both"/>
        <w:rPr>
          <w:rFonts w:cs="Arial"/>
          <w:szCs w:val="22"/>
          <w:lang w:val="en-US"/>
        </w:rPr>
      </w:pPr>
      <w:r w:rsidRPr="005C6A48">
        <w:rPr>
          <w:rFonts w:cs="Arial"/>
          <w:szCs w:val="22"/>
          <w:lang w:val="en-US"/>
        </w:rPr>
        <w:t xml:space="preserve">Oversee implementation of restrictive practice reduction initiatives. </w:t>
      </w:r>
    </w:p>
    <w:p w14:paraId="79380B44" w14:textId="0F18BE6F" w:rsidR="00220F6C" w:rsidRPr="005C6A48" w:rsidRDefault="557B1FB5" w:rsidP="699F687E">
      <w:pPr>
        <w:pStyle w:val="ListParagraph"/>
        <w:numPr>
          <w:ilvl w:val="0"/>
          <w:numId w:val="3"/>
        </w:numPr>
        <w:kinsoku w:val="0"/>
        <w:overflowPunct w:val="0"/>
        <w:ind w:right="450"/>
        <w:jc w:val="both"/>
        <w:rPr>
          <w:rFonts w:cs="Arial"/>
          <w:szCs w:val="22"/>
          <w:lang w:val="en-US"/>
        </w:rPr>
      </w:pPr>
      <w:r w:rsidRPr="005C6A48">
        <w:rPr>
          <w:rFonts w:cs="Arial"/>
          <w:szCs w:val="22"/>
          <w:lang w:val="en-US"/>
        </w:rPr>
        <w:t xml:space="preserve">Escalate risks, concerns, and areas of non-compliance through Trust governance structures. </w:t>
      </w:r>
    </w:p>
    <w:p w14:paraId="434E591A" w14:textId="77777777" w:rsidR="0094336E" w:rsidRPr="005C6A48" w:rsidRDefault="0094336E" w:rsidP="0094336E">
      <w:pPr>
        <w:pStyle w:val="ListParagraph"/>
        <w:kinsoku w:val="0"/>
        <w:overflowPunct w:val="0"/>
        <w:ind w:left="720" w:right="450"/>
        <w:jc w:val="both"/>
        <w:rPr>
          <w:rFonts w:cs="Arial"/>
          <w:szCs w:val="22"/>
          <w:lang w:val="en-US"/>
        </w:rPr>
      </w:pPr>
    </w:p>
    <w:p w14:paraId="4C7D7EFF" w14:textId="1F4C1A8C" w:rsidR="00220F6C" w:rsidRPr="005C6A48" w:rsidRDefault="557B1FB5" w:rsidP="699F687E">
      <w:pPr>
        <w:widowControl w:val="0"/>
        <w:kinsoku w:val="0"/>
        <w:overflowPunct w:val="0"/>
        <w:autoSpaceDE w:val="0"/>
        <w:autoSpaceDN w:val="0"/>
        <w:adjustRightInd w:val="0"/>
        <w:spacing w:after="0" w:line="240" w:lineRule="auto"/>
        <w:ind w:right="450"/>
        <w:jc w:val="both"/>
        <w:rPr>
          <w:rFonts w:ascii="Arial" w:eastAsiaTheme="minorEastAsia" w:hAnsi="Arial" w:cs="Arial"/>
          <w:lang w:val="en-US"/>
        </w:rPr>
      </w:pPr>
      <w:r w:rsidRPr="005C6A48">
        <w:rPr>
          <w:rFonts w:ascii="Arial" w:eastAsiaTheme="minorEastAsia" w:hAnsi="Arial" w:cs="Arial"/>
          <w:lang w:val="en-US"/>
        </w:rPr>
        <w:t>The Responsible Person shall receive regular reports regarding compliance with the Mental Health Units (Use of Force) Act 2018 and shall provide assurance to the Board that appropriate systems and processes are in place.</w:t>
      </w:r>
    </w:p>
    <w:p w14:paraId="45A33996" w14:textId="77777777" w:rsidR="00CA17E7" w:rsidRPr="005C6A48" w:rsidRDefault="00CA17E7" w:rsidP="699F687E">
      <w:pPr>
        <w:widowControl w:val="0"/>
        <w:kinsoku w:val="0"/>
        <w:overflowPunct w:val="0"/>
        <w:autoSpaceDE w:val="0"/>
        <w:autoSpaceDN w:val="0"/>
        <w:adjustRightInd w:val="0"/>
        <w:spacing w:after="0" w:line="240" w:lineRule="auto"/>
        <w:ind w:right="450"/>
        <w:jc w:val="both"/>
        <w:rPr>
          <w:rFonts w:ascii="Arial" w:eastAsiaTheme="minorEastAsia" w:hAnsi="Arial" w:cs="Arial"/>
          <w:lang w:val="en-US"/>
        </w:rPr>
      </w:pPr>
    </w:p>
    <w:p w14:paraId="2916C19D" w14:textId="44F3CCE4" w:rsidR="00220F6C" w:rsidRPr="005C6A48" w:rsidRDefault="557B1FB5" w:rsidP="699F687E">
      <w:pPr>
        <w:widowControl w:val="0"/>
        <w:kinsoku w:val="0"/>
        <w:overflowPunct w:val="0"/>
        <w:autoSpaceDE w:val="0"/>
        <w:autoSpaceDN w:val="0"/>
        <w:adjustRightInd w:val="0"/>
        <w:spacing w:after="0" w:line="240" w:lineRule="auto"/>
        <w:ind w:right="450"/>
        <w:jc w:val="both"/>
        <w:rPr>
          <w:rFonts w:ascii="Arial" w:eastAsiaTheme="minorEastAsia" w:hAnsi="Arial" w:cs="Arial"/>
          <w:lang w:val="en-US"/>
        </w:rPr>
        <w:sectPr w:rsidR="00220F6C" w:rsidRPr="005C6A48" w:rsidSect="00CA17E7">
          <w:pgSz w:w="11910" w:h="16840"/>
          <w:pgMar w:top="1897" w:right="1470" w:bottom="680" w:left="1020" w:header="0" w:footer="482" w:gutter="0"/>
          <w:cols w:space="720" w:equalWidth="0">
            <w:col w:w="10150"/>
          </w:cols>
          <w:noEndnote/>
        </w:sectPr>
      </w:pPr>
      <w:r w:rsidRPr="005C6A48">
        <w:rPr>
          <w:rFonts w:ascii="Arial" w:eastAsiaTheme="minorEastAsia" w:hAnsi="Arial" w:cs="Arial"/>
          <w:lang w:val="en-US"/>
        </w:rPr>
        <w:t>Directorates will review local data and learning through governance meetings and develop action plans where concerns or disproportionality are identified.</w:t>
      </w:r>
    </w:p>
    <w:p w14:paraId="16CB9275" w14:textId="458106F9" w:rsidR="00220F6C" w:rsidRPr="005C6A48" w:rsidRDefault="08AC11B2" w:rsidP="699F687E">
      <w:pPr>
        <w:pStyle w:val="Heading1"/>
        <w:ind w:left="810" w:hanging="207"/>
        <w:rPr>
          <w:szCs w:val="22"/>
        </w:rPr>
      </w:pPr>
      <w:bookmarkStart w:id="2" w:name="_Toc104286636"/>
      <w:r w:rsidRPr="005C6A48">
        <w:rPr>
          <w:szCs w:val="22"/>
        </w:rPr>
        <w:lastRenderedPageBreak/>
        <w:t>1</w:t>
      </w:r>
      <w:r w:rsidR="29F6353A" w:rsidRPr="005C6A48">
        <w:rPr>
          <w:szCs w:val="22"/>
        </w:rPr>
        <w:t>7</w:t>
      </w:r>
      <w:r w:rsidR="33E6B5C3" w:rsidRPr="005C6A48">
        <w:rPr>
          <w:szCs w:val="22"/>
        </w:rPr>
        <w:t xml:space="preserve"> </w:t>
      </w:r>
      <w:r w:rsidR="00F871CF" w:rsidRPr="005C6A48">
        <w:rPr>
          <w:szCs w:val="22"/>
        </w:rPr>
        <w:tab/>
      </w:r>
      <w:r w:rsidR="4BFBE7C1" w:rsidRPr="005C6A48">
        <w:rPr>
          <w:szCs w:val="22"/>
        </w:rPr>
        <w:t>A</w:t>
      </w:r>
      <w:r w:rsidR="05DF5379" w:rsidRPr="005C6A48">
        <w:rPr>
          <w:szCs w:val="22"/>
        </w:rPr>
        <w:t>udit, Monitoring and Review</w:t>
      </w:r>
      <w:bookmarkEnd w:id="2"/>
    </w:p>
    <w:p w14:paraId="54738AF4" w14:textId="77777777" w:rsidR="00220F6C" w:rsidRPr="005C6A48" w:rsidRDefault="00220F6C" w:rsidP="00220F6C">
      <w:pPr>
        <w:widowControl w:val="0"/>
        <w:kinsoku w:val="0"/>
        <w:overflowPunct w:val="0"/>
        <w:autoSpaceDE w:val="0"/>
        <w:autoSpaceDN w:val="0"/>
        <w:adjustRightInd w:val="0"/>
        <w:spacing w:after="0" w:line="240" w:lineRule="auto"/>
        <w:rPr>
          <w:rFonts w:ascii="Arial" w:eastAsiaTheme="minorEastAsia" w:hAnsi="Arial" w:cs="Arial"/>
          <w:b/>
          <w:bCs/>
          <w:lang w:eastAsia="en-GB"/>
        </w:rPr>
      </w:pPr>
    </w:p>
    <w:p w14:paraId="46ABBD8F" w14:textId="77777777" w:rsidR="00220F6C" w:rsidRPr="005C6A48" w:rsidRDefault="00220F6C" w:rsidP="00220F6C">
      <w:pPr>
        <w:widowControl w:val="0"/>
        <w:kinsoku w:val="0"/>
        <w:overflowPunct w:val="0"/>
        <w:autoSpaceDE w:val="0"/>
        <w:autoSpaceDN w:val="0"/>
        <w:adjustRightInd w:val="0"/>
        <w:spacing w:before="4" w:after="0" w:line="240" w:lineRule="auto"/>
        <w:rPr>
          <w:rFonts w:ascii="Arial" w:eastAsiaTheme="minorEastAsia" w:hAnsi="Arial" w:cs="Arial"/>
          <w:b/>
          <w:bCs/>
          <w:lang w:eastAsia="en-GB"/>
        </w:rPr>
      </w:pPr>
    </w:p>
    <w:tbl>
      <w:tblPr>
        <w:tblW w:w="0" w:type="auto"/>
        <w:tblInd w:w="674" w:type="dxa"/>
        <w:tblLayout w:type="fixed"/>
        <w:tblCellMar>
          <w:left w:w="0" w:type="dxa"/>
          <w:right w:w="0" w:type="dxa"/>
        </w:tblCellMar>
        <w:tblLook w:val="0000" w:firstRow="0" w:lastRow="0" w:firstColumn="0" w:lastColumn="0" w:noHBand="0" w:noVBand="0"/>
      </w:tblPr>
      <w:tblGrid>
        <w:gridCol w:w="1644"/>
        <w:gridCol w:w="2175"/>
        <w:gridCol w:w="2544"/>
        <w:gridCol w:w="1834"/>
        <w:gridCol w:w="2117"/>
        <w:gridCol w:w="2048"/>
        <w:gridCol w:w="2494"/>
      </w:tblGrid>
      <w:tr w:rsidR="00220F6C" w:rsidRPr="005C6A48" w14:paraId="032D2729" w14:textId="77777777" w:rsidTr="699F687E">
        <w:trPr>
          <w:trHeight w:hRule="exact" w:val="286"/>
        </w:trPr>
        <w:tc>
          <w:tcPr>
            <w:tcW w:w="1485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E9C688" w14:textId="77777777" w:rsidR="00220F6C" w:rsidRPr="005C6A48" w:rsidRDefault="00220F6C" w:rsidP="00220F6C">
            <w:pPr>
              <w:widowControl w:val="0"/>
              <w:kinsoku w:val="0"/>
              <w:overflowPunct w:val="0"/>
              <w:autoSpaceDE w:val="0"/>
              <w:autoSpaceDN w:val="0"/>
              <w:adjustRightInd w:val="0"/>
              <w:spacing w:after="0" w:line="274" w:lineRule="exact"/>
              <w:rPr>
                <w:rFonts w:ascii="Arial" w:eastAsiaTheme="minorEastAsia" w:hAnsi="Arial" w:cs="Arial"/>
                <w:lang w:eastAsia="en-GB"/>
              </w:rPr>
            </w:pPr>
            <w:r w:rsidRPr="005C6A48">
              <w:rPr>
                <w:rFonts w:ascii="Arial" w:eastAsiaTheme="minorEastAsia" w:hAnsi="Arial" w:cs="Arial"/>
                <w:b/>
                <w:bCs/>
                <w:spacing w:val="-1"/>
                <w:lang w:eastAsia="en-GB"/>
              </w:rPr>
              <w:t>Monitoring</w:t>
            </w:r>
            <w:r w:rsidRPr="005C6A48">
              <w:rPr>
                <w:rFonts w:ascii="Arial" w:eastAsiaTheme="minorEastAsia" w:hAnsi="Arial" w:cs="Arial"/>
                <w:b/>
                <w:bCs/>
                <w:lang w:eastAsia="en-GB"/>
              </w:rPr>
              <w:t xml:space="preserve"> </w:t>
            </w:r>
            <w:r w:rsidRPr="005C6A48">
              <w:rPr>
                <w:rFonts w:ascii="Arial" w:eastAsiaTheme="minorEastAsia" w:hAnsi="Arial" w:cs="Arial"/>
                <w:b/>
                <w:bCs/>
                <w:spacing w:val="-1"/>
                <w:lang w:eastAsia="en-GB"/>
              </w:rPr>
              <w:t>Compliance</w:t>
            </w:r>
            <w:r w:rsidRPr="005C6A48">
              <w:rPr>
                <w:rFonts w:ascii="Arial" w:eastAsiaTheme="minorEastAsia" w:hAnsi="Arial" w:cs="Arial"/>
                <w:b/>
                <w:bCs/>
                <w:spacing w:val="-2"/>
                <w:lang w:eastAsia="en-GB"/>
              </w:rPr>
              <w:t xml:space="preserve"> </w:t>
            </w:r>
            <w:r w:rsidRPr="005C6A48">
              <w:rPr>
                <w:rFonts w:ascii="Arial" w:eastAsiaTheme="minorEastAsia" w:hAnsi="Arial" w:cs="Arial"/>
                <w:b/>
                <w:bCs/>
                <w:spacing w:val="-1"/>
                <w:lang w:eastAsia="en-GB"/>
              </w:rPr>
              <w:t>Template</w:t>
            </w:r>
          </w:p>
        </w:tc>
      </w:tr>
      <w:tr w:rsidR="00220F6C" w:rsidRPr="005C6A48" w14:paraId="0566C77C" w14:textId="77777777" w:rsidTr="699F687E">
        <w:trPr>
          <w:trHeight w:hRule="exact" w:val="1390"/>
        </w:trPr>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19B072C8" w14:textId="77777777" w:rsidR="00220F6C" w:rsidRPr="005C6A48" w:rsidRDefault="00220F6C" w:rsidP="00220F6C">
            <w:pPr>
              <w:widowControl w:val="0"/>
              <w:kinsoku w:val="0"/>
              <w:overflowPunct w:val="0"/>
              <w:autoSpaceDE w:val="0"/>
              <w:autoSpaceDN w:val="0"/>
              <w:adjustRightInd w:val="0"/>
              <w:spacing w:after="0" w:line="240" w:lineRule="auto"/>
              <w:ind w:right="105"/>
              <w:rPr>
                <w:rFonts w:ascii="Arial" w:eastAsiaTheme="minorEastAsia" w:hAnsi="Arial" w:cs="Arial"/>
                <w:lang w:eastAsia="en-GB"/>
              </w:rPr>
            </w:pPr>
            <w:r w:rsidRPr="005C6A48">
              <w:rPr>
                <w:rFonts w:ascii="Arial" w:eastAsiaTheme="minorEastAsia" w:hAnsi="Arial" w:cs="Arial"/>
                <w:lang w:eastAsia="en-GB"/>
              </w:rPr>
              <w:t>Minimum Requirement</w:t>
            </w:r>
          </w:p>
        </w:tc>
        <w:tc>
          <w:tcPr>
            <w:tcW w:w="21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6B79B98A" w14:textId="77777777" w:rsidR="00220F6C" w:rsidRPr="005C6A48" w:rsidRDefault="00220F6C" w:rsidP="00220F6C">
            <w:pPr>
              <w:widowControl w:val="0"/>
              <w:kinsoku w:val="0"/>
              <w:overflowPunct w:val="0"/>
              <w:autoSpaceDE w:val="0"/>
              <w:autoSpaceDN w:val="0"/>
              <w:adjustRightInd w:val="0"/>
              <w:spacing w:after="0" w:line="240" w:lineRule="auto"/>
              <w:ind w:right="455"/>
              <w:rPr>
                <w:rFonts w:ascii="Arial" w:eastAsiaTheme="minorEastAsia" w:hAnsi="Arial" w:cs="Arial"/>
                <w:lang w:eastAsia="en-GB"/>
              </w:rPr>
            </w:pPr>
            <w:r w:rsidRPr="005C6A48">
              <w:rPr>
                <w:rFonts w:ascii="Arial" w:eastAsiaTheme="minorEastAsia" w:hAnsi="Arial" w:cs="Arial"/>
                <w:spacing w:val="-1"/>
                <w:lang w:eastAsia="en-GB"/>
              </w:rPr>
              <w:t>Process</w:t>
            </w:r>
            <w:r w:rsidRPr="005C6A48">
              <w:rPr>
                <w:rFonts w:ascii="Arial" w:eastAsiaTheme="minorEastAsia" w:hAnsi="Arial" w:cs="Arial"/>
                <w:lang w:eastAsia="en-GB"/>
              </w:rPr>
              <w:t xml:space="preserve"> </w:t>
            </w:r>
            <w:r w:rsidRPr="005C6A48">
              <w:rPr>
                <w:rFonts w:ascii="Arial" w:eastAsiaTheme="minorEastAsia" w:hAnsi="Arial" w:cs="Arial"/>
                <w:spacing w:val="-1"/>
                <w:lang w:eastAsia="en-GB"/>
              </w:rPr>
              <w:t>for</w:t>
            </w:r>
            <w:r w:rsidRPr="005C6A48">
              <w:rPr>
                <w:rFonts w:ascii="Arial" w:eastAsiaTheme="minorEastAsia" w:hAnsi="Arial" w:cs="Arial"/>
                <w:spacing w:val="27"/>
                <w:lang w:eastAsia="en-GB"/>
              </w:rPr>
              <w:t xml:space="preserve"> </w:t>
            </w:r>
            <w:r w:rsidRPr="005C6A48">
              <w:rPr>
                <w:rFonts w:ascii="Arial" w:eastAsiaTheme="minorEastAsia" w:hAnsi="Arial" w:cs="Arial"/>
                <w:spacing w:val="-1"/>
                <w:lang w:eastAsia="en-GB"/>
              </w:rPr>
              <w:t>Monitoring</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0160D2AF" w14:textId="77777777" w:rsidR="00220F6C" w:rsidRPr="005C6A48" w:rsidRDefault="00220F6C" w:rsidP="00220F6C">
            <w:pPr>
              <w:widowControl w:val="0"/>
              <w:kinsoku w:val="0"/>
              <w:overflowPunct w:val="0"/>
              <w:autoSpaceDE w:val="0"/>
              <w:autoSpaceDN w:val="0"/>
              <w:adjustRightInd w:val="0"/>
              <w:spacing w:after="0" w:line="240" w:lineRule="auto"/>
              <w:ind w:right="354"/>
              <w:jc w:val="center"/>
              <w:rPr>
                <w:rFonts w:ascii="Arial" w:eastAsiaTheme="minorEastAsia" w:hAnsi="Arial" w:cs="Arial"/>
                <w:lang w:eastAsia="en-GB"/>
              </w:rPr>
            </w:pPr>
            <w:r w:rsidRPr="005C6A48">
              <w:rPr>
                <w:rFonts w:ascii="Arial" w:eastAsiaTheme="minorEastAsia" w:hAnsi="Arial" w:cs="Arial"/>
                <w:spacing w:val="-1"/>
                <w:lang w:eastAsia="en-GB"/>
              </w:rPr>
              <w:t>Responsible</w:t>
            </w:r>
            <w:r w:rsidRPr="005C6A48">
              <w:rPr>
                <w:rFonts w:ascii="Arial" w:eastAsiaTheme="minorEastAsia" w:hAnsi="Arial" w:cs="Arial"/>
                <w:spacing w:val="29"/>
                <w:lang w:eastAsia="en-GB"/>
              </w:rPr>
              <w:t xml:space="preserve"> </w:t>
            </w:r>
            <w:r w:rsidRPr="005C6A48">
              <w:rPr>
                <w:rFonts w:ascii="Arial" w:eastAsiaTheme="minorEastAsia" w:hAnsi="Arial" w:cs="Arial"/>
                <w:spacing w:val="-1"/>
                <w:lang w:eastAsia="en-GB"/>
              </w:rPr>
              <w:t>Individual/</w:t>
            </w:r>
            <w:r w:rsidRPr="005C6A48">
              <w:rPr>
                <w:rFonts w:ascii="Arial" w:eastAsiaTheme="minorEastAsia" w:hAnsi="Arial" w:cs="Arial"/>
                <w:spacing w:val="29"/>
                <w:lang w:eastAsia="en-GB"/>
              </w:rPr>
              <w:t xml:space="preserve"> </w:t>
            </w:r>
            <w:r w:rsidRPr="005C6A48">
              <w:rPr>
                <w:rFonts w:ascii="Arial" w:eastAsiaTheme="minorEastAsia" w:hAnsi="Arial" w:cs="Arial"/>
                <w:spacing w:val="-1"/>
                <w:lang w:eastAsia="en-GB"/>
              </w:rPr>
              <w:t>group/committee</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38A8DBD9" w14:textId="77777777" w:rsidR="00220F6C" w:rsidRPr="005C6A48" w:rsidRDefault="00220F6C" w:rsidP="00220F6C">
            <w:pPr>
              <w:widowControl w:val="0"/>
              <w:kinsoku w:val="0"/>
              <w:overflowPunct w:val="0"/>
              <w:autoSpaceDE w:val="0"/>
              <w:autoSpaceDN w:val="0"/>
              <w:adjustRightInd w:val="0"/>
              <w:spacing w:after="0" w:line="240" w:lineRule="auto"/>
              <w:ind w:right="189"/>
              <w:rPr>
                <w:rFonts w:ascii="Arial" w:eastAsiaTheme="minorEastAsia" w:hAnsi="Arial" w:cs="Arial"/>
                <w:lang w:eastAsia="en-GB"/>
              </w:rPr>
            </w:pPr>
            <w:r w:rsidRPr="005C6A48">
              <w:rPr>
                <w:rFonts w:ascii="Arial" w:eastAsiaTheme="minorEastAsia" w:hAnsi="Arial" w:cs="Arial"/>
                <w:spacing w:val="-1"/>
                <w:lang w:eastAsia="en-GB"/>
              </w:rPr>
              <w:t>Frequency</w:t>
            </w:r>
            <w:r w:rsidRPr="005C6A48">
              <w:rPr>
                <w:rFonts w:ascii="Arial" w:eastAsiaTheme="minorEastAsia" w:hAnsi="Arial" w:cs="Arial"/>
                <w:spacing w:val="1"/>
                <w:lang w:eastAsia="en-GB"/>
              </w:rPr>
              <w:t xml:space="preserve"> </w:t>
            </w:r>
            <w:r w:rsidRPr="005C6A48">
              <w:rPr>
                <w:rFonts w:ascii="Arial" w:eastAsiaTheme="minorEastAsia" w:hAnsi="Arial" w:cs="Arial"/>
                <w:lang w:eastAsia="en-GB"/>
              </w:rPr>
              <w:t>of</w:t>
            </w:r>
            <w:r w:rsidRPr="005C6A48">
              <w:rPr>
                <w:rFonts w:ascii="Arial" w:eastAsiaTheme="minorEastAsia" w:hAnsi="Arial" w:cs="Arial"/>
                <w:spacing w:val="26"/>
                <w:lang w:eastAsia="en-GB"/>
              </w:rPr>
              <w:t xml:space="preserve"> </w:t>
            </w:r>
            <w:r w:rsidRPr="005C6A48">
              <w:rPr>
                <w:rFonts w:ascii="Arial" w:eastAsiaTheme="minorEastAsia" w:hAnsi="Arial" w:cs="Arial"/>
                <w:spacing w:val="-1"/>
                <w:lang w:eastAsia="en-GB"/>
              </w:rPr>
              <w:t>Monitoring</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2115F227" w14:textId="77777777" w:rsidR="00220F6C" w:rsidRPr="005C6A48" w:rsidRDefault="00220F6C" w:rsidP="00220F6C">
            <w:pPr>
              <w:widowControl w:val="0"/>
              <w:kinsoku w:val="0"/>
              <w:overflowPunct w:val="0"/>
              <w:autoSpaceDE w:val="0"/>
              <w:autoSpaceDN w:val="0"/>
              <w:adjustRightInd w:val="0"/>
              <w:spacing w:after="0" w:line="240" w:lineRule="auto"/>
              <w:ind w:right="177"/>
              <w:jc w:val="center"/>
              <w:rPr>
                <w:rFonts w:ascii="Arial" w:eastAsiaTheme="minorEastAsia" w:hAnsi="Arial" w:cs="Arial"/>
                <w:lang w:eastAsia="en-GB"/>
              </w:rPr>
            </w:pPr>
            <w:r w:rsidRPr="005C6A48">
              <w:rPr>
                <w:rFonts w:ascii="Arial" w:eastAsiaTheme="minorEastAsia" w:hAnsi="Arial" w:cs="Arial"/>
                <w:spacing w:val="-1"/>
                <w:lang w:eastAsia="en-GB"/>
              </w:rPr>
              <w:t>Review</w:t>
            </w:r>
            <w:r w:rsidRPr="005C6A48">
              <w:rPr>
                <w:rFonts w:ascii="Arial" w:eastAsiaTheme="minorEastAsia" w:hAnsi="Arial" w:cs="Arial"/>
                <w:lang w:eastAsia="en-GB"/>
              </w:rPr>
              <w:t xml:space="preserve"> of</w:t>
            </w:r>
            <w:r w:rsidRPr="005C6A48">
              <w:rPr>
                <w:rFonts w:ascii="Arial" w:eastAsiaTheme="minorEastAsia" w:hAnsi="Arial" w:cs="Arial"/>
                <w:spacing w:val="26"/>
                <w:lang w:eastAsia="en-GB"/>
              </w:rPr>
              <w:t xml:space="preserve"> </w:t>
            </w:r>
            <w:r w:rsidRPr="005C6A48">
              <w:rPr>
                <w:rFonts w:ascii="Arial" w:eastAsiaTheme="minorEastAsia" w:hAnsi="Arial" w:cs="Arial"/>
                <w:spacing w:val="-1"/>
                <w:lang w:eastAsia="en-GB"/>
              </w:rPr>
              <w:t>Results</w:t>
            </w:r>
            <w:r w:rsidRPr="005C6A48">
              <w:rPr>
                <w:rFonts w:ascii="Arial" w:eastAsiaTheme="minorEastAsia" w:hAnsi="Arial" w:cs="Arial"/>
                <w:lang w:eastAsia="en-GB"/>
              </w:rPr>
              <w:t xml:space="preserve"> </w:t>
            </w:r>
            <w:r w:rsidRPr="005C6A48">
              <w:rPr>
                <w:rFonts w:ascii="Arial" w:eastAsiaTheme="minorEastAsia" w:hAnsi="Arial" w:cs="Arial"/>
                <w:spacing w:val="-1"/>
                <w:lang w:eastAsia="en-GB"/>
              </w:rPr>
              <w:t>process</w:t>
            </w:r>
            <w:r w:rsidRPr="005C6A48">
              <w:rPr>
                <w:rFonts w:ascii="Arial" w:eastAsiaTheme="minorEastAsia" w:hAnsi="Arial" w:cs="Arial"/>
                <w:spacing w:val="21"/>
                <w:lang w:eastAsia="en-GB"/>
              </w:rPr>
              <w:t xml:space="preserve"> </w:t>
            </w:r>
            <w:r w:rsidRPr="005C6A48">
              <w:rPr>
                <w:rFonts w:ascii="Arial" w:eastAsiaTheme="minorEastAsia" w:hAnsi="Arial" w:cs="Arial"/>
                <w:lang w:eastAsia="en-GB"/>
              </w:rPr>
              <w:t xml:space="preserve">(e.g. </w:t>
            </w:r>
            <w:r w:rsidRPr="005C6A48">
              <w:rPr>
                <w:rFonts w:ascii="Arial" w:eastAsiaTheme="minorEastAsia" w:hAnsi="Arial" w:cs="Arial"/>
                <w:spacing w:val="-1"/>
                <w:lang w:eastAsia="en-GB"/>
              </w:rPr>
              <w:t>who</w:t>
            </w:r>
            <w:r w:rsidRPr="005C6A48">
              <w:rPr>
                <w:rFonts w:ascii="Arial" w:eastAsiaTheme="minorEastAsia" w:hAnsi="Arial" w:cs="Arial"/>
                <w:lang w:eastAsia="en-GB"/>
              </w:rPr>
              <w:t xml:space="preserve"> </w:t>
            </w:r>
            <w:r w:rsidRPr="005C6A48">
              <w:rPr>
                <w:rFonts w:ascii="Arial" w:eastAsiaTheme="minorEastAsia" w:hAnsi="Arial" w:cs="Arial"/>
                <w:spacing w:val="-1"/>
                <w:lang w:eastAsia="en-GB"/>
              </w:rPr>
              <w:t>does</w:t>
            </w:r>
            <w:r w:rsidRPr="005C6A48">
              <w:rPr>
                <w:rFonts w:ascii="Arial" w:eastAsiaTheme="minorEastAsia" w:hAnsi="Arial" w:cs="Arial"/>
                <w:spacing w:val="25"/>
                <w:lang w:eastAsia="en-GB"/>
              </w:rPr>
              <w:t xml:space="preserve"> </w:t>
            </w:r>
            <w:r w:rsidRPr="005C6A48">
              <w:rPr>
                <w:rFonts w:ascii="Arial" w:eastAsiaTheme="minorEastAsia" w:hAnsi="Arial" w:cs="Arial"/>
                <w:lang w:eastAsia="en-GB"/>
              </w:rPr>
              <w:t>this?)</w:t>
            </w:r>
          </w:p>
        </w:tc>
        <w:tc>
          <w:tcPr>
            <w:tcW w:w="20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15323953" w14:textId="77777777" w:rsidR="00220F6C" w:rsidRPr="005C6A48" w:rsidRDefault="00220F6C" w:rsidP="00220F6C">
            <w:pPr>
              <w:widowControl w:val="0"/>
              <w:kinsoku w:val="0"/>
              <w:overflowPunct w:val="0"/>
              <w:autoSpaceDE w:val="0"/>
              <w:autoSpaceDN w:val="0"/>
              <w:adjustRightInd w:val="0"/>
              <w:spacing w:after="0" w:line="240" w:lineRule="auto"/>
              <w:ind w:right="99"/>
              <w:jc w:val="center"/>
              <w:rPr>
                <w:rFonts w:ascii="Arial" w:eastAsiaTheme="minorEastAsia" w:hAnsi="Arial" w:cs="Arial"/>
                <w:lang w:eastAsia="en-GB"/>
              </w:rPr>
            </w:pPr>
            <w:r w:rsidRPr="005C6A48">
              <w:rPr>
                <w:rFonts w:ascii="Arial" w:eastAsiaTheme="minorEastAsia" w:hAnsi="Arial" w:cs="Arial"/>
                <w:spacing w:val="-1"/>
                <w:lang w:eastAsia="en-GB"/>
              </w:rPr>
              <w:t>Responsible</w:t>
            </w:r>
            <w:r w:rsidRPr="005C6A48">
              <w:rPr>
                <w:rFonts w:ascii="Arial" w:eastAsiaTheme="minorEastAsia" w:hAnsi="Arial" w:cs="Arial"/>
                <w:spacing w:val="20"/>
                <w:lang w:eastAsia="en-GB"/>
              </w:rPr>
              <w:t xml:space="preserve"> </w:t>
            </w:r>
            <w:r w:rsidRPr="005C6A48">
              <w:rPr>
                <w:rFonts w:ascii="Arial" w:eastAsiaTheme="minorEastAsia" w:hAnsi="Arial" w:cs="Arial"/>
                <w:spacing w:val="-1"/>
                <w:lang w:eastAsia="en-GB"/>
              </w:rPr>
              <w:t>Individual/group/</w:t>
            </w:r>
            <w:r w:rsidRPr="005C6A48">
              <w:rPr>
                <w:rFonts w:ascii="Arial" w:eastAsiaTheme="minorEastAsia" w:hAnsi="Arial" w:cs="Arial"/>
                <w:spacing w:val="25"/>
                <w:lang w:eastAsia="en-GB"/>
              </w:rPr>
              <w:t xml:space="preserve"> </w:t>
            </w:r>
            <w:r w:rsidRPr="005C6A48">
              <w:rPr>
                <w:rFonts w:ascii="Arial" w:eastAsiaTheme="minorEastAsia" w:hAnsi="Arial" w:cs="Arial"/>
                <w:spacing w:val="-1"/>
                <w:lang w:eastAsia="en-GB"/>
              </w:rPr>
              <w:t>committee</w:t>
            </w:r>
            <w:r w:rsidRPr="005C6A48">
              <w:rPr>
                <w:rFonts w:ascii="Arial" w:eastAsiaTheme="minorEastAsia" w:hAnsi="Arial" w:cs="Arial"/>
                <w:lang w:eastAsia="en-GB"/>
              </w:rPr>
              <w:t xml:space="preserve"> </w:t>
            </w:r>
            <w:r w:rsidRPr="005C6A48">
              <w:rPr>
                <w:rFonts w:ascii="Arial" w:eastAsiaTheme="minorEastAsia" w:hAnsi="Arial" w:cs="Arial"/>
                <w:spacing w:val="-1"/>
                <w:lang w:eastAsia="en-GB"/>
              </w:rPr>
              <w:t>for</w:t>
            </w:r>
            <w:r w:rsidRPr="005C6A48">
              <w:rPr>
                <w:rFonts w:ascii="Arial" w:eastAsiaTheme="minorEastAsia" w:hAnsi="Arial" w:cs="Arial"/>
                <w:spacing w:val="29"/>
                <w:lang w:eastAsia="en-GB"/>
              </w:rPr>
              <w:t xml:space="preserve"> </w:t>
            </w:r>
            <w:r w:rsidRPr="005C6A48">
              <w:rPr>
                <w:rFonts w:ascii="Arial" w:eastAsiaTheme="minorEastAsia" w:hAnsi="Arial" w:cs="Arial"/>
                <w:lang w:eastAsia="en-GB"/>
              </w:rPr>
              <w:t>action</w:t>
            </w:r>
            <w:r w:rsidRPr="005C6A48">
              <w:rPr>
                <w:rFonts w:ascii="Arial" w:eastAsiaTheme="minorEastAsia" w:hAnsi="Arial" w:cs="Arial"/>
                <w:spacing w:val="-2"/>
                <w:lang w:eastAsia="en-GB"/>
              </w:rPr>
              <w:t xml:space="preserve"> </w:t>
            </w:r>
            <w:r w:rsidRPr="005C6A48">
              <w:rPr>
                <w:rFonts w:ascii="Arial" w:eastAsiaTheme="minorEastAsia" w:hAnsi="Arial" w:cs="Arial"/>
                <w:lang w:eastAsia="en-GB"/>
              </w:rPr>
              <w:t xml:space="preserve">plan </w:t>
            </w:r>
            <w:r w:rsidRPr="005C6A48">
              <w:rPr>
                <w:rFonts w:ascii="Arial" w:eastAsiaTheme="minorEastAsia" w:hAnsi="Arial" w:cs="Arial"/>
                <w:spacing w:val="-1"/>
                <w:lang w:eastAsia="en-GB"/>
              </w:rPr>
              <w:t>development</w:t>
            </w:r>
          </w:p>
        </w:tc>
        <w:tc>
          <w:tcPr>
            <w:tcW w:w="24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0C0C0"/>
          </w:tcPr>
          <w:p w14:paraId="19F5EBA9" w14:textId="77777777" w:rsidR="00220F6C" w:rsidRPr="005C6A48" w:rsidRDefault="00220F6C" w:rsidP="00220F6C">
            <w:pPr>
              <w:widowControl w:val="0"/>
              <w:kinsoku w:val="0"/>
              <w:overflowPunct w:val="0"/>
              <w:autoSpaceDE w:val="0"/>
              <w:autoSpaceDN w:val="0"/>
              <w:adjustRightInd w:val="0"/>
              <w:spacing w:after="0" w:line="240" w:lineRule="auto"/>
              <w:ind w:right="159"/>
              <w:jc w:val="center"/>
              <w:rPr>
                <w:rFonts w:ascii="Arial" w:eastAsiaTheme="minorEastAsia" w:hAnsi="Arial" w:cs="Arial"/>
                <w:lang w:eastAsia="en-GB"/>
              </w:rPr>
            </w:pPr>
            <w:r w:rsidRPr="005C6A48">
              <w:rPr>
                <w:rFonts w:ascii="Arial" w:eastAsiaTheme="minorEastAsia" w:hAnsi="Arial" w:cs="Arial"/>
                <w:spacing w:val="-1"/>
                <w:lang w:eastAsia="en-GB"/>
              </w:rPr>
              <w:t>Responsible</w:t>
            </w:r>
            <w:r w:rsidRPr="005C6A48">
              <w:rPr>
                <w:rFonts w:ascii="Arial" w:eastAsiaTheme="minorEastAsia" w:hAnsi="Arial" w:cs="Arial"/>
                <w:spacing w:val="29"/>
                <w:lang w:eastAsia="en-GB"/>
              </w:rPr>
              <w:t xml:space="preserve"> </w:t>
            </w:r>
            <w:r w:rsidRPr="005C6A48">
              <w:rPr>
                <w:rFonts w:ascii="Arial" w:eastAsiaTheme="minorEastAsia" w:hAnsi="Arial" w:cs="Arial"/>
                <w:spacing w:val="-1"/>
                <w:lang w:eastAsia="en-GB"/>
              </w:rPr>
              <w:t>Individual/group/</w:t>
            </w:r>
            <w:r w:rsidRPr="005C6A48">
              <w:rPr>
                <w:rFonts w:ascii="Arial" w:eastAsiaTheme="minorEastAsia" w:hAnsi="Arial" w:cs="Arial"/>
                <w:spacing w:val="27"/>
                <w:lang w:eastAsia="en-GB"/>
              </w:rPr>
              <w:t xml:space="preserve"> </w:t>
            </w:r>
            <w:r w:rsidRPr="005C6A48">
              <w:rPr>
                <w:rFonts w:ascii="Arial" w:eastAsiaTheme="minorEastAsia" w:hAnsi="Arial" w:cs="Arial"/>
                <w:spacing w:val="-1"/>
                <w:lang w:eastAsia="en-GB"/>
              </w:rPr>
              <w:t>committee</w:t>
            </w:r>
            <w:r w:rsidRPr="005C6A48">
              <w:rPr>
                <w:rFonts w:ascii="Arial" w:eastAsiaTheme="minorEastAsia" w:hAnsi="Arial" w:cs="Arial"/>
                <w:lang w:eastAsia="en-GB"/>
              </w:rPr>
              <w:t xml:space="preserve"> </w:t>
            </w:r>
            <w:r w:rsidRPr="005C6A48">
              <w:rPr>
                <w:rFonts w:ascii="Arial" w:eastAsiaTheme="minorEastAsia" w:hAnsi="Arial" w:cs="Arial"/>
                <w:spacing w:val="-1"/>
                <w:lang w:eastAsia="en-GB"/>
              </w:rPr>
              <w:t>for</w:t>
            </w:r>
            <w:r w:rsidRPr="005C6A48">
              <w:rPr>
                <w:rFonts w:ascii="Arial" w:eastAsiaTheme="minorEastAsia" w:hAnsi="Arial" w:cs="Arial"/>
                <w:lang w:eastAsia="en-GB"/>
              </w:rPr>
              <w:t xml:space="preserve"> </w:t>
            </w:r>
            <w:r w:rsidRPr="005C6A48">
              <w:rPr>
                <w:rFonts w:ascii="Arial" w:eastAsiaTheme="minorEastAsia" w:hAnsi="Arial" w:cs="Arial"/>
                <w:spacing w:val="-1"/>
                <w:lang w:eastAsia="en-GB"/>
              </w:rPr>
              <w:t>action</w:t>
            </w:r>
            <w:r w:rsidRPr="005C6A48">
              <w:rPr>
                <w:rFonts w:ascii="Arial" w:eastAsiaTheme="minorEastAsia" w:hAnsi="Arial" w:cs="Arial"/>
                <w:spacing w:val="27"/>
                <w:lang w:eastAsia="en-GB"/>
              </w:rPr>
              <w:t xml:space="preserve"> </w:t>
            </w:r>
            <w:r w:rsidRPr="005C6A48">
              <w:rPr>
                <w:rFonts w:ascii="Arial" w:eastAsiaTheme="minorEastAsia" w:hAnsi="Arial" w:cs="Arial"/>
                <w:lang w:eastAsia="en-GB"/>
              </w:rPr>
              <w:t>plan</w:t>
            </w:r>
            <w:r w:rsidRPr="005C6A48">
              <w:rPr>
                <w:rFonts w:ascii="Arial" w:eastAsiaTheme="minorEastAsia" w:hAnsi="Arial" w:cs="Arial"/>
                <w:spacing w:val="-1"/>
                <w:lang w:eastAsia="en-GB"/>
              </w:rPr>
              <w:t xml:space="preserve"> monitoring and</w:t>
            </w:r>
            <w:r w:rsidRPr="005C6A48">
              <w:rPr>
                <w:rFonts w:ascii="Arial" w:eastAsiaTheme="minorEastAsia" w:hAnsi="Arial" w:cs="Arial"/>
                <w:spacing w:val="24"/>
                <w:lang w:eastAsia="en-GB"/>
              </w:rPr>
              <w:t xml:space="preserve"> </w:t>
            </w:r>
            <w:r w:rsidRPr="005C6A48">
              <w:rPr>
                <w:rFonts w:ascii="Arial" w:eastAsiaTheme="minorEastAsia" w:hAnsi="Arial" w:cs="Arial"/>
                <w:spacing w:val="-1"/>
                <w:lang w:eastAsia="en-GB"/>
              </w:rPr>
              <w:t>implementation</w:t>
            </w:r>
          </w:p>
        </w:tc>
      </w:tr>
      <w:tr w:rsidR="00220F6C" w:rsidRPr="005C6A48" w14:paraId="7D06BE2F" w14:textId="77777777" w:rsidTr="699F687E">
        <w:trPr>
          <w:trHeight w:hRule="exact" w:val="2495"/>
        </w:trPr>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444C04" w14:textId="77777777" w:rsidR="00722FA8" w:rsidRPr="005C6A48" w:rsidRDefault="00220F6C" w:rsidP="00220F6C">
            <w:pPr>
              <w:widowControl w:val="0"/>
              <w:kinsoku w:val="0"/>
              <w:overflowPunct w:val="0"/>
              <w:autoSpaceDE w:val="0"/>
              <w:autoSpaceDN w:val="0"/>
              <w:adjustRightInd w:val="0"/>
              <w:spacing w:after="0" w:line="240" w:lineRule="auto"/>
              <w:ind w:right="2"/>
              <w:rPr>
                <w:rFonts w:ascii="Arial" w:eastAsiaTheme="minorEastAsia" w:hAnsi="Arial" w:cs="Arial"/>
                <w:spacing w:val="-1"/>
                <w:lang w:eastAsia="en-GB"/>
              </w:rPr>
            </w:pPr>
            <w:r w:rsidRPr="005C6A48">
              <w:rPr>
                <w:rFonts w:ascii="Arial" w:eastAsiaTheme="minorEastAsia" w:hAnsi="Arial" w:cs="Arial"/>
                <w:spacing w:val="-1"/>
                <w:lang w:eastAsia="en-GB"/>
              </w:rPr>
              <w:t>Monitor</w:t>
            </w:r>
            <w:r w:rsidRPr="005C6A48">
              <w:rPr>
                <w:rFonts w:ascii="Arial" w:eastAsiaTheme="minorEastAsia" w:hAnsi="Arial" w:cs="Arial"/>
                <w:lang w:eastAsia="en-GB"/>
              </w:rPr>
              <w:t xml:space="preserve"> use</w:t>
            </w:r>
            <w:r w:rsidRPr="005C6A48">
              <w:rPr>
                <w:rFonts w:ascii="Arial" w:eastAsiaTheme="minorEastAsia" w:hAnsi="Arial" w:cs="Arial"/>
                <w:spacing w:val="-2"/>
                <w:lang w:eastAsia="en-GB"/>
              </w:rPr>
              <w:t xml:space="preserve"> </w:t>
            </w:r>
            <w:r w:rsidRPr="005C6A48">
              <w:rPr>
                <w:rFonts w:ascii="Arial" w:eastAsiaTheme="minorEastAsia" w:hAnsi="Arial" w:cs="Arial"/>
                <w:lang w:eastAsia="en-GB"/>
              </w:rPr>
              <w:t>of</w:t>
            </w:r>
            <w:r w:rsidRPr="005C6A48">
              <w:rPr>
                <w:rFonts w:ascii="Arial" w:eastAsiaTheme="minorEastAsia" w:hAnsi="Arial" w:cs="Arial"/>
                <w:spacing w:val="26"/>
                <w:lang w:eastAsia="en-GB"/>
              </w:rPr>
              <w:t xml:space="preserve"> </w:t>
            </w:r>
            <w:r w:rsidRPr="005C6A48">
              <w:rPr>
                <w:rFonts w:ascii="Arial" w:eastAsiaTheme="minorEastAsia" w:hAnsi="Arial" w:cs="Arial"/>
                <w:lang w:eastAsia="en-GB"/>
              </w:rPr>
              <w:t>force</w:t>
            </w:r>
            <w:r w:rsidRPr="005C6A48">
              <w:rPr>
                <w:rFonts w:ascii="Arial" w:eastAsiaTheme="minorEastAsia" w:hAnsi="Arial" w:cs="Arial"/>
                <w:spacing w:val="1"/>
                <w:lang w:eastAsia="en-GB"/>
              </w:rPr>
              <w:t xml:space="preserve"> </w:t>
            </w:r>
            <w:r w:rsidRPr="005C6A48">
              <w:rPr>
                <w:rFonts w:ascii="Arial" w:eastAsiaTheme="minorEastAsia" w:hAnsi="Arial" w:cs="Arial"/>
                <w:spacing w:val="-1"/>
                <w:lang w:eastAsia="en-GB"/>
              </w:rPr>
              <w:t>and</w:t>
            </w:r>
          </w:p>
          <w:p w14:paraId="7570A3F7" w14:textId="73743816" w:rsidR="00220F6C" w:rsidRPr="005C6A48" w:rsidRDefault="00722FA8" w:rsidP="00220F6C">
            <w:pPr>
              <w:widowControl w:val="0"/>
              <w:kinsoku w:val="0"/>
              <w:overflowPunct w:val="0"/>
              <w:autoSpaceDE w:val="0"/>
              <w:autoSpaceDN w:val="0"/>
              <w:adjustRightInd w:val="0"/>
              <w:spacing w:after="0" w:line="240" w:lineRule="auto"/>
              <w:ind w:right="2"/>
              <w:rPr>
                <w:rFonts w:ascii="Arial" w:eastAsiaTheme="minorEastAsia" w:hAnsi="Arial" w:cs="Arial"/>
                <w:lang w:eastAsia="en-GB"/>
              </w:rPr>
            </w:pPr>
            <w:r w:rsidRPr="005C6A48">
              <w:rPr>
                <w:rFonts w:ascii="Arial" w:eastAsiaTheme="minorEastAsia" w:hAnsi="Arial" w:cs="Arial"/>
                <w:spacing w:val="-1"/>
                <w:lang w:eastAsia="en-GB"/>
              </w:rPr>
              <w:t>reduction</w:t>
            </w:r>
            <w:r w:rsidR="00220F6C" w:rsidRPr="005C6A48">
              <w:rPr>
                <w:rFonts w:ascii="Arial" w:eastAsiaTheme="minorEastAsia" w:hAnsi="Arial" w:cs="Arial"/>
                <w:spacing w:val="22"/>
                <w:lang w:eastAsia="en-GB"/>
              </w:rPr>
              <w:t xml:space="preserve"> </w:t>
            </w:r>
            <w:r w:rsidR="00220F6C" w:rsidRPr="005C6A48">
              <w:rPr>
                <w:rFonts w:ascii="Arial" w:eastAsiaTheme="minorEastAsia" w:hAnsi="Arial" w:cs="Arial"/>
                <w:lang w:eastAsia="en-GB"/>
              </w:rPr>
              <w:t>relevant standards related</w:t>
            </w:r>
            <w:r w:rsidR="00220F6C" w:rsidRPr="005C6A48">
              <w:rPr>
                <w:rFonts w:ascii="Arial" w:eastAsiaTheme="minorEastAsia" w:hAnsi="Arial" w:cs="Arial"/>
                <w:spacing w:val="-2"/>
                <w:lang w:eastAsia="en-GB"/>
              </w:rPr>
              <w:t xml:space="preserve"> </w:t>
            </w:r>
            <w:r w:rsidR="00220F6C" w:rsidRPr="005C6A48">
              <w:rPr>
                <w:rFonts w:ascii="Arial" w:eastAsiaTheme="minorEastAsia" w:hAnsi="Arial" w:cs="Arial"/>
                <w:lang w:eastAsia="en-GB"/>
              </w:rPr>
              <w:t>to</w:t>
            </w:r>
            <w:r w:rsidR="00220F6C" w:rsidRPr="005C6A48">
              <w:rPr>
                <w:rFonts w:ascii="Arial" w:eastAsiaTheme="minorEastAsia" w:hAnsi="Arial" w:cs="Arial"/>
                <w:spacing w:val="21"/>
                <w:lang w:eastAsia="en-GB"/>
              </w:rPr>
              <w:t xml:space="preserve"> </w:t>
            </w:r>
            <w:r w:rsidR="00220F6C" w:rsidRPr="005C6A48">
              <w:rPr>
                <w:rFonts w:ascii="Arial" w:eastAsiaTheme="minorEastAsia" w:hAnsi="Arial" w:cs="Arial"/>
                <w:spacing w:val="-1"/>
                <w:lang w:eastAsia="en-GB"/>
              </w:rPr>
              <w:t>Statutory</w:t>
            </w:r>
            <w:r w:rsidR="00220F6C" w:rsidRPr="005C6A48">
              <w:rPr>
                <w:rFonts w:ascii="Arial" w:eastAsiaTheme="minorEastAsia" w:hAnsi="Arial" w:cs="Arial"/>
                <w:spacing w:val="28"/>
                <w:lang w:eastAsia="en-GB"/>
              </w:rPr>
              <w:t xml:space="preserve"> </w:t>
            </w:r>
            <w:r w:rsidR="00220F6C" w:rsidRPr="005C6A48">
              <w:rPr>
                <w:rFonts w:ascii="Arial" w:eastAsiaTheme="minorEastAsia" w:hAnsi="Arial" w:cs="Arial"/>
                <w:spacing w:val="-1"/>
                <w:lang w:eastAsia="en-GB"/>
              </w:rPr>
              <w:t xml:space="preserve">guidance </w:t>
            </w:r>
            <w:r w:rsidR="00220F6C" w:rsidRPr="005C6A48">
              <w:rPr>
                <w:rFonts w:ascii="Arial" w:eastAsiaTheme="minorEastAsia" w:hAnsi="Arial" w:cs="Arial"/>
                <w:lang w:eastAsia="en-GB"/>
              </w:rPr>
              <w:t>and</w:t>
            </w:r>
            <w:r w:rsidR="00220F6C" w:rsidRPr="005C6A48">
              <w:rPr>
                <w:rFonts w:ascii="Arial" w:eastAsiaTheme="minorEastAsia" w:hAnsi="Arial" w:cs="Arial"/>
                <w:spacing w:val="26"/>
                <w:lang w:eastAsia="en-GB"/>
              </w:rPr>
              <w:t xml:space="preserve"> </w:t>
            </w:r>
            <w:r w:rsidR="00220F6C" w:rsidRPr="005C6A48">
              <w:rPr>
                <w:rFonts w:ascii="Arial" w:eastAsiaTheme="minorEastAsia" w:hAnsi="Arial" w:cs="Arial"/>
                <w:lang w:eastAsia="en-GB"/>
              </w:rPr>
              <w:t xml:space="preserve">this </w:t>
            </w:r>
            <w:r w:rsidR="00220F6C" w:rsidRPr="005C6A48">
              <w:rPr>
                <w:rFonts w:ascii="Arial" w:eastAsiaTheme="minorEastAsia" w:hAnsi="Arial" w:cs="Arial"/>
                <w:spacing w:val="-1"/>
                <w:lang w:eastAsia="en-GB"/>
              </w:rPr>
              <w:t>policy</w:t>
            </w:r>
          </w:p>
        </w:tc>
        <w:tc>
          <w:tcPr>
            <w:tcW w:w="2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E2EBE3" w14:textId="12648F78" w:rsidR="00220F6C" w:rsidRPr="005C6A48" w:rsidRDefault="00220F6C" w:rsidP="00220F6C">
            <w:pPr>
              <w:widowControl w:val="0"/>
              <w:kinsoku w:val="0"/>
              <w:overflowPunct w:val="0"/>
              <w:autoSpaceDE w:val="0"/>
              <w:autoSpaceDN w:val="0"/>
              <w:adjustRightInd w:val="0"/>
              <w:spacing w:after="0" w:line="240" w:lineRule="auto"/>
              <w:ind w:right="134"/>
              <w:rPr>
                <w:rFonts w:ascii="Arial" w:eastAsiaTheme="minorEastAsia" w:hAnsi="Arial" w:cs="Arial"/>
                <w:lang w:eastAsia="en-GB"/>
              </w:rPr>
            </w:pPr>
            <w:r w:rsidRPr="005C6A48">
              <w:rPr>
                <w:rFonts w:ascii="Arial" w:eastAsiaTheme="minorEastAsia" w:hAnsi="Arial" w:cs="Arial"/>
                <w:lang w:eastAsia="en-GB"/>
              </w:rPr>
              <w:t xml:space="preserve">Incident </w:t>
            </w:r>
            <w:r w:rsidRPr="005C6A48">
              <w:rPr>
                <w:rFonts w:ascii="Arial" w:eastAsiaTheme="minorEastAsia" w:hAnsi="Arial" w:cs="Arial"/>
                <w:spacing w:val="-1"/>
                <w:lang w:eastAsia="en-GB"/>
              </w:rPr>
              <w:t>reporting</w:t>
            </w:r>
            <w:r w:rsidRPr="005C6A48">
              <w:rPr>
                <w:rFonts w:ascii="Arial" w:eastAsiaTheme="minorEastAsia" w:hAnsi="Arial" w:cs="Arial"/>
                <w:spacing w:val="27"/>
                <w:lang w:eastAsia="en-GB"/>
              </w:rPr>
              <w:t xml:space="preserve"> </w:t>
            </w:r>
            <w:r w:rsidRPr="005C6A48">
              <w:rPr>
                <w:rFonts w:ascii="Arial" w:eastAsiaTheme="minorEastAsia" w:hAnsi="Arial" w:cs="Arial"/>
                <w:spacing w:val="-1"/>
                <w:lang w:eastAsia="en-GB"/>
              </w:rPr>
              <w:t>Dashboards</w:t>
            </w:r>
            <w:r w:rsidRPr="005C6A48">
              <w:rPr>
                <w:rFonts w:ascii="Arial" w:eastAsiaTheme="minorEastAsia" w:hAnsi="Arial" w:cs="Arial"/>
                <w:spacing w:val="28"/>
                <w:lang w:eastAsia="en-GB"/>
              </w:rPr>
              <w:t xml:space="preserve"> </w:t>
            </w:r>
            <w:r w:rsidRPr="005C6A48">
              <w:rPr>
                <w:rFonts w:ascii="Arial" w:eastAsiaTheme="minorEastAsia" w:hAnsi="Arial" w:cs="Arial"/>
                <w:spacing w:val="-1"/>
                <w:lang w:eastAsia="en-GB"/>
              </w:rPr>
              <w:t>Thematic</w:t>
            </w:r>
            <w:r w:rsidRPr="005C6A48">
              <w:rPr>
                <w:rFonts w:ascii="Arial" w:eastAsiaTheme="minorEastAsia" w:hAnsi="Arial" w:cs="Arial"/>
                <w:spacing w:val="1"/>
                <w:lang w:eastAsia="en-GB"/>
              </w:rPr>
              <w:t xml:space="preserve"> </w:t>
            </w:r>
            <w:r w:rsidR="00455725" w:rsidRPr="005C6A48">
              <w:rPr>
                <w:rFonts w:ascii="Arial" w:eastAsiaTheme="minorEastAsia" w:hAnsi="Arial" w:cs="Arial"/>
                <w:spacing w:val="-1"/>
                <w:lang w:eastAsia="en-GB"/>
              </w:rPr>
              <w:t>Analysis</w:t>
            </w:r>
            <w:r w:rsidRPr="005C6A48">
              <w:rPr>
                <w:rFonts w:ascii="Arial" w:eastAsiaTheme="minorEastAsia" w:hAnsi="Arial" w:cs="Arial"/>
                <w:spacing w:val="23"/>
                <w:lang w:eastAsia="en-GB"/>
              </w:rPr>
              <w:t xml:space="preserve"> </w:t>
            </w:r>
            <w:r w:rsidRPr="005C6A48">
              <w:rPr>
                <w:rFonts w:ascii="Arial" w:eastAsiaTheme="minorEastAsia" w:hAnsi="Arial" w:cs="Arial"/>
                <w:spacing w:val="-1"/>
                <w:lang w:eastAsia="en-GB"/>
              </w:rPr>
              <w:t>Complaint</w:t>
            </w:r>
            <w:r w:rsidRPr="005C6A48">
              <w:rPr>
                <w:rFonts w:ascii="Arial" w:eastAsiaTheme="minorEastAsia" w:hAnsi="Arial" w:cs="Arial"/>
                <w:spacing w:val="1"/>
                <w:lang w:eastAsia="en-GB"/>
              </w:rPr>
              <w:t xml:space="preserve"> </w:t>
            </w:r>
            <w:r w:rsidRPr="005C6A48">
              <w:rPr>
                <w:rFonts w:ascii="Arial" w:eastAsiaTheme="minorEastAsia" w:hAnsi="Arial" w:cs="Arial"/>
                <w:spacing w:val="-1"/>
                <w:lang w:eastAsia="en-GB"/>
              </w:rPr>
              <w:t>and</w:t>
            </w:r>
            <w:r w:rsidRPr="005C6A48">
              <w:rPr>
                <w:rFonts w:ascii="Arial" w:eastAsiaTheme="minorEastAsia" w:hAnsi="Arial" w:cs="Arial"/>
                <w:spacing w:val="27"/>
                <w:lang w:eastAsia="en-GB"/>
              </w:rPr>
              <w:t xml:space="preserve"> </w:t>
            </w:r>
            <w:r w:rsidRPr="005C6A48">
              <w:rPr>
                <w:rFonts w:ascii="Arial" w:eastAsiaTheme="minorEastAsia" w:hAnsi="Arial" w:cs="Arial"/>
                <w:lang w:eastAsia="en-GB"/>
              </w:rPr>
              <w:t>concerns</w:t>
            </w:r>
          </w:p>
          <w:p w14:paraId="36C38A13" w14:textId="77777777" w:rsidR="00220F6C" w:rsidRPr="005C6A48" w:rsidRDefault="00220F6C" w:rsidP="00220F6C">
            <w:pPr>
              <w:widowControl w:val="0"/>
              <w:kinsoku w:val="0"/>
              <w:overflowPunct w:val="0"/>
              <w:autoSpaceDE w:val="0"/>
              <w:autoSpaceDN w:val="0"/>
              <w:adjustRightInd w:val="0"/>
              <w:spacing w:after="0" w:line="240" w:lineRule="auto"/>
              <w:rPr>
                <w:rFonts w:ascii="Arial" w:eastAsiaTheme="minorEastAsia" w:hAnsi="Arial" w:cs="Arial"/>
                <w:lang w:eastAsia="en-GB"/>
              </w:rPr>
            </w:pPr>
            <w:r w:rsidRPr="005C6A48">
              <w:rPr>
                <w:rFonts w:ascii="Arial" w:eastAsiaTheme="minorEastAsia" w:hAnsi="Arial" w:cs="Arial"/>
                <w:lang w:eastAsia="en-GB"/>
              </w:rPr>
              <w:t>Audit</w:t>
            </w:r>
            <w:r w:rsidR="00722FA8" w:rsidRPr="005C6A48">
              <w:rPr>
                <w:rFonts w:ascii="Arial" w:eastAsiaTheme="minorEastAsia" w:hAnsi="Arial" w:cs="Arial"/>
                <w:lang w:eastAsia="en-GB"/>
              </w:rPr>
              <w:t xml:space="preserve"> </w:t>
            </w:r>
          </w:p>
          <w:p w14:paraId="5D52AB0A" w14:textId="68D07B3F" w:rsidR="00722FA8" w:rsidRPr="005C6A48" w:rsidRDefault="00722FA8" w:rsidP="00220F6C">
            <w:pPr>
              <w:widowControl w:val="0"/>
              <w:kinsoku w:val="0"/>
              <w:overflowPunct w:val="0"/>
              <w:autoSpaceDE w:val="0"/>
              <w:autoSpaceDN w:val="0"/>
              <w:adjustRightInd w:val="0"/>
              <w:spacing w:after="0" w:line="240" w:lineRule="auto"/>
              <w:rPr>
                <w:rFonts w:ascii="Arial" w:eastAsiaTheme="minorEastAsia" w:hAnsi="Arial" w:cs="Arial"/>
                <w:lang w:eastAsia="en-GB"/>
              </w:rPr>
            </w:pPr>
            <w:r w:rsidRPr="005C6A48">
              <w:rPr>
                <w:rFonts w:ascii="Arial" w:eastAsiaTheme="minorEastAsia" w:hAnsi="Arial" w:cs="Arial"/>
                <w:lang w:eastAsia="en-GB"/>
              </w:rPr>
              <w:t>Training Compliance on Use of Force</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BA33E" w14:textId="15076391" w:rsidR="004C1FE4" w:rsidRPr="005C6A48" w:rsidRDefault="00554BFC" w:rsidP="7D86E07E">
            <w:pPr>
              <w:widowControl w:val="0"/>
              <w:kinsoku w:val="0"/>
              <w:overflowPunct w:val="0"/>
              <w:autoSpaceDE w:val="0"/>
              <w:autoSpaceDN w:val="0"/>
              <w:adjustRightInd w:val="0"/>
              <w:spacing w:after="0" w:line="240" w:lineRule="auto"/>
              <w:ind w:right="373"/>
              <w:rPr>
                <w:rFonts w:ascii="Arial" w:eastAsiaTheme="minorEastAsia" w:hAnsi="Arial" w:cs="Arial"/>
                <w:lang w:eastAsia="en-GB"/>
              </w:rPr>
            </w:pPr>
            <w:r w:rsidRPr="005C6A48">
              <w:rPr>
                <w:rFonts w:ascii="Arial" w:eastAsiaTheme="minorEastAsia" w:hAnsi="Arial" w:cs="Arial"/>
                <w:lang w:eastAsia="en-GB"/>
              </w:rPr>
              <w:t xml:space="preserve">Quality </w:t>
            </w:r>
            <w:r w:rsidR="006142A1" w:rsidRPr="005C6A48">
              <w:rPr>
                <w:rFonts w:ascii="Arial" w:eastAsiaTheme="minorEastAsia" w:hAnsi="Arial" w:cs="Arial"/>
                <w:lang w:eastAsia="en-GB"/>
              </w:rPr>
              <w:t>committee</w:t>
            </w: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47C51" w14:textId="77777777" w:rsidR="00220F6C" w:rsidRPr="005C6A48" w:rsidRDefault="00220F6C" w:rsidP="00220F6C">
            <w:pPr>
              <w:widowControl w:val="0"/>
              <w:kinsoku w:val="0"/>
              <w:overflowPunct w:val="0"/>
              <w:autoSpaceDE w:val="0"/>
              <w:autoSpaceDN w:val="0"/>
              <w:adjustRightInd w:val="0"/>
              <w:spacing w:after="0" w:line="240" w:lineRule="auto"/>
              <w:ind w:right="248"/>
              <w:rPr>
                <w:rFonts w:ascii="Arial" w:eastAsiaTheme="minorEastAsia" w:hAnsi="Arial" w:cs="Arial"/>
                <w:spacing w:val="-1"/>
                <w:lang w:eastAsia="en-GB"/>
              </w:rPr>
            </w:pPr>
            <w:r w:rsidRPr="005C6A48">
              <w:rPr>
                <w:rFonts w:ascii="Arial" w:eastAsiaTheme="minorEastAsia" w:hAnsi="Arial" w:cs="Arial"/>
                <w:lang w:eastAsia="en-GB"/>
              </w:rPr>
              <w:t>On</w:t>
            </w:r>
            <w:r w:rsidRPr="005C6A48">
              <w:rPr>
                <w:rFonts w:ascii="Arial" w:eastAsiaTheme="minorEastAsia" w:hAnsi="Arial" w:cs="Arial"/>
                <w:spacing w:val="1"/>
                <w:lang w:eastAsia="en-GB"/>
              </w:rPr>
              <w:t xml:space="preserve"> </w:t>
            </w:r>
            <w:r w:rsidRPr="005C6A48">
              <w:rPr>
                <w:rFonts w:ascii="Arial" w:eastAsiaTheme="minorEastAsia" w:hAnsi="Arial" w:cs="Arial"/>
                <w:spacing w:val="-1"/>
                <w:lang w:eastAsia="en-GB"/>
              </w:rPr>
              <w:t xml:space="preserve">event </w:t>
            </w:r>
            <w:r w:rsidRPr="005C6A48">
              <w:rPr>
                <w:rFonts w:ascii="Arial" w:eastAsiaTheme="minorEastAsia" w:hAnsi="Arial" w:cs="Arial"/>
                <w:lang w:eastAsia="en-GB"/>
              </w:rPr>
              <w:t>for</w:t>
            </w:r>
            <w:r w:rsidRPr="005C6A48">
              <w:rPr>
                <w:rFonts w:ascii="Arial" w:eastAsiaTheme="minorEastAsia" w:hAnsi="Arial" w:cs="Arial"/>
                <w:spacing w:val="23"/>
                <w:lang w:eastAsia="en-GB"/>
              </w:rPr>
              <w:t xml:space="preserve"> </w:t>
            </w:r>
            <w:r w:rsidRPr="005C6A48">
              <w:rPr>
                <w:rFonts w:ascii="Arial" w:eastAsiaTheme="minorEastAsia" w:hAnsi="Arial" w:cs="Arial"/>
                <w:lang w:eastAsia="en-GB"/>
              </w:rPr>
              <w:t xml:space="preserve">use </w:t>
            </w:r>
            <w:r w:rsidRPr="005C6A48">
              <w:rPr>
                <w:rFonts w:ascii="Arial" w:eastAsiaTheme="minorEastAsia" w:hAnsi="Arial" w:cs="Arial"/>
                <w:spacing w:val="-1"/>
                <w:lang w:eastAsia="en-GB"/>
              </w:rPr>
              <w:t>of</w:t>
            </w:r>
            <w:r w:rsidRPr="005C6A48">
              <w:rPr>
                <w:rFonts w:ascii="Arial" w:eastAsiaTheme="minorEastAsia" w:hAnsi="Arial" w:cs="Arial"/>
                <w:spacing w:val="21"/>
                <w:lang w:eastAsia="en-GB"/>
              </w:rPr>
              <w:t xml:space="preserve"> </w:t>
            </w:r>
            <w:r w:rsidRPr="005C6A48">
              <w:rPr>
                <w:rFonts w:ascii="Arial" w:eastAsiaTheme="minorEastAsia" w:hAnsi="Arial" w:cs="Arial"/>
                <w:lang w:eastAsia="en-GB"/>
              </w:rPr>
              <w:t>restraint, seclusion</w:t>
            </w:r>
            <w:r w:rsidRPr="005C6A48">
              <w:rPr>
                <w:rFonts w:ascii="Arial" w:eastAsiaTheme="minorEastAsia" w:hAnsi="Arial" w:cs="Arial"/>
                <w:spacing w:val="-1"/>
                <w:lang w:eastAsia="en-GB"/>
              </w:rPr>
              <w:t xml:space="preserve"> </w:t>
            </w:r>
            <w:r w:rsidRPr="005C6A48">
              <w:rPr>
                <w:rFonts w:ascii="Arial" w:eastAsiaTheme="minorEastAsia" w:hAnsi="Arial" w:cs="Arial"/>
                <w:lang w:eastAsia="en-GB"/>
              </w:rPr>
              <w:t>and</w:t>
            </w:r>
            <w:r w:rsidRPr="005C6A48">
              <w:rPr>
                <w:rFonts w:ascii="Arial" w:eastAsiaTheme="minorEastAsia" w:hAnsi="Arial" w:cs="Arial"/>
                <w:spacing w:val="21"/>
                <w:lang w:eastAsia="en-GB"/>
              </w:rPr>
              <w:t xml:space="preserve"> </w:t>
            </w:r>
            <w:r w:rsidRPr="005C6A48">
              <w:rPr>
                <w:rFonts w:ascii="Arial" w:eastAsiaTheme="minorEastAsia" w:hAnsi="Arial" w:cs="Arial"/>
                <w:spacing w:val="-1"/>
                <w:lang w:eastAsia="en-GB"/>
              </w:rPr>
              <w:t>RT</w:t>
            </w:r>
          </w:p>
          <w:p w14:paraId="53C5E832" w14:textId="77777777" w:rsidR="00220F6C" w:rsidRPr="005C6A48" w:rsidRDefault="00220F6C" w:rsidP="00220F6C">
            <w:pPr>
              <w:widowControl w:val="0"/>
              <w:kinsoku w:val="0"/>
              <w:overflowPunct w:val="0"/>
              <w:autoSpaceDE w:val="0"/>
              <w:autoSpaceDN w:val="0"/>
              <w:adjustRightInd w:val="0"/>
              <w:spacing w:after="0" w:line="240" w:lineRule="auto"/>
              <w:ind w:right="101"/>
              <w:rPr>
                <w:rFonts w:ascii="Arial" w:eastAsiaTheme="minorEastAsia" w:hAnsi="Arial" w:cs="Arial"/>
                <w:lang w:eastAsia="en-GB"/>
              </w:rPr>
            </w:pPr>
            <w:r w:rsidRPr="005C6A48">
              <w:rPr>
                <w:rFonts w:ascii="Arial" w:eastAsiaTheme="minorEastAsia" w:hAnsi="Arial" w:cs="Arial"/>
                <w:spacing w:val="-1"/>
                <w:lang w:eastAsia="en-GB"/>
              </w:rPr>
              <w:t>Quarterly</w:t>
            </w:r>
            <w:r w:rsidRPr="005C6A48">
              <w:rPr>
                <w:rFonts w:ascii="Arial" w:eastAsiaTheme="minorEastAsia" w:hAnsi="Arial" w:cs="Arial"/>
                <w:spacing w:val="1"/>
                <w:lang w:eastAsia="en-GB"/>
              </w:rPr>
              <w:t xml:space="preserve"> </w:t>
            </w:r>
            <w:r w:rsidRPr="005C6A48">
              <w:rPr>
                <w:rFonts w:ascii="Arial" w:eastAsiaTheme="minorEastAsia" w:hAnsi="Arial" w:cs="Arial"/>
                <w:spacing w:val="-1"/>
                <w:lang w:eastAsia="en-GB"/>
              </w:rPr>
              <w:t>for</w:t>
            </w:r>
            <w:r w:rsidRPr="005C6A48">
              <w:rPr>
                <w:rFonts w:ascii="Arial" w:eastAsiaTheme="minorEastAsia" w:hAnsi="Arial" w:cs="Arial"/>
                <w:spacing w:val="28"/>
                <w:lang w:eastAsia="en-GB"/>
              </w:rPr>
              <w:t xml:space="preserve"> </w:t>
            </w:r>
            <w:r w:rsidRPr="005C6A48">
              <w:rPr>
                <w:rFonts w:ascii="Arial" w:eastAsiaTheme="minorEastAsia" w:hAnsi="Arial" w:cs="Arial"/>
                <w:lang w:eastAsia="en-GB"/>
              </w:rPr>
              <w:t>incident</w:t>
            </w:r>
            <w:r w:rsidRPr="005C6A48">
              <w:rPr>
                <w:rFonts w:ascii="Arial" w:eastAsiaTheme="minorEastAsia" w:hAnsi="Arial" w:cs="Arial"/>
                <w:spacing w:val="-2"/>
                <w:lang w:eastAsia="en-GB"/>
              </w:rPr>
              <w:t xml:space="preserve"> </w:t>
            </w:r>
            <w:r w:rsidRPr="005C6A48">
              <w:rPr>
                <w:rFonts w:ascii="Arial" w:eastAsiaTheme="minorEastAsia" w:hAnsi="Arial" w:cs="Arial"/>
                <w:spacing w:val="-1"/>
                <w:lang w:eastAsia="en-GB"/>
              </w:rPr>
              <w:t>data</w:t>
            </w:r>
            <w:r w:rsidRPr="005C6A48">
              <w:rPr>
                <w:rFonts w:ascii="Arial" w:eastAsiaTheme="minorEastAsia" w:hAnsi="Arial" w:cs="Arial"/>
                <w:spacing w:val="22"/>
                <w:lang w:eastAsia="en-GB"/>
              </w:rPr>
              <w:t xml:space="preserve"> </w:t>
            </w:r>
            <w:r w:rsidRPr="005C6A48">
              <w:rPr>
                <w:rFonts w:ascii="Arial" w:eastAsiaTheme="minorEastAsia" w:hAnsi="Arial" w:cs="Arial"/>
                <w:lang w:eastAsia="en-GB"/>
              </w:rPr>
              <w:t xml:space="preserve">and </w:t>
            </w:r>
            <w:r w:rsidRPr="005C6A48">
              <w:rPr>
                <w:rFonts w:ascii="Arial" w:eastAsiaTheme="minorEastAsia" w:hAnsi="Arial" w:cs="Arial"/>
                <w:spacing w:val="-1"/>
                <w:lang w:eastAsia="en-GB"/>
              </w:rPr>
              <w:t>complaints</w:t>
            </w: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5759F" w14:textId="77777777" w:rsidR="00220F6C" w:rsidRPr="005C6A48" w:rsidRDefault="00220F6C" w:rsidP="7D86E07E">
            <w:pPr>
              <w:widowControl w:val="0"/>
              <w:kinsoku w:val="0"/>
              <w:overflowPunct w:val="0"/>
              <w:autoSpaceDE w:val="0"/>
              <w:autoSpaceDN w:val="0"/>
              <w:adjustRightInd w:val="0"/>
              <w:spacing w:after="0" w:line="240" w:lineRule="auto"/>
              <w:ind w:right="517"/>
              <w:rPr>
                <w:rFonts w:ascii="Arial" w:eastAsiaTheme="minorEastAsia" w:hAnsi="Arial" w:cs="Arial"/>
                <w:lang w:eastAsia="en-GB"/>
              </w:rPr>
            </w:pPr>
          </w:p>
          <w:p w14:paraId="27D0A0E9" w14:textId="2141891E" w:rsidR="00220F6C" w:rsidRPr="005C6A48" w:rsidRDefault="00554BFC" w:rsidP="00554BFC">
            <w:pPr>
              <w:widowControl w:val="0"/>
              <w:kinsoku w:val="0"/>
              <w:overflowPunct w:val="0"/>
              <w:autoSpaceDE w:val="0"/>
              <w:autoSpaceDN w:val="0"/>
              <w:adjustRightInd w:val="0"/>
              <w:spacing w:after="0" w:line="240" w:lineRule="auto"/>
              <w:ind w:right="517"/>
              <w:rPr>
                <w:rFonts w:ascii="Arial" w:eastAsiaTheme="minorEastAsia" w:hAnsi="Arial" w:cs="Arial"/>
                <w:lang w:eastAsia="en-GB"/>
              </w:rPr>
            </w:pPr>
            <w:r w:rsidRPr="005C6A48">
              <w:rPr>
                <w:rFonts w:ascii="Arial" w:eastAsiaTheme="minorEastAsia" w:hAnsi="Arial" w:cs="Arial"/>
                <w:lang w:eastAsia="en-GB"/>
              </w:rPr>
              <w:t>Use of force and restrictive practices group</w:t>
            </w:r>
          </w:p>
        </w:tc>
        <w:tc>
          <w:tcPr>
            <w:tcW w:w="20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BA5AA" w14:textId="41EED9DD" w:rsidR="00220F6C" w:rsidRPr="005C6A48" w:rsidRDefault="00554BFC" w:rsidP="00220F6C">
            <w:pPr>
              <w:widowControl w:val="0"/>
              <w:kinsoku w:val="0"/>
              <w:overflowPunct w:val="0"/>
              <w:autoSpaceDE w:val="0"/>
              <w:autoSpaceDN w:val="0"/>
              <w:adjustRightInd w:val="0"/>
              <w:spacing w:after="0" w:line="240" w:lineRule="auto"/>
              <w:ind w:right="651"/>
              <w:rPr>
                <w:rFonts w:ascii="Arial" w:eastAsiaTheme="minorEastAsia" w:hAnsi="Arial" w:cs="Arial"/>
                <w:lang w:eastAsia="en-GB"/>
              </w:rPr>
            </w:pPr>
            <w:r w:rsidRPr="005C6A48">
              <w:rPr>
                <w:rFonts w:ascii="Arial" w:eastAsiaTheme="minorEastAsia" w:hAnsi="Arial" w:cs="Arial"/>
                <w:lang w:eastAsia="en-GB"/>
              </w:rPr>
              <w:t>Use of force and restrictive practices group</w:t>
            </w:r>
          </w:p>
        </w:tc>
        <w:tc>
          <w:tcPr>
            <w:tcW w:w="2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E29C9" w14:textId="1CF38996" w:rsidR="00220F6C" w:rsidRPr="005C6A48" w:rsidRDefault="00D7022C" w:rsidP="7D86E07E">
            <w:pPr>
              <w:widowControl w:val="0"/>
              <w:kinsoku w:val="0"/>
              <w:overflowPunct w:val="0"/>
              <w:autoSpaceDE w:val="0"/>
              <w:autoSpaceDN w:val="0"/>
              <w:adjustRightInd w:val="0"/>
              <w:spacing w:after="0" w:line="240" w:lineRule="auto"/>
              <w:ind w:right="501"/>
              <w:rPr>
                <w:rFonts w:ascii="Arial" w:eastAsiaTheme="minorEastAsia" w:hAnsi="Arial" w:cs="Arial"/>
                <w:lang w:eastAsia="en-GB"/>
              </w:rPr>
            </w:pPr>
            <w:r w:rsidRPr="005C6A48">
              <w:rPr>
                <w:rFonts w:ascii="Arial" w:eastAsiaTheme="minorEastAsia" w:hAnsi="Arial" w:cs="Arial"/>
                <w:lang w:eastAsia="en-GB"/>
              </w:rPr>
              <w:t>Patient Safety Forum</w:t>
            </w:r>
          </w:p>
          <w:p w14:paraId="6E06F11D" w14:textId="4B62FB8C" w:rsidR="00220F6C" w:rsidRPr="005C6A48" w:rsidRDefault="00220F6C" w:rsidP="7D86E07E">
            <w:pPr>
              <w:widowControl w:val="0"/>
              <w:kinsoku w:val="0"/>
              <w:overflowPunct w:val="0"/>
              <w:autoSpaceDE w:val="0"/>
              <w:autoSpaceDN w:val="0"/>
              <w:adjustRightInd w:val="0"/>
              <w:spacing w:after="0" w:line="240" w:lineRule="auto"/>
              <w:ind w:right="501"/>
              <w:rPr>
                <w:rFonts w:ascii="Arial" w:eastAsiaTheme="minorEastAsia" w:hAnsi="Arial" w:cs="Arial"/>
                <w:lang w:eastAsia="en-GB"/>
              </w:rPr>
            </w:pPr>
          </w:p>
          <w:p w14:paraId="6F2D673D" w14:textId="08BA4440" w:rsidR="00220F6C" w:rsidRPr="005C6A48" w:rsidRDefault="00554BFC" w:rsidP="7D86E07E">
            <w:pPr>
              <w:widowControl w:val="0"/>
              <w:kinsoku w:val="0"/>
              <w:overflowPunct w:val="0"/>
              <w:autoSpaceDE w:val="0"/>
              <w:autoSpaceDN w:val="0"/>
              <w:adjustRightInd w:val="0"/>
              <w:spacing w:after="0" w:line="240" w:lineRule="auto"/>
              <w:ind w:right="501"/>
              <w:rPr>
                <w:rFonts w:ascii="Arial" w:eastAsiaTheme="minorEastAsia" w:hAnsi="Arial" w:cs="Arial"/>
                <w:lang w:eastAsia="en-GB"/>
              </w:rPr>
            </w:pPr>
            <w:r w:rsidRPr="005C6A48">
              <w:rPr>
                <w:rFonts w:ascii="Arial" w:eastAsiaTheme="minorEastAsia" w:hAnsi="Arial" w:cs="Arial"/>
                <w:lang w:eastAsia="en-GB"/>
              </w:rPr>
              <w:t>Safeguarding committee</w:t>
            </w:r>
          </w:p>
          <w:p w14:paraId="4A7F6441" w14:textId="77777777" w:rsidR="00554BFC" w:rsidRPr="005C6A48" w:rsidRDefault="00554BFC" w:rsidP="7D86E07E">
            <w:pPr>
              <w:widowControl w:val="0"/>
              <w:kinsoku w:val="0"/>
              <w:overflowPunct w:val="0"/>
              <w:autoSpaceDE w:val="0"/>
              <w:autoSpaceDN w:val="0"/>
              <w:adjustRightInd w:val="0"/>
              <w:spacing w:after="0" w:line="240" w:lineRule="auto"/>
              <w:ind w:right="501"/>
              <w:rPr>
                <w:rFonts w:ascii="Arial" w:eastAsiaTheme="minorEastAsia" w:hAnsi="Arial" w:cs="Arial"/>
                <w:lang w:eastAsia="en-GB"/>
              </w:rPr>
            </w:pPr>
          </w:p>
          <w:p w14:paraId="077F42AB" w14:textId="5B198B89" w:rsidR="00220F6C" w:rsidRPr="005C6A48" w:rsidRDefault="7D86E07E" w:rsidP="7D86E07E">
            <w:pPr>
              <w:widowControl w:val="0"/>
              <w:kinsoku w:val="0"/>
              <w:overflowPunct w:val="0"/>
              <w:autoSpaceDE w:val="0"/>
              <w:autoSpaceDN w:val="0"/>
              <w:adjustRightInd w:val="0"/>
              <w:spacing w:after="0" w:line="240" w:lineRule="auto"/>
              <w:ind w:right="501"/>
              <w:rPr>
                <w:rFonts w:ascii="Arial" w:eastAsiaTheme="minorEastAsia" w:hAnsi="Arial" w:cs="Arial"/>
                <w:lang w:eastAsia="en-GB"/>
              </w:rPr>
            </w:pPr>
            <w:r w:rsidRPr="005C6A48">
              <w:rPr>
                <w:rFonts w:ascii="Arial" w:eastAsiaTheme="minorEastAsia" w:hAnsi="Arial" w:cs="Arial"/>
                <w:lang w:eastAsia="en-GB"/>
              </w:rPr>
              <w:t>Quality Committee (Monitoring)</w:t>
            </w:r>
          </w:p>
        </w:tc>
      </w:tr>
      <w:tr w:rsidR="699F687E" w:rsidRPr="005C6A48" w14:paraId="45F3EA7C" w14:textId="77777777" w:rsidTr="699F687E">
        <w:trPr>
          <w:trHeight w:val="2495"/>
        </w:trPr>
        <w:tc>
          <w:tcPr>
            <w:tcW w:w="1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81FC58" w14:textId="036053B7" w:rsidR="699F687E" w:rsidRPr="005C6A48" w:rsidRDefault="699F687E" w:rsidP="699F687E">
            <w:pPr>
              <w:spacing w:line="240" w:lineRule="auto"/>
              <w:rPr>
                <w:rFonts w:ascii="Arial" w:eastAsiaTheme="minorEastAsia" w:hAnsi="Arial" w:cs="Arial"/>
                <w:lang w:eastAsia="en-GB"/>
              </w:rPr>
            </w:pPr>
          </w:p>
        </w:tc>
        <w:tc>
          <w:tcPr>
            <w:tcW w:w="2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66B20" w14:textId="5712DFED" w:rsidR="699F687E" w:rsidRPr="005C6A48" w:rsidRDefault="699F687E" w:rsidP="699F687E">
            <w:pPr>
              <w:spacing w:line="240" w:lineRule="auto"/>
              <w:rPr>
                <w:rFonts w:ascii="Arial" w:eastAsiaTheme="minorEastAsia" w:hAnsi="Arial" w:cs="Arial"/>
                <w:lang w:eastAsia="en-GB"/>
              </w:rPr>
            </w:pP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5232E0" w14:textId="58175B3D" w:rsidR="699F687E" w:rsidRPr="005C6A48" w:rsidRDefault="699F687E" w:rsidP="699F687E">
            <w:pPr>
              <w:spacing w:line="240" w:lineRule="auto"/>
              <w:rPr>
                <w:rFonts w:ascii="Arial" w:eastAsiaTheme="minorEastAsia" w:hAnsi="Arial" w:cs="Arial"/>
                <w:lang w:eastAsia="en-GB"/>
              </w:rPr>
            </w:pPr>
          </w:p>
        </w:tc>
        <w:tc>
          <w:tcPr>
            <w:tcW w:w="18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64BF2" w14:textId="7FCD4761" w:rsidR="699F687E" w:rsidRPr="005C6A48" w:rsidRDefault="699F687E" w:rsidP="699F687E">
            <w:pPr>
              <w:spacing w:line="240" w:lineRule="auto"/>
              <w:rPr>
                <w:rFonts w:ascii="Arial" w:eastAsiaTheme="minorEastAsia" w:hAnsi="Arial" w:cs="Arial"/>
                <w:lang w:eastAsia="en-GB"/>
              </w:rPr>
            </w:pPr>
          </w:p>
        </w:tc>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B0311B" w14:textId="7B563710" w:rsidR="699F687E" w:rsidRPr="005C6A48" w:rsidRDefault="699F687E" w:rsidP="699F687E">
            <w:pPr>
              <w:spacing w:line="240" w:lineRule="auto"/>
              <w:rPr>
                <w:rFonts w:ascii="Arial" w:eastAsiaTheme="minorEastAsia" w:hAnsi="Arial" w:cs="Arial"/>
                <w:lang w:eastAsia="en-GB"/>
              </w:rPr>
            </w:pPr>
          </w:p>
        </w:tc>
        <w:tc>
          <w:tcPr>
            <w:tcW w:w="20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42A67" w14:textId="055BE7F4" w:rsidR="699F687E" w:rsidRPr="005C6A48" w:rsidRDefault="699F687E" w:rsidP="699F687E">
            <w:pPr>
              <w:spacing w:line="240" w:lineRule="auto"/>
              <w:rPr>
                <w:rFonts w:ascii="Arial" w:eastAsiaTheme="minorEastAsia" w:hAnsi="Arial" w:cs="Arial"/>
                <w:lang w:eastAsia="en-GB"/>
              </w:rPr>
            </w:pPr>
          </w:p>
        </w:tc>
        <w:tc>
          <w:tcPr>
            <w:tcW w:w="24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03A943" w14:textId="361B7414" w:rsidR="699F687E" w:rsidRPr="005C6A48" w:rsidRDefault="699F687E" w:rsidP="699F687E">
            <w:pPr>
              <w:spacing w:line="240" w:lineRule="auto"/>
              <w:rPr>
                <w:rFonts w:ascii="Arial" w:eastAsiaTheme="minorEastAsia" w:hAnsi="Arial" w:cs="Arial"/>
                <w:lang w:eastAsia="en-GB"/>
              </w:rPr>
            </w:pPr>
          </w:p>
        </w:tc>
      </w:tr>
    </w:tbl>
    <w:p w14:paraId="464FCBC1" w14:textId="77777777" w:rsidR="00220F6C" w:rsidRPr="005C6A48" w:rsidRDefault="00220F6C" w:rsidP="00220F6C">
      <w:pPr>
        <w:widowControl w:val="0"/>
        <w:kinsoku w:val="0"/>
        <w:overflowPunct w:val="0"/>
        <w:autoSpaceDE w:val="0"/>
        <w:autoSpaceDN w:val="0"/>
        <w:adjustRightInd w:val="0"/>
        <w:spacing w:before="5" w:after="0" w:line="240" w:lineRule="auto"/>
        <w:rPr>
          <w:rFonts w:ascii="Arial" w:eastAsiaTheme="minorEastAsia" w:hAnsi="Arial" w:cs="Arial"/>
          <w:b/>
          <w:bCs/>
          <w:lang w:eastAsia="en-GB"/>
        </w:rPr>
      </w:pPr>
    </w:p>
    <w:p w14:paraId="6323DF9A" w14:textId="77777777" w:rsidR="00220F6C" w:rsidRPr="005C6A48" w:rsidRDefault="00220F6C" w:rsidP="00CA17E7">
      <w:pPr>
        <w:widowControl w:val="0"/>
        <w:kinsoku w:val="0"/>
        <w:overflowPunct w:val="0"/>
        <w:autoSpaceDE w:val="0"/>
        <w:autoSpaceDN w:val="0"/>
        <w:adjustRightInd w:val="0"/>
        <w:spacing w:before="69" w:after="0" w:line="240" w:lineRule="auto"/>
        <w:ind w:left="709" w:right="1181"/>
        <w:rPr>
          <w:rFonts w:ascii="Arial" w:eastAsiaTheme="minorEastAsia" w:hAnsi="Arial" w:cs="Arial"/>
          <w:lang w:eastAsia="en-GB"/>
        </w:rPr>
      </w:pPr>
      <w:r w:rsidRPr="005C6A48">
        <w:rPr>
          <w:rFonts w:ascii="Arial" w:eastAsiaTheme="minorEastAsia" w:hAnsi="Arial" w:cs="Arial"/>
          <w:i/>
          <w:iCs/>
          <w:spacing w:val="-1"/>
          <w:lang w:eastAsia="en-GB"/>
        </w:rPr>
        <w:t>Policy</w:t>
      </w:r>
      <w:r w:rsidRPr="005C6A48">
        <w:rPr>
          <w:rFonts w:ascii="Arial" w:eastAsiaTheme="minorEastAsia" w:hAnsi="Arial" w:cs="Arial"/>
          <w:i/>
          <w:iCs/>
          <w:lang w:eastAsia="en-GB"/>
        </w:rPr>
        <w:t xml:space="preserve"> </w:t>
      </w:r>
      <w:r w:rsidRPr="005C6A48">
        <w:rPr>
          <w:rFonts w:ascii="Arial" w:eastAsiaTheme="minorEastAsia" w:hAnsi="Arial" w:cs="Arial"/>
          <w:i/>
          <w:iCs/>
          <w:spacing w:val="-1"/>
          <w:lang w:eastAsia="en-GB"/>
        </w:rPr>
        <w:t>documents</w:t>
      </w:r>
      <w:r w:rsidRPr="005C6A48">
        <w:rPr>
          <w:rFonts w:ascii="Arial" w:eastAsiaTheme="minorEastAsia" w:hAnsi="Arial" w:cs="Arial"/>
          <w:i/>
          <w:iCs/>
          <w:spacing w:val="1"/>
          <w:lang w:eastAsia="en-GB"/>
        </w:rPr>
        <w:t xml:space="preserve"> </w:t>
      </w:r>
      <w:r w:rsidRPr="005C6A48">
        <w:rPr>
          <w:rFonts w:ascii="Arial" w:eastAsiaTheme="minorEastAsia" w:hAnsi="Arial" w:cs="Arial"/>
          <w:i/>
          <w:iCs/>
          <w:spacing w:val="-1"/>
          <w:lang w:eastAsia="en-GB"/>
        </w:rPr>
        <w:t>should</w:t>
      </w:r>
      <w:r w:rsidRPr="005C6A48">
        <w:rPr>
          <w:rFonts w:ascii="Arial" w:eastAsiaTheme="minorEastAsia" w:hAnsi="Arial" w:cs="Arial"/>
          <w:i/>
          <w:iCs/>
          <w:lang w:eastAsia="en-GB"/>
        </w:rPr>
        <w:t xml:space="preserve"> </w:t>
      </w:r>
      <w:r w:rsidRPr="005C6A48">
        <w:rPr>
          <w:rFonts w:ascii="Arial" w:eastAsiaTheme="minorEastAsia" w:hAnsi="Arial" w:cs="Arial"/>
          <w:i/>
          <w:iCs/>
          <w:spacing w:val="-1"/>
          <w:lang w:eastAsia="en-GB"/>
        </w:rPr>
        <w:t>be</w:t>
      </w:r>
      <w:r w:rsidRPr="005C6A48">
        <w:rPr>
          <w:rFonts w:ascii="Arial" w:eastAsiaTheme="minorEastAsia" w:hAnsi="Arial" w:cs="Arial"/>
          <w:i/>
          <w:iCs/>
          <w:lang w:eastAsia="en-GB"/>
        </w:rPr>
        <w:t xml:space="preserve"> </w:t>
      </w:r>
      <w:r w:rsidRPr="005C6A48">
        <w:rPr>
          <w:rFonts w:ascii="Arial" w:eastAsiaTheme="minorEastAsia" w:hAnsi="Arial" w:cs="Arial"/>
          <w:i/>
          <w:iCs/>
          <w:spacing w:val="-1"/>
          <w:lang w:eastAsia="en-GB"/>
        </w:rPr>
        <w:t>reviewed</w:t>
      </w:r>
      <w:r w:rsidRPr="005C6A48">
        <w:rPr>
          <w:rFonts w:ascii="Arial" w:eastAsiaTheme="minorEastAsia" w:hAnsi="Arial" w:cs="Arial"/>
          <w:i/>
          <w:iCs/>
          <w:lang w:eastAsia="en-GB"/>
        </w:rPr>
        <w:t xml:space="preserve"> every</w:t>
      </w:r>
      <w:r w:rsidRPr="005C6A48">
        <w:rPr>
          <w:rFonts w:ascii="Arial" w:eastAsiaTheme="minorEastAsia" w:hAnsi="Arial" w:cs="Arial"/>
          <w:i/>
          <w:iCs/>
          <w:spacing w:val="-2"/>
          <w:lang w:eastAsia="en-GB"/>
        </w:rPr>
        <w:t xml:space="preserve"> </w:t>
      </w:r>
      <w:r w:rsidRPr="005C6A48">
        <w:rPr>
          <w:rFonts w:ascii="Arial" w:eastAsiaTheme="minorEastAsia" w:hAnsi="Arial" w:cs="Arial"/>
          <w:i/>
          <w:iCs/>
          <w:lang w:eastAsia="en-GB"/>
        </w:rPr>
        <w:t xml:space="preserve">three </w:t>
      </w:r>
      <w:r w:rsidRPr="005C6A48">
        <w:rPr>
          <w:rFonts w:ascii="Arial" w:eastAsiaTheme="minorEastAsia" w:hAnsi="Arial" w:cs="Arial"/>
          <w:i/>
          <w:iCs/>
          <w:spacing w:val="-1"/>
          <w:lang w:eastAsia="en-GB"/>
        </w:rPr>
        <w:t>years</w:t>
      </w:r>
      <w:r w:rsidRPr="005C6A48">
        <w:rPr>
          <w:rFonts w:ascii="Arial" w:eastAsiaTheme="minorEastAsia" w:hAnsi="Arial" w:cs="Arial"/>
          <w:i/>
          <w:iCs/>
          <w:lang w:eastAsia="en-GB"/>
        </w:rPr>
        <w:t xml:space="preserve"> or</w:t>
      </w:r>
      <w:r w:rsidRPr="005C6A48">
        <w:rPr>
          <w:rFonts w:ascii="Arial" w:eastAsiaTheme="minorEastAsia" w:hAnsi="Arial" w:cs="Arial"/>
          <w:i/>
          <w:iCs/>
          <w:spacing w:val="-3"/>
          <w:lang w:eastAsia="en-GB"/>
        </w:rPr>
        <w:t xml:space="preserve"> </w:t>
      </w:r>
      <w:r w:rsidRPr="005C6A48">
        <w:rPr>
          <w:rFonts w:ascii="Arial" w:eastAsiaTheme="minorEastAsia" w:hAnsi="Arial" w:cs="Arial"/>
          <w:i/>
          <w:iCs/>
          <w:spacing w:val="-1"/>
          <w:lang w:eastAsia="en-GB"/>
        </w:rPr>
        <w:t>earlier</w:t>
      </w:r>
      <w:r w:rsidRPr="005C6A48">
        <w:rPr>
          <w:rFonts w:ascii="Arial" w:eastAsiaTheme="minorEastAsia" w:hAnsi="Arial" w:cs="Arial"/>
          <w:i/>
          <w:iCs/>
          <w:lang w:eastAsia="en-GB"/>
        </w:rPr>
        <w:t xml:space="preserve"> where legislation</w:t>
      </w:r>
      <w:r w:rsidRPr="005C6A48">
        <w:rPr>
          <w:rFonts w:ascii="Arial" w:eastAsiaTheme="minorEastAsia" w:hAnsi="Arial" w:cs="Arial"/>
          <w:i/>
          <w:iCs/>
          <w:spacing w:val="-1"/>
          <w:lang w:eastAsia="en-GB"/>
        </w:rPr>
        <w:t xml:space="preserve"> dictates</w:t>
      </w:r>
      <w:r w:rsidRPr="005C6A48">
        <w:rPr>
          <w:rFonts w:ascii="Arial" w:eastAsiaTheme="minorEastAsia" w:hAnsi="Arial" w:cs="Arial"/>
          <w:i/>
          <w:iCs/>
          <w:lang w:eastAsia="en-GB"/>
        </w:rPr>
        <w:t xml:space="preserve"> </w:t>
      </w:r>
      <w:r w:rsidRPr="005C6A48">
        <w:rPr>
          <w:rFonts w:ascii="Arial" w:eastAsiaTheme="minorEastAsia" w:hAnsi="Arial" w:cs="Arial"/>
          <w:i/>
          <w:iCs/>
          <w:spacing w:val="1"/>
          <w:lang w:eastAsia="en-GB"/>
        </w:rPr>
        <w:t>or</w:t>
      </w:r>
      <w:r w:rsidRPr="005C6A48">
        <w:rPr>
          <w:rFonts w:ascii="Arial" w:eastAsiaTheme="minorEastAsia" w:hAnsi="Arial" w:cs="Arial"/>
          <w:i/>
          <w:iCs/>
          <w:lang w:eastAsia="en-GB"/>
        </w:rPr>
        <w:t xml:space="preserve"> practices</w:t>
      </w:r>
      <w:r w:rsidRPr="005C6A48">
        <w:rPr>
          <w:rFonts w:ascii="Arial" w:eastAsiaTheme="minorEastAsia" w:hAnsi="Arial" w:cs="Arial"/>
          <w:i/>
          <w:iCs/>
          <w:spacing w:val="-2"/>
          <w:lang w:eastAsia="en-GB"/>
        </w:rPr>
        <w:t xml:space="preserve"> </w:t>
      </w:r>
      <w:r w:rsidRPr="005C6A48">
        <w:rPr>
          <w:rFonts w:ascii="Arial" w:eastAsiaTheme="minorEastAsia" w:hAnsi="Arial" w:cs="Arial"/>
          <w:i/>
          <w:iCs/>
          <w:spacing w:val="-1"/>
          <w:lang w:eastAsia="en-GB"/>
        </w:rPr>
        <w:t>change.</w:t>
      </w:r>
      <w:r w:rsidRPr="005C6A48">
        <w:rPr>
          <w:rFonts w:ascii="Arial" w:eastAsiaTheme="minorEastAsia" w:hAnsi="Arial" w:cs="Arial"/>
          <w:i/>
          <w:iCs/>
          <w:spacing w:val="77"/>
          <w:lang w:eastAsia="en-GB"/>
        </w:rPr>
        <w:t xml:space="preserve"> </w:t>
      </w:r>
      <w:r w:rsidRPr="005C6A48">
        <w:rPr>
          <w:rFonts w:ascii="Arial" w:eastAsiaTheme="minorEastAsia" w:hAnsi="Arial" w:cs="Arial"/>
          <w:i/>
          <w:iCs/>
          <w:lang w:eastAsia="en-GB"/>
        </w:rPr>
        <w:t xml:space="preserve">Review date: </w:t>
      </w:r>
      <w:r w:rsidRPr="005C6A48">
        <w:rPr>
          <w:rFonts w:ascii="Arial" w:eastAsiaTheme="minorEastAsia" w:hAnsi="Arial" w:cs="Arial"/>
          <w:i/>
          <w:iCs/>
          <w:spacing w:val="-1"/>
          <w:lang w:eastAsia="en-GB"/>
        </w:rPr>
        <w:t>April</w:t>
      </w:r>
      <w:r w:rsidRPr="005C6A48">
        <w:rPr>
          <w:rFonts w:ascii="Arial" w:eastAsiaTheme="minorEastAsia" w:hAnsi="Arial" w:cs="Arial"/>
          <w:i/>
          <w:iCs/>
          <w:lang w:eastAsia="en-GB"/>
        </w:rPr>
        <w:t xml:space="preserve"> </w:t>
      </w:r>
      <w:r w:rsidRPr="005C6A48">
        <w:rPr>
          <w:rFonts w:ascii="Arial" w:eastAsiaTheme="minorEastAsia" w:hAnsi="Arial" w:cs="Arial"/>
          <w:i/>
          <w:iCs/>
          <w:spacing w:val="-1"/>
          <w:lang w:eastAsia="en-GB"/>
        </w:rPr>
        <w:t>2024</w:t>
      </w:r>
    </w:p>
    <w:p w14:paraId="5C8C6B09" w14:textId="77777777" w:rsidR="00220F6C" w:rsidRPr="005C6A48" w:rsidRDefault="00220F6C" w:rsidP="699F687E">
      <w:pPr>
        <w:widowControl w:val="0"/>
        <w:kinsoku w:val="0"/>
        <w:overflowPunct w:val="0"/>
        <w:autoSpaceDE w:val="0"/>
        <w:autoSpaceDN w:val="0"/>
        <w:adjustRightInd w:val="0"/>
        <w:spacing w:before="69" w:after="0" w:line="240" w:lineRule="auto"/>
        <w:ind w:right="2872"/>
        <w:rPr>
          <w:rFonts w:ascii="Arial" w:eastAsiaTheme="minorEastAsia" w:hAnsi="Arial" w:cs="Arial"/>
          <w:lang w:eastAsia="en-GB"/>
        </w:rPr>
      </w:pPr>
    </w:p>
    <w:p w14:paraId="3BDECEC6" w14:textId="34443253" w:rsidR="699F687E" w:rsidRPr="005C6A48" w:rsidRDefault="699F687E" w:rsidP="699F687E">
      <w:pPr>
        <w:widowControl w:val="0"/>
        <w:spacing w:before="69" w:after="0" w:line="240" w:lineRule="auto"/>
        <w:ind w:right="2872"/>
        <w:rPr>
          <w:rFonts w:ascii="Arial" w:eastAsiaTheme="minorEastAsia" w:hAnsi="Arial" w:cs="Arial"/>
          <w:lang w:eastAsia="en-GB"/>
        </w:rPr>
        <w:sectPr w:rsidR="699F687E" w:rsidRPr="005C6A48" w:rsidSect="00CA17E7">
          <w:pgSz w:w="16840" w:h="11910" w:orient="landscape"/>
          <w:pgMar w:top="2165" w:right="600" w:bottom="1220" w:left="600" w:header="0" w:footer="1026" w:gutter="0"/>
          <w:cols w:space="720" w:equalWidth="0">
            <w:col w:w="15640"/>
          </w:cols>
          <w:noEndnote/>
        </w:sectPr>
      </w:pPr>
    </w:p>
    <w:p w14:paraId="7BE64CF0" w14:textId="77777777" w:rsidR="00220F6C" w:rsidRPr="005C6A48" w:rsidRDefault="08EA53B5" w:rsidP="699F687E">
      <w:pPr>
        <w:pStyle w:val="Heading1"/>
        <w:rPr>
          <w:szCs w:val="22"/>
        </w:rPr>
      </w:pPr>
      <w:bookmarkStart w:id="3" w:name="_Toc104286638"/>
      <w:r w:rsidRPr="005C6A48">
        <w:rPr>
          <w:szCs w:val="22"/>
        </w:rPr>
        <w:lastRenderedPageBreak/>
        <w:t>App</w:t>
      </w:r>
      <w:r w:rsidR="7BFDD0FA" w:rsidRPr="005C6A48">
        <w:rPr>
          <w:szCs w:val="22"/>
        </w:rPr>
        <w:t xml:space="preserve">endix </w:t>
      </w:r>
      <w:r w:rsidR="3F23643F" w:rsidRPr="005C6A48">
        <w:rPr>
          <w:szCs w:val="22"/>
        </w:rPr>
        <w:t>A</w:t>
      </w:r>
      <w:r w:rsidRPr="005C6A48">
        <w:rPr>
          <w:szCs w:val="22"/>
        </w:rPr>
        <w:t xml:space="preserve"> – </w:t>
      </w:r>
      <w:r w:rsidR="05DF5379" w:rsidRPr="005C6A48">
        <w:rPr>
          <w:szCs w:val="22"/>
        </w:rPr>
        <w:t>Links to Other Policies, Standards (Associated Documents)</w:t>
      </w:r>
      <w:bookmarkEnd w:id="3"/>
    </w:p>
    <w:p w14:paraId="568C698B" w14:textId="77777777" w:rsidR="00220F6C" w:rsidRPr="005C6A48" w:rsidRDefault="00220F6C" w:rsidP="699F687E">
      <w:pPr>
        <w:widowControl w:val="0"/>
        <w:rPr>
          <w:rFonts w:ascii="Arial" w:hAnsi="Arial" w:cs="Arial"/>
        </w:rPr>
      </w:pPr>
    </w:p>
    <w:p w14:paraId="4FFC990F" w14:textId="77777777" w:rsidR="00F871CF" w:rsidRPr="005C6A48" w:rsidRDefault="05DF5379" w:rsidP="699F687E">
      <w:pPr>
        <w:widowControl w:val="0"/>
        <w:ind w:right="900"/>
        <w:jc w:val="both"/>
        <w:rPr>
          <w:rFonts w:ascii="Arial" w:hAnsi="Arial" w:cs="Arial"/>
        </w:rPr>
      </w:pPr>
      <w:r w:rsidRPr="005C6A48">
        <w:rPr>
          <w:rFonts w:ascii="Arial" w:hAnsi="Arial" w:cs="Arial"/>
        </w:rPr>
        <w:t xml:space="preserve">The policy is set out to meet the requirements from; </w:t>
      </w:r>
    </w:p>
    <w:p w14:paraId="2BD1CEC9" w14:textId="7F1E0E9C" w:rsidR="00F871CF" w:rsidRPr="005C6A48" w:rsidRDefault="05DF5379" w:rsidP="699F687E">
      <w:pPr>
        <w:ind w:right="900"/>
        <w:jc w:val="both"/>
        <w:rPr>
          <w:rFonts w:ascii="Arial" w:hAnsi="Arial" w:cs="Arial"/>
        </w:rPr>
      </w:pPr>
      <w:r w:rsidRPr="005C6A48">
        <w:rPr>
          <w:rFonts w:ascii="Arial" w:hAnsi="Arial" w:cs="Arial"/>
        </w:rPr>
        <w:t xml:space="preserve">The Mental Health Units (Use of Force) Act </w:t>
      </w:r>
      <w:r w:rsidR="3C27B39F" w:rsidRPr="005C6A48">
        <w:rPr>
          <w:rFonts w:ascii="Arial" w:hAnsi="Arial" w:cs="Arial"/>
        </w:rPr>
        <w:t>2018 as</w:t>
      </w:r>
      <w:r w:rsidRPr="005C6A48">
        <w:rPr>
          <w:rFonts w:ascii="Arial" w:hAnsi="Arial" w:cs="Arial"/>
        </w:rPr>
        <w:t xml:space="preserve"> set out in the Mental Health Units (Use of Force) Act 2018 statutory guidance for NHS organisations in England and police forces in England and Wales (2021) and fully supports the recommendations of Violence prevention and reduction standard (2020), </w:t>
      </w:r>
    </w:p>
    <w:p w14:paraId="1457F375" w14:textId="77777777" w:rsidR="00F871CF" w:rsidRPr="005C6A48" w:rsidRDefault="05DF5379" w:rsidP="699F687E">
      <w:pPr>
        <w:ind w:right="900"/>
        <w:jc w:val="both"/>
        <w:rPr>
          <w:rFonts w:ascii="Arial" w:hAnsi="Arial" w:cs="Arial"/>
        </w:rPr>
      </w:pPr>
      <w:r w:rsidRPr="005C6A48">
        <w:rPr>
          <w:rFonts w:ascii="Arial" w:hAnsi="Arial" w:cs="Arial"/>
        </w:rPr>
        <w:t xml:space="preserve">Positive and Proactive Care: reducing the need for restrictive interventions (2014), </w:t>
      </w:r>
    </w:p>
    <w:p w14:paraId="253E3439" w14:textId="77777777" w:rsidR="00F871CF" w:rsidRPr="005C6A48" w:rsidRDefault="05DF5379" w:rsidP="699F687E">
      <w:pPr>
        <w:ind w:right="900"/>
        <w:jc w:val="both"/>
        <w:rPr>
          <w:rFonts w:ascii="Arial" w:hAnsi="Arial" w:cs="Arial"/>
        </w:rPr>
      </w:pPr>
      <w:r w:rsidRPr="005C6A48">
        <w:rPr>
          <w:rFonts w:ascii="Arial" w:hAnsi="Arial" w:cs="Arial"/>
        </w:rPr>
        <w:t xml:space="preserve">Restraint Reduction Network (RRN) Training Standards (2019), </w:t>
      </w:r>
    </w:p>
    <w:p w14:paraId="1E62DCF8" w14:textId="77777777" w:rsidR="00F871CF" w:rsidRPr="005C6A48" w:rsidRDefault="05DF5379" w:rsidP="699F687E">
      <w:pPr>
        <w:ind w:right="900"/>
        <w:jc w:val="both"/>
        <w:rPr>
          <w:rFonts w:ascii="Arial" w:hAnsi="Arial" w:cs="Arial"/>
        </w:rPr>
      </w:pPr>
      <w:r w:rsidRPr="005C6A48">
        <w:rPr>
          <w:rFonts w:ascii="Arial" w:hAnsi="Arial" w:cs="Arial"/>
        </w:rPr>
        <w:t xml:space="preserve">NICE - Violence and aggression: short-term management in mental health, health and community settings (2015), </w:t>
      </w:r>
    </w:p>
    <w:p w14:paraId="6AFC1F5D" w14:textId="0F99E7EB" w:rsidR="00220F6C" w:rsidRPr="005C6A48" w:rsidRDefault="05DF5379" w:rsidP="699F687E">
      <w:pPr>
        <w:ind w:right="900"/>
        <w:jc w:val="both"/>
        <w:rPr>
          <w:rFonts w:ascii="Arial" w:hAnsi="Arial" w:cs="Arial"/>
        </w:rPr>
      </w:pPr>
      <w:r w:rsidRPr="005C6A48">
        <w:rPr>
          <w:rFonts w:ascii="Arial" w:hAnsi="Arial" w:cs="Arial"/>
        </w:rPr>
        <w:t>Memorandum of Understanding – The Police Use of Restraint in Mental Health &amp; Learning Disability Settings (2016).</w:t>
      </w:r>
    </w:p>
    <w:p w14:paraId="6CFD99E2" w14:textId="3F8D376D" w:rsidR="00220F6C" w:rsidRPr="005C6A48" w:rsidRDefault="00220F6C" w:rsidP="699F687E">
      <w:pPr>
        <w:rPr>
          <w:rFonts w:ascii="Arial" w:hAnsi="Arial" w:cs="Arial"/>
        </w:rPr>
      </w:pPr>
    </w:p>
    <w:p w14:paraId="2DE7A22F" w14:textId="3EB31433" w:rsidR="00220F6C" w:rsidRPr="005C6A48" w:rsidRDefault="00220F6C" w:rsidP="699F687E">
      <w:pPr>
        <w:rPr>
          <w:rFonts w:ascii="Arial" w:hAnsi="Arial" w:cs="Arial"/>
        </w:rPr>
      </w:pPr>
    </w:p>
    <w:p w14:paraId="1D468286" w14:textId="76E75C2C" w:rsidR="00220F6C" w:rsidRPr="005C6A48" w:rsidRDefault="00220F6C" w:rsidP="699F687E">
      <w:pPr>
        <w:rPr>
          <w:rFonts w:ascii="Arial" w:hAnsi="Arial" w:cs="Arial"/>
        </w:rPr>
      </w:pPr>
    </w:p>
    <w:p w14:paraId="58576D16" w14:textId="2E855A1B" w:rsidR="00220F6C" w:rsidRPr="005C6A48" w:rsidRDefault="00220F6C" w:rsidP="699F687E">
      <w:pPr>
        <w:rPr>
          <w:rFonts w:ascii="Arial" w:hAnsi="Arial" w:cs="Arial"/>
        </w:rPr>
      </w:pPr>
    </w:p>
    <w:p w14:paraId="015310AD" w14:textId="0F227B1A" w:rsidR="00220F6C" w:rsidRPr="005C6A48" w:rsidRDefault="00220F6C" w:rsidP="699F687E">
      <w:pPr>
        <w:rPr>
          <w:rFonts w:ascii="Arial" w:hAnsi="Arial" w:cs="Arial"/>
        </w:rPr>
      </w:pPr>
    </w:p>
    <w:p w14:paraId="67FEAE90" w14:textId="24521A5A" w:rsidR="00220F6C" w:rsidRPr="005C6A48" w:rsidRDefault="00220F6C" w:rsidP="699F687E">
      <w:pPr>
        <w:rPr>
          <w:rFonts w:ascii="Arial" w:hAnsi="Arial" w:cs="Arial"/>
        </w:rPr>
      </w:pPr>
    </w:p>
    <w:p w14:paraId="6A58853C" w14:textId="199FFC06" w:rsidR="00220F6C" w:rsidRPr="005C6A48" w:rsidRDefault="00220F6C" w:rsidP="699F687E">
      <w:pPr>
        <w:rPr>
          <w:rFonts w:ascii="Arial" w:hAnsi="Arial" w:cs="Arial"/>
        </w:rPr>
      </w:pPr>
    </w:p>
    <w:p w14:paraId="44960D37" w14:textId="2F1EB6DD" w:rsidR="00220F6C" w:rsidRPr="005C6A48" w:rsidRDefault="00220F6C" w:rsidP="699F687E">
      <w:pPr>
        <w:rPr>
          <w:rFonts w:ascii="Arial" w:hAnsi="Arial" w:cs="Arial"/>
        </w:rPr>
      </w:pPr>
    </w:p>
    <w:p w14:paraId="04AE988F" w14:textId="2BFB2A22" w:rsidR="00220F6C" w:rsidRPr="005C6A48" w:rsidRDefault="00220F6C" w:rsidP="699F687E">
      <w:pPr>
        <w:rPr>
          <w:rFonts w:ascii="Arial" w:hAnsi="Arial" w:cs="Arial"/>
        </w:rPr>
      </w:pPr>
    </w:p>
    <w:p w14:paraId="73BAE647" w14:textId="17924C08" w:rsidR="00220F6C" w:rsidRPr="005C6A48" w:rsidRDefault="00220F6C" w:rsidP="699F687E">
      <w:pPr>
        <w:rPr>
          <w:rFonts w:ascii="Arial" w:hAnsi="Arial" w:cs="Arial"/>
        </w:rPr>
      </w:pPr>
    </w:p>
    <w:p w14:paraId="19FF276E" w14:textId="7B8BCF53" w:rsidR="00220F6C" w:rsidRPr="005C6A48" w:rsidRDefault="00220F6C" w:rsidP="699F687E">
      <w:pPr>
        <w:rPr>
          <w:rFonts w:ascii="Arial" w:hAnsi="Arial" w:cs="Arial"/>
        </w:rPr>
      </w:pPr>
    </w:p>
    <w:p w14:paraId="6146F858" w14:textId="2FD2F4AC" w:rsidR="00220F6C" w:rsidRPr="005C6A48" w:rsidRDefault="00220F6C" w:rsidP="699F687E">
      <w:pPr>
        <w:rPr>
          <w:rFonts w:ascii="Arial" w:hAnsi="Arial" w:cs="Arial"/>
        </w:rPr>
      </w:pPr>
    </w:p>
    <w:p w14:paraId="51D4DAA0" w14:textId="53DC9240" w:rsidR="00220F6C" w:rsidRPr="005C6A48" w:rsidRDefault="00220F6C" w:rsidP="699F687E">
      <w:pPr>
        <w:rPr>
          <w:rFonts w:ascii="Arial" w:hAnsi="Arial" w:cs="Arial"/>
        </w:rPr>
      </w:pPr>
    </w:p>
    <w:p w14:paraId="56A6D72F" w14:textId="6F3F9C49" w:rsidR="00220F6C" w:rsidRPr="005C6A48" w:rsidRDefault="00220F6C" w:rsidP="699F687E">
      <w:pPr>
        <w:rPr>
          <w:rFonts w:ascii="Arial" w:hAnsi="Arial" w:cs="Arial"/>
        </w:rPr>
      </w:pPr>
    </w:p>
    <w:p w14:paraId="47DF0C0E" w14:textId="42B9DBA6" w:rsidR="00220F6C" w:rsidRPr="005C6A48" w:rsidRDefault="00220F6C" w:rsidP="699F687E">
      <w:pPr>
        <w:rPr>
          <w:rFonts w:ascii="Arial" w:hAnsi="Arial" w:cs="Arial"/>
        </w:rPr>
      </w:pPr>
    </w:p>
    <w:p w14:paraId="2459FFC0" w14:textId="7E3CAFD8" w:rsidR="00220F6C" w:rsidRPr="005C6A48" w:rsidRDefault="00220F6C" w:rsidP="699F687E">
      <w:pPr>
        <w:rPr>
          <w:rFonts w:ascii="Arial" w:hAnsi="Arial" w:cs="Arial"/>
        </w:rPr>
      </w:pPr>
    </w:p>
    <w:p w14:paraId="74185F10" w14:textId="78EF8339" w:rsidR="00220F6C" w:rsidRDefault="00220F6C" w:rsidP="699F687E">
      <w:pPr>
        <w:rPr>
          <w:rFonts w:ascii="Arial" w:hAnsi="Arial" w:cs="Arial"/>
        </w:rPr>
      </w:pPr>
    </w:p>
    <w:p w14:paraId="3ACCE8D1" w14:textId="77777777" w:rsidR="005C6A48" w:rsidRDefault="005C6A48" w:rsidP="699F687E">
      <w:pPr>
        <w:rPr>
          <w:rFonts w:ascii="Arial" w:hAnsi="Arial" w:cs="Arial"/>
        </w:rPr>
      </w:pPr>
    </w:p>
    <w:p w14:paraId="13E72AB0" w14:textId="77777777" w:rsidR="005C6A48" w:rsidRDefault="005C6A48" w:rsidP="699F687E">
      <w:pPr>
        <w:rPr>
          <w:rFonts w:ascii="Arial" w:hAnsi="Arial" w:cs="Arial"/>
        </w:rPr>
      </w:pPr>
    </w:p>
    <w:p w14:paraId="65D0931C" w14:textId="77777777" w:rsidR="005C6A48" w:rsidRPr="005C6A48" w:rsidRDefault="005C6A48" w:rsidP="699F687E">
      <w:pPr>
        <w:rPr>
          <w:rFonts w:ascii="Arial" w:hAnsi="Arial" w:cs="Arial"/>
        </w:rPr>
      </w:pPr>
    </w:p>
    <w:p w14:paraId="17320221" w14:textId="43B618C1" w:rsidR="00471BE6" w:rsidRPr="005C6A48" w:rsidRDefault="08EA53B5" w:rsidP="699F687E">
      <w:pPr>
        <w:rPr>
          <w:rFonts w:ascii="Arial" w:hAnsi="Arial" w:cs="Arial"/>
          <w:b/>
          <w:bCs/>
        </w:rPr>
      </w:pPr>
      <w:r w:rsidRPr="005C6A48">
        <w:rPr>
          <w:rFonts w:ascii="Arial" w:hAnsi="Arial" w:cs="Arial"/>
          <w:b/>
          <w:bCs/>
        </w:rPr>
        <w:lastRenderedPageBreak/>
        <w:t xml:space="preserve">Appendix </w:t>
      </w:r>
      <w:r w:rsidR="3F23643F" w:rsidRPr="005C6A48">
        <w:rPr>
          <w:rFonts w:ascii="Arial" w:hAnsi="Arial" w:cs="Arial"/>
          <w:b/>
          <w:bCs/>
        </w:rPr>
        <w:t xml:space="preserve">B </w:t>
      </w:r>
      <w:r w:rsidRPr="005C6A48">
        <w:rPr>
          <w:rFonts w:ascii="Arial" w:hAnsi="Arial" w:cs="Arial"/>
          <w:b/>
          <w:bCs/>
        </w:rPr>
        <w:t xml:space="preserve">– </w:t>
      </w:r>
      <w:r w:rsidR="7BFDD0FA" w:rsidRPr="005C6A48">
        <w:rPr>
          <w:rFonts w:ascii="Arial" w:hAnsi="Arial" w:cs="Arial"/>
          <w:b/>
          <w:bCs/>
        </w:rPr>
        <w:t>Human Rights</w:t>
      </w:r>
    </w:p>
    <w:p w14:paraId="6DBD9D82" w14:textId="0D829986" w:rsidR="00471BE6" w:rsidRPr="005C6A48" w:rsidRDefault="7BFDD0FA" w:rsidP="699F687E">
      <w:pPr>
        <w:ind w:right="900"/>
        <w:jc w:val="both"/>
        <w:rPr>
          <w:rFonts w:ascii="Arial" w:hAnsi="Arial" w:cs="Arial"/>
        </w:rPr>
      </w:pPr>
      <w:r w:rsidRPr="005C6A48">
        <w:rPr>
          <w:rFonts w:ascii="Arial" w:hAnsi="Arial" w:cs="Arial"/>
        </w:rPr>
        <w:t xml:space="preserve">The Articles of the Human Rights Act 1998 which are pertinent to the use of restraint </w:t>
      </w:r>
      <w:r w:rsidR="08AC11B2" w:rsidRPr="005C6A48">
        <w:rPr>
          <w:rFonts w:ascii="Arial" w:hAnsi="Arial" w:cs="Arial"/>
        </w:rPr>
        <w:t>in M</w:t>
      </w:r>
      <w:r w:rsidRPr="005C6A48">
        <w:rPr>
          <w:rFonts w:ascii="Arial" w:hAnsi="Arial" w:cs="Arial"/>
        </w:rPr>
        <w:t xml:space="preserve">ental </w:t>
      </w:r>
      <w:r w:rsidR="08AC11B2" w:rsidRPr="005C6A48">
        <w:rPr>
          <w:rFonts w:ascii="Arial" w:hAnsi="Arial" w:cs="Arial"/>
        </w:rPr>
        <w:t>H</w:t>
      </w:r>
      <w:r w:rsidRPr="005C6A48">
        <w:rPr>
          <w:rFonts w:ascii="Arial" w:hAnsi="Arial" w:cs="Arial"/>
        </w:rPr>
        <w:t>ealth settings are:</w:t>
      </w:r>
    </w:p>
    <w:p w14:paraId="6E2B5B02" w14:textId="77777777" w:rsidR="00471BE6" w:rsidRPr="005C6A48" w:rsidRDefault="7BFDD0FA" w:rsidP="699F687E">
      <w:pPr>
        <w:ind w:right="900"/>
        <w:jc w:val="both"/>
        <w:rPr>
          <w:rFonts w:ascii="Arial" w:hAnsi="Arial" w:cs="Arial"/>
        </w:rPr>
      </w:pPr>
      <w:r w:rsidRPr="005C6A48">
        <w:rPr>
          <w:rFonts w:ascii="Arial" w:hAnsi="Arial" w:cs="Arial"/>
          <w:b/>
          <w:bCs/>
        </w:rPr>
        <w:t>Article 2: Right to Life.</w:t>
      </w:r>
    </w:p>
    <w:p w14:paraId="4D882547" w14:textId="77777777" w:rsidR="00471BE6" w:rsidRPr="005C6A48" w:rsidRDefault="7BFDD0FA" w:rsidP="699F687E">
      <w:pPr>
        <w:ind w:right="900"/>
        <w:jc w:val="both"/>
        <w:rPr>
          <w:rFonts w:ascii="Arial" w:hAnsi="Arial" w:cs="Arial"/>
        </w:rPr>
      </w:pPr>
      <w:r w:rsidRPr="005C6A48">
        <w:rPr>
          <w:rFonts w:ascii="Arial" w:hAnsi="Arial" w:cs="Arial"/>
        </w:rPr>
        <w:t xml:space="preserve">This obliges the Trust to protect anyone under its care from risk to that person’s life, whether self-inflicted or by another, whether by act or omission. </w:t>
      </w:r>
    </w:p>
    <w:p w14:paraId="3CB278DD" w14:textId="77777777" w:rsidR="00471BE6" w:rsidRPr="005C6A48" w:rsidRDefault="7BFDD0FA" w:rsidP="699F687E">
      <w:pPr>
        <w:ind w:right="900"/>
        <w:jc w:val="both"/>
        <w:rPr>
          <w:rFonts w:ascii="Arial" w:hAnsi="Arial" w:cs="Arial"/>
        </w:rPr>
      </w:pPr>
      <w:r w:rsidRPr="005C6A48">
        <w:rPr>
          <w:rFonts w:ascii="Arial" w:hAnsi="Arial" w:cs="Arial"/>
        </w:rPr>
        <w:t>Article 2 imposes a procedural obligation on the Trust to conduct an investigation in circumstances including: where the person has attempted suicide while so detained and has sustained serious injury (or potentially serious injury); where the Trust owed a duty to take reasonable steps to protect the person’s life because the person was under the Trusts control or care and the Trust knew (or ought to have known) there was a real and immediate risk to the person’s life.</w:t>
      </w:r>
    </w:p>
    <w:p w14:paraId="602A5615" w14:textId="77777777" w:rsidR="00471BE6" w:rsidRPr="005C6A48" w:rsidRDefault="7BFDD0FA" w:rsidP="699F687E">
      <w:pPr>
        <w:ind w:right="900"/>
        <w:jc w:val="both"/>
        <w:rPr>
          <w:rFonts w:ascii="Arial" w:hAnsi="Arial" w:cs="Arial"/>
        </w:rPr>
      </w:pPr>
      <w:r w:rsidRPr="005C6A48">
        <w:rPr>
          <w:rFonts w:ascii="Arial" w:hAnsi="Arial" w:cs="Arial"/>
        </w:rPr>
        <w:t>This can also include voluntary patients.</w:t>
      </w:r>
    </w:p>
    <w:p w14:paraId="1A0C3FA3" w14:textId="77777777" w:rsidR="00471BE6" w:rsidRPr="005C6A48" w:rsidRDefault="7BFDD0FA" w:rsidP="699F687E">
      <w:pPr>
        <w:ind w:right="900"/>
        <w:jc w:val="both"/>
        <w:rPr>
          <w:rFonts w:ascii="Arial" w:hAnsi="Arial" w:cs="Arial"/>
          <w:b/>
          <w:bCs/>
        </w:rPr>
      </w:pPr>
      <w:r w:rsidRPr="005C6A48">
        <w:rPr>
          <w:rFonts w:ascii="Arial" w:hAnsi="Arial" w:cs="Arial"/>
          <w:b/>
          <w:bCs/>
        </w:rPr>
        <w:t>Article 3: Prohibition of torture, inhuman or degrading treatment.</w:t>
      </w:r>
    </w:p>
    <w:p w14:paraId="6BEE5618" w14:textId="77777777" w:rsidR="00471BE6" w:rsidRPr="005C6A48" w:rsidRDefault="7BFDD0FA" w:rsidP="699F687E">
      <w:pPr>
        <w:ind w:right="900"/>
        <w:jc w:val="both"/>
        <w:rPr>
          <w:rFonts w:ascii="Arial" w:hAnsi="Arial" w:cs="Arial"/>
        </w:rPr>
      </w:pPr>
      <w:r w:rsidRPr="005C6A48">
        <w:rPr>
          <w:rFonts w:ascii="Arial" w:hAnsi="Arial" w:cs="Arial"/>
        </w:rPr>
        <w:t>No restrictive intervention should be used unless it is absolutely necessary to do so in all the circumstances of the case. Action that is not proportionate or necessary may well breach a patient’s rights under article 3.</w:t>
      </w:r>
    </w:p>
    <w:p w14:paraId="665F09A0" w14:textId="77777777" w:rsidR="00471BE6" w:rsidRPr="005C6A48" w:rsidRDefault="7BFDD0FA" w:rsidP="699F687E">
      <w:pPr>
        <w:ind w:right="900"/>
        <w:jc w:val="both"/>
        <w:rPr>
          <w:rFonts w:ascii="Arial" w:hAnsi="Arial" w:cs="Arial"/>
        </w:rPr>
      </w:pPr>
      <w:r w:rsidRPr="005C6A48">
        <w:rPr>
          <w:rFonts w:ascii="Arial" w:hAnsi="Arial" w:cs="Arial"/>
        </w:rPr>
        <w:t>‘Inhuman or degrading treatment’ does not have to be deliberate and can be unintentional. To avoid this all the individual circumstances of the service users’ case should be factored into any application of force.</w:t>
      </w:r>
    </w:p>
    <w:p w14:paraId="640E6775" w14:textId="77777777" w:rsidR="00471BE6" w:rsidRPr="005C6A48" w:rsidRDefault="7BFDD0FA" w:rsidP="699F687E">
      <w:pPr>
        <w:ind w:right="900"/>
        <w:jc w:val="both"/>
        <w:rPr>
          <w:rFonts w:ascii="Arial" w:hAnsi="Arial" w:cs="Arial"/>
          <w:b/>
          <w:bCs/>
        </w:rPr>
      </w:pPr>
      <w:r w:rsidRPr="005C6A48">
        <w:rPr>
          <w:rFonts w:ascii="Arial" w:hAnsi="Arial" w:cs="Arial"/>
          <w:b/>
          <w:bCs/>
        </w:rPr>
        <w:t>Article 8: Respect for private and family life.</w:t>
      </w:r>
    </w:p>
    <w:p w14:paraId="79508C35" w14:textId="77777777" w:rsidR="00471BE6" w:rsidRPr="005C6A48" w:rsidRDefault="7BFDD0FA" w:rsidP="699F687E">
      <w:pPr>
        <w:ind w:right="900"/>
        <w:jc w:val="both"/>
        <w:rPr>
          <w:rFonts w:ascii="Arial" w:hAnsi="Arial" w:cs="Arial"/>
        </w:rPr>
      </w:pPr>
      <w:r w:rsidRPr="005C6A48">
        <w:rPr>
          <w:rFonts w:ascii="Arial" w:hAnsi="Arial" w:cs="Arial"/>
        </w:rPr>
        <w:t>Restrictive intervention may breach a patient’s article 8 rights if it has a sufficiently adverse effect on the patient’s private life, including their moral and physical integrity.</w:t>
      </w:r>
    </w:p>
    <w:p w14:paraId="11A948C4" w14:textId="77777777" w:rsidR="00471BE6" w:rsidRPr="005C6A48" w:rsidRDefault="7BFDD0FA" w:rsidP="699F687E">
      <w:pPr>
        <w:ind w:right="900"/>
        <w:jc w:val="both"/>
        <w:rPr>
          <w:rFonts w:ascii="Arial" w:hAnsi="Arial" w:cs="Arial"/>
          <w:b/>
          <w:bCs/>
        </w:rPr>
      </w:pPr>
      <w:r w:rsidRPr="005C6A48">
        <w:rPr>
          <w:rFonts w:ascii="Arial" w:hAnsi="Arial" w:cs="Arial"/>
          <w:b/>
          <w:bCs/>
        </w:rPr>
        <w:t>Article 14: protects from discrimination.</w:t>
      </w:r>
    </w:p>
    <w:p w14:paraId="6620D780" w14:textId="77777777" w:rsidR="00471BE6" w:rsidRPr="005C6A48" w:rsidRDefault="7BFDD0FA" w:rsidP="699F687E">
      <w:pPr>
        <w:ind w:right="900"/>
        <w:jc w:val="both"/>
        <w:rPr>
          <w:rFonts w:ascii="Arial" w:hAnsi="Arial" w:cs="Arial"/>
        </w:rPr>
      </w:pPr>
      <w:r w:rsidRPr="005C6A48">
        <w:rPr>
          <w:rFonts w:ascii="Arial" w:hAnsi="Arial" w:cs="Arial"/>
        </w:rPr>
        <w:t>In addition to what is set out above as in the Mental Health Units (Use of Force Act (2018) statutory guidance:</w:t>
      </w:r>
    </w:p>
    <w:p w14:paraId="35F848FB" w14:textId="77777777" w:rsidR="00471BE6" w:rsidRPr="005C6A48" w:rsidRDefault="7BFDD0FA" w:rsidP="699F687E">
      <w:pPr>
        <w:ind w:right="900"/>
        <w:jc w:val="both"/>
        <w:rPr>
          <w:rFonts w:ascii="Arial" w:hAnsi="Arial" w:cs="Arial"/>
          <w:b/>
          <w:bCs/>
        </w:rPr>
      </w:pPr>
      <w:r w:rsidRPr="005C6A48">
        <w:rPr>
          <w:rFonts w:ascii="Arial" w:hAnsi="Arial" w:cs="Arial"/>
          <w:b/>
          <w:bCs/>
        </w:rPr>
        <w:t>Article 5</w:t>
      </w:r>
      <w:r w:rsidR="78049F68" w:rsidRPr="005C6A48">
        <w:rPr>
          <w:rFonts w:ascii="Arial" w:hAnsi="Arial" w:cs="Arial"/>
          <w:b/>
          <w:bCs/>
        </w:rPr>
        <w:t xml:space="preserve">: </w:t>
      </w:r>
      <w:r w:rsidRPr="005C6A48">
        <w:rPr>
          <w:rFonts w:ascii="Arial" w:hAnsi="Arial" w:cs="Arial"/>
          <w:b/>
          <w:bCs/>
        </w:rPr>
        <w:t>Restrictions that alone, or in combination, deprive a patient of their liberty without lawful authority will breach article 5 of the ECHR (the right to liberty).</w:t>
      </w:r>
    </w:p>
    <w:p w14:paraId="471D2E6E" w14:textId="31BA1006" w:rsidR="699F687E" w:rsidRPr="005C6A48" w:rsidRDefault="7BFDD0FA" w:rsidP="00D16669">
      <w:pPr>
        <w:ind w:right="900"/>
        <w:jc w:val="both"/>
        <w:rPr>
          <w:rFonts w:ascii="Arial" w:hAnsi="Arial" w:cs="Arial"/>
        </w:rPr>
        <w:sectPr w:rsidR="699F687E" w:rsidRPr="005C6A48" w:rsidSect="00D16669">
          <w:pgSz w:w="11910" w:h="16840"/>
          <w:pgMar w:top="2039" w:right="30" w:bottom="1220" w:left="1020" w:header="0" w:footer="1026" w:gutter="0"/>
          <w:cols w:space="720" w:equalWidth="0">
            <w:col w:w="10510"/>
          </w:cols>
          <w:noEndnote/>
        </w:sectPr>
      </w:pPr>
      <w:r w:rsidRPr="005C6A48">
        <w:rPr>
          <w:rFonts w:ascii="Arial" w:hAnsi="Arial" w:cs="Arial"/>
        </w:rPr>
        <w:t>ELFT and its staff are legally obliged to respect patient’s rights and take reasonable steps to protect those rights. There are legal frameworks including those under the Mental Health Act 1983 and the Mental Capacity Act 2005 that are designed to ensure that any use of force is applied only after a proper process has been followed. Such legal frameworks require any force used to be necessary and proportionate, and the least restrictive option.</w:t>
      </w:r>
    </w:p>
    <w:p w14:paraId="4D75A39B" w14:textId="5AE0E507" w:rsidR="00220F6C" w:rsidRPr="005C6A48" w:rsidRDefault="05DF5379" w:rsidP="00400DFE">
      <w:pPr>
        <w:ind w:right="694"/>
        <w:jc w:val="both"/>
        <w:rPr>
          <w:rFonts w:ascii="Arial" w:hAnsi="Arial" w:cs="Arial"/>
          <w:b/>
          <w:bCs/>
        </w:rPr>
      </w:pPr>
      <w:bookmarkStart w:id="4" w:name="_Toc104286640"/>
      <w:r w:rsidRPr="005C6A48">
        <w:rPr>
          <w:rFonts w:ascii="Arial" w:hAnsi="Arial" w:cs="Arial"/>
          <w:b/>
          <w:bCs/>
        </w:rPr>
        <w:lastRenderedPageBreak/>
        <w:t>Appendix C</w:t>
      </w:r>
      <w:r w:rsidR="78049F68" w:rsidRPr="005C6A48">
        <w:rPr>
          <w:rFonts w:ascii="Arial" w:hAnsi="Arial" w:cs="Arial"/>
          <w:b/>
          <w:bCs/>
        </w:rPr>
        <w:t xml:space="preserve"> - </w:t>
      </w:r>
      <w:r w:rsidRPr="005C6A48">
        <w:rPr>
          <w:rFonts w:ascii="Arial" w:hAnsi="Arial" w:cs="Arial"/>
          <w:b/>
          <w:bCs/>
        </w:rPr>
        <w:t xml:space="preserve">Additional </w:t>
      </w:r>
      <w:r w:rsidR="78049F68" w:rsidRPr="005C6A48">
        <w:rPr>
          <w:rFonts w:ascii="Arial" w:hAnsi="Arial" w:cs="Arial"/>
          <w:b/>
          <w:bCs/>
        </w:rPr>
        <w:t>C</w:t>
      </w:r>
      <w:r w:rsidRPr="005C6A48">
        <w:rPr>
          <w:rFonts w:ascii="Arial" w:hAnsi="Arial" w:cs="Arial"/>
          <w:b/>
          <w:bCs/>
        </w:rPr>
        <w:t xml:space="preserve">linical </w:t>
      </w:r>
      <w:r w:rsidR="78049F68" w:rsidRPr="005C6A48">
        <w:rPr>
          <w:rFonts w:ascii="Arial" w:hAnsi="Arial" w:cs="Arial"/>
          <w:b/>
          <w:bCs/>
        </w:rPr>
        <w:t>G</w:t>
      </w:r>
      <w:r w:rsidRPr="005C6A48">
        <w:rPr>
          <w:rFonts w:ascii="Arial" w:hAnsi="Arial" w:cs="Arial"/>
          <w:b/>
          <w:bCs/>
        </w:rPr>
        <w:t>uidance</w:t>
      </w:r>
      <w:bookmarkEnd w:id="4"/>
    </w:p>
    <w:p w14:paraId="2DD929EE" w14:textId="77777777" w:rsidR="00220F6C" w:rsidRPr="005C6A48" w:rsidRDefault="05DF5379" w:rsidP="00400DFE">
      <w:pPr>
        <w:ind w:right="694"/>
        <w:jc w:val="both"/>
        <w:rPr>
          <w:rFonts w:ascii="Arial" w:hAnsi="Arial" w:cs="Arial"/>
          <w:b/>
          <w:bCs/>
        </w:rPr>
      </w:pPr>
      <w:r w:rsidRPr="005C6A48">
        <w:rPr>
          <w:rFonts w:ascii="Arial" w:hAnsi="Arial" w:cs="Arial"/>
          <w:b/>
          <w:bCs/>
        </w:rPr>
        <w:t>Showing respect for diversity generally includes the following:</w:t>
      </w:r>
    </w:p>
    <w:p w14:paraId="61E47490" w14:textId="77777777" w:rsidR="00F871CF" w:rsidRPr="005C6A48" w:rsidRDefault="05DF5379" w:rsidP="00400DFE">
      <w:pPr>
        <w:pStyle w:val="ListParagraph"/>
        <w:numPr>
          <w:ilvl w:val="0"/>
          <w:numId w:val="15"/>
        </w:numPr>
        <w:ind w:right="694"/>
        <w:jc w:val="both"/>
        <w:rPr>
          <w:rFonts w:cs="Arial"/>
          <w:szCs w:val="22"/>
        </w:rPr>
      </w:pPr>
      <w:r w:rsidRPr="005C6A48">
        <w:rPr>
          <w:rFonts w:cs="Arial"/>
          <w:szCs w:val="22"/>
        </w:rPr>
        <w:t>creating and sustaining inclusive environments where every patient feels valued, listened to and supported.</w:t>
      </w:r>
    </w:p>
    <w:p w14:paraId="765717DC" w14:textId="77777777" w:rsidR="00F871CF" w:rsidRPr="005C6A48" w:rsidRDefault="05DF5379" w:rsidP="00400DFE">
      <w:pPr>
        <w:pStyle w:val="ListParagraph"/>
        <w:numPr>
          <w:ilvl w:val="0"/>
          <w:numId w:val="15"/>
        </w:numPr>
        <w:ind w:right="694"/>
        <w:jc w:val="both"/>
        <w:rPr>
          <w:rFonts w:cs="Arial"/>
          <w:szCs w:val="22"/>
        </w:rPr>
      </w:pPr>
      <w:r w:rsidRPr="005C6A48">
        <w:rPr>
          <w:rFonts w:cs="Arial"/>
          <w:szCs w:val="22"/>
        </w:rPr>
        <w:t>recruiting and supporting diverse staff groups which reflect the local community.</w:t>
      </w:r>
    </w:p>
    <w:p w14:paraId="5BA462AD" w14:textId="77777777" w:rsidR="00F871CF" w:rsidRPr="005C6A48" w:rsidRDefault="05DF5379" w:rsidP="00400DFE">
      <w:pPr>
        <w:pStyle w:val="ListParagraph"/>
        <w:numPr>
          <w:ilvl w:val="0"/>
          <w:numId w:val="15"/>
        </w:numPr>
        <w:ind w:right="694"/>
        <w:jc w:val="both"/>
        <w:rPr>
          <w:rFonts w:cs="Arial"/>
          <w:szCs w:val="22"/>
        </w:rPr>
      </w:pPr>
      <w:r w:rsidRPr="005C6A48">
        <w:rPr>
          <w:rFonts w:cs="Arial"/>
          <w:szCs w:val="22"/>
        </w:rPr>
        <w:t>positively challenging practices and behaviour which have the potential to cause patients or staff to feel degraded and/or excluded.</w:t>
      </w:r>
    </w:p>
    <w:p w14:paraId="247D23E4" w14:textId="77777777" w:rsidR="00F871CF" w:rsidRPr="005C6A48" w:rsidRDefault="05DF5379" w:rsidP="00400DFE">
      <w:pPr>
        <w:pStyle w:val="ListParagraph"/>
        <w:numPr>
          <w:ilvl w:val="0"/>
          <w:numId w:val="15"/>
        </w:numPr>
        <w:ind w:right="694"/>
        <w:jc w:val="both"/>
        <w:rPr>
          <w:rFonts w:cs="Arial"/>
          <w:szCs w:val="22"/>
        </w:rPr>
      </w:pPr>
      <w:r w:rsidRPr="005C6A48">
        <w:rPr>
          <w:rFonts w:cs="Arial"/>
          <w:szCs w:val="22"/>
        </w:rPr>
        <w:t>an outline of the law covering all the protected characteristics under the Equality Act 2010; this should recognise the distinct experience of abuse, discrimination and inequality experienced by groups with different protected characteristics.</w:t>
      </w:r>
    </w:p>
    <w:p w14:paraId="77F62C77" w14:textId="6C52185A" w:rsidR="00220F6C" w:rsidRPr="005C6A48" w:rsidRDefault="05DF5379" w:rsidP="00400DFE">
      <w:pPr>
        <w:pStyle w:val="ListParagraph"/>
        <w:numPr>
          <w:ilvl w:val="0"/>
          <w:numId w:val="15"/>
        </w:numPr>
        <w:ind w:right="694"/>
        <w:jc w:val="both"/>
        <w:rPr>
          <w:rFonts w:cs="Arial"/>
          <w:szCs w:val="22"/>
        </w:rPr>
      </w:pPr>
      <w:r w:rsidRPr="005C6A48">
        <w:rPr>
          <w:rFonts w:cs="Arial"/>
          <w:szCs w:val="22"/>
        </w:rPr>
        <w:t>how to demonstrate respect for individual beliefs, values, cultures and lifestyles and appreciating the differences.</w:t>
      </w:r>
    </w:p>
    <w:p w14:paraId="4853B841" w14:textId="77777777" w:rsidR="00220F6C" w:rsidRPr="005C6A48" w:rsidRDefault="00220F6C" w:rsidP="00400DFE">
      <w:pPr>
        <w:ind w:right="694"/>
        <w:jc w:val="both"/>
        <w:rPr>
          <w:rFonts w:ascii="Arial" w:hAnsi="Arial" w:cs="Arial"/>
        </w:rPr>
      </w:pPr>
    </w:p>
    <w:p w14:paraId="42F2372D" w14:textId="77777777" w:rsidR="00220F6C" w:rsidRPr="005C6A48" w:rsidRDefault="05DF5379" w:rsidP="00400DFE">
      <w:pPr>
        <w:ind w:right="694"/>
        <w:jc w:val="both"/>
        <w:rPr>
          <w:rFonts w:ascii="Arial" w:hAnsi="Arial" w:cs="Arial"/>
          <w:b/>
          <w:bCs/>
        </w:rPr>
      </w:pPr>
      <w:r w:rsidRPr="005C6A48">
        <w:rPr>
          <w:rFonts w:ascii="Arial" w:hAnsi="Arial" w:cs="Arial"/>
          <w:b/>
          <w:bCs/>
        </w:rPr>
        <w:t>Avoiding unlawful discrimination, harassment and victimisation includes the</w:t>
      </w:r>
      <w:r w:rsidR="78049F68" w:rsidRPr="005C6A48">
        <w:rPr>
          <w:rFonts w:ascii="Arial" w:hAnsi="Arial" w:cs="Arial"/>
          <w:b/>
          <w:bCs/>
        </w:rPr>
        <w:t xml:space="preserve"> </w:t>
      </w:r>
      <w:r w:rsidRPr="005C6A48">
        <w:rPr>
          <w:rFonts w:ascii="Arial" w:hAnsi="Arial" w:cs="Arial"/>
          <w:b/>
          <w:bCs/>
        </w:rPr>
        <w:t>following:</w:t>
      </w:r>
    </w:p>
    <w:p w14:paraId="29354AE4" w14:textId="77777777" w:rsidR="00F871CF" w:rsidRPr="005C6A48" w:rsidRDefault="05DF5379" w:rsidP="00400DFE">
      <w:pPr>
        <w:pStyle w:val="ListParagraph"/>
        <w:numPr>
          <w:ilvl w:val="0"/>
          <w:numId w:val="16"/>
        </w:numPr>
        <w:ind w:right="694"/>
        <w:jc w:val="both"/>
        <w:rPr>
          <w:rFonts w:cs="Arial"/>
          <w:szCs w:val="22"/>
        </w:rPr>
      </w:pPr>
      <w:r w:rsidRPr="005C6A48">
        <w:rPr>
          <w:rFonts w:cs="Arial"/>
          <w:szCs w:val="22"/>
        </w:rPr>
        <w:t>As with ‘Showing respect for diversity generally’ an outline of the law covering all the protected characteristics under the Equality Act 2010; this should recognise the distinct experience of discrimination, harassment and victimisation experienced by groups with different protected characteristics. This should cover in particular:</w:t>
      </w:r>
    </w:p>
    <w:p w14:paraId="40DE2C8D" w14:textId="77777777" w:rsidR="00F871CF" w:rsidRPr="005C6A48" w:rsidRDefault="05DF5379" w:rsidP="00400DFE">
      <w:pPr>
        <w:pStyle w:val="ListParagraph"/>
        <w:numPr>
          <w:ilvl w:val="0"/>
          <w:numId w:val="16"/>
        </w:numPr>
        <w:ind w:right="694"/>
        <w:jc w:val="both"/>
        <w:rPr>
          <w:rFonts w:cs="Arial"/>
          <w:szCs w:val="22"/>
        </w:rPr>
      </w:pPr>
      <w:r w:rsidRPr="005C6A48">
        <w:rPr>
          <w:rFonts w:cs="Arial"/>
          <w:szCs w:val="22"/>
        </w:rPr>
        <w:t>direct discrimination (for example on the basis of disability, race, age, or sex).</w:t>
      </w:r>
    </w:p>
    <w:p w14:paraId="4900C9BA" w14:textId="77777777" w:rsidR="00F871CF" w:rsidRPr="005C6A48" w:rsidRDefault="05DF5379" w:rsidP="00400DFE">
      <w:pPr>
        <w:pStyle w:val="ListParagraph"/>
        <w:numPr>
          <w:ilvl w:val="0"/>
          <w:numId w:val="16"/>
        </w:numPr>
        <w:ind w:right="694"/>
        <w:jc w:val="both"/>
        <w:rPr>
          <w:rFonts w:cs="Arial"/>
          <w:szCs w:val="22"/>
        </w:rPr>
      </w:pPr>
      <w:r w:rsidRPr="005C6A48">
        <w:rPr>
          <w:rFonts w:cs="Arial"/>
          <w:szCs w:val="22"/>
        </w:rPr>
        <w:t>indirect discrimination.</w:t>
      </w:r>
    </w:p>
    <w:p w14:paraId="02A0A442" w14:textId="7FF73031" w:rsidR="00220F6C" w:rsidRPr="005C6A48" w:rsidRDefault="05DF5379" w:rsidP="00400DFE">
      <w:pPr>
        <w:pStyle w:val="ListParagraph"/>
        <w:numPr>
          <w:ilvl w:val="0"/>
          <w:numId w:val="16"/>
        </w:numPr>
        <w:ind w:right="694"/>
        <w:jc w:val="both"/>
        <w:rPr>
          <w:rFonts w:cs="Arial"/>
          <w:szCs w:val="22"/>
        </w:rPr>
      </w:pPr>
      <w:r w:rsidRPr="005C6A48">
        <w:rPr>
          <w:rFonts w:cs="Arial"/>
          <w:szCs w:val="22"/>
        </w:rPr>
        <w:t>reasonable adjustments, and how they are relevant to use of force (for example environmental changes).</w:t>
      </w:r>
    </w:p>
    <w:p w14:paraId="5A25747A" w14:textId="77777777" w:rsidR="00AC3B12" w:rsidRPr="005C6A48" w:rsidRDefault="00AC3B12" w:rsidP="00400DFE">
      <w:pPr>
        <w:ind w:right="694"/>
        <w:jc w:val="both"/>
        <w:rPr>
          <w:rFonts w:ascii="Arial" w:hAnsi="Arial" w:cs="Arial"/>
        </w:rPr>
      </w:pPr>
    </w:p>
    <w:p w14:paraId="17926DB7" w14:textId="77777777" w:rsidR="00220F6C" w:rsidRPr="005C6A48" w:rsidRDefault="00220F6C" w:rsidP="00400DFE">
      <w:pPr>
        <w:ind w:right="694"/>
        <w:jc w:val="both"/>
        <w:rPr>
          <w:rFonts w:ascii="Arial" w:hAnsi="Arial" w:cs="Arial"/>
          <w:b/>
          <w:bCs/>
        </w:rPr>
      </w:pPr>
      <w:r w:rsidRPr="005C6A48">
        <w:rPr>
          <w:rFonts w:ascii="Arial" w:hAnsi="Arial" w:cs="Arial"/>
          <w:b/>
          <w:bCs/>
        </w:rPr>
        <w:t>The Public Sector Equality Duty</w:t>
      </w:r>
    </w:p>
    <w:p w14:paraId="2E0588C7" w14:textId="77777777" w:rsidR="00F871CF" w:rsidRPr="005C6A48" w:rsidRDefault="05DF5379" w:rsidP="00400DFE">
      <w:pPr>
        <w:pStyle w:val="ListParagraph"/>
        <w:numPr>
          <w:ilvl w:val="0"/>
          <w:numId w:val="17"/>
        </w:numPr>
        <w:ind w:right="694"/>
        <w:jc w:val="both"/>
        <w:rPr>
          <w:rFonts w:cs="Arial"/>
          <w:szCs w:val="22"/>
        </w:rPr>
      </w:pPr>
      <w:r w:rsidRPr="005C6A48">
        <w:rPr>
          <w:rFonts w:cs="Arial"/>
          <w:szCs w:val="22"/>
        </w:rPr>
        <w:t>how use of force monitoring and data can identify themes and issues which affects those involved (patients, staff and managers) and in turn, how this should be acted upon.</w:t>
      </w:r>
    </w:p>
    <w:p w14:paraId="013E02C1" w14:textId="493915C8" w:rsidR="00220F6C" w:rsidRPr="005C6A48" w:rsidRDefault="05DF5379" w:rsidP="00400DFE">
      <w:pPr>
        <w:pStyle w:val="ListParagraph"/>
        <w:numPr>
          <w:ilvl w:val="0"/>
          <w:numId w:val="17"/>
        </w:numPr>
        <w:ind w:right="694"/>
        <w:jc w:val="both"/>
        <w:rPr>
          <w:rFonts w:cs="Arial"/>
          <w:szCs w:val="22"/>
        </w:rPr>
      </w:pPr>
      <w:r w:rsidRPr="005C6A48">
        <w:rPr>
          <w:rFonts w:cs="Arial"/>
          <w:szCs w:val="22"/>
        </w:rPr>
        <w:t>the important role of independent advocates in helping patients to challenge the inappropriate use of force</w:t>
      </w:r>
    </w:p>
    <w:p w14:paraId="09B8D95D" w14:textId="77777777" w:rsidR="00220F6C" w:rsidRPr="005C6A48" w:rsidRDefault="00220F6C" w:rsidP="00400DFE">
      <w:pPr>
        <w:ind w:right="694"/>
        <w:jc w:val="both"/>
        <w:rPr>
          <w:rFonts w:ascii="Arial" w:hAnsi="Arial" w:cs="Arial"/>
        </w:rPr>
      </w:pPr>
    </w:p>
    <w:p w14:paraId="294B29B8" w14:textId="77777777" w:rsidR="00220F6C" w:rsidRPr="005C6A48" w:rsidRDefault="05DF5379" w:rsidP="00400DFE">
      <w:pPr>
        <w:ind w:right="694"/>
        <w:jc w:val="both"/>
        <w:rPr>
          <w:rFonts w:ascii="Arial" w:hAnsi="Arial" w:cs="Arial"/>
          <w:b/>
          <w:bCs/>
        </w:rPr>
      </w:pPr>
      <w:r w:rsidRPr="005C6A48">
        <w:rPr>
          <w:rFonts w:ascii="Arial" w:hAnsi="Arial" w:cs="Arial"/>
          <w:b/>
          <w:bCs/>
        </w:rPr>
        <w:t>The use of techniques for avoiding or reducing the use of force includes the following:</w:t>
      </w:r>
    </w:p>
    <w:p w14:paraId="2CEEF114" w14:textId="77777777" w:rsidR="00F871CF" w:rsidRPr="005C6A48" w:rsidRDefault="05DF5379" w:rsidP="00400DFE">
      <w:pPr>
        <w:pStyle w:val="ListParagraph"/>
        <w:numPr>
          <w:ilvl w:val="0"/>
          <w:numId w:val="18"/>
        </w:numPr>
        <w:ind w:right="694"/>
        <w:jc w:val="both"/>
        <w:rPr>
          <w:rFonts w:cs="Arial"/>
          <w:szCs w:val="22"/>
        </w:rPr>
      </w:pPr>
      <w:r w:rsidRPr="005C6A48">
        <w:rPr>
          <w:rFonts w:cs="Arial"/>
          <w:szCs w:val="22"/>
        </w:rPr>
        <w:t>understanding the challenges and constraints experienced living in mental health units (for example the impact of living under blanket restrictions, sensory issues, missing family and friends, being away from familiar surroundings, or feeling unsafe)</w:t>
      </w:r>
    </w:p>
    <w:p w14:paraId="0162C75D" w14:textId="77777777" w:rsidR="00F871CF" w:rsidRPr="005C6A48" w:rsidRDefault="05DF5379" w:rsidP="00400DFE">
      <w:pPr>
        <w:pStyle w:val="ListParagraph"/>
        <w:numPr>
          <w:ilvl w:val="0"/>
          <w:numId w:val="18"/>
        </w:numPr>
        <w:ind w:right="694"/>
        <w:jc w:val="both"/>
        <w:rPr>
          <w:rFonts w:cs="Arial"/>
          <w:szCs w:val="22"/>
        </w:rPr>
      </w:pPr>
      <w:r w:rsidRPr="005C6A48">
        <w:rPr>
          <w:rFonts w:cs="Arial"/>
          <w:szCs w:val="22"/>
        </w:rPr>
        <w:t>recognising the high levels of trauma amongst patients in mental health units, particularly among women and girls, people with autism or a learning disability, and people from black and ethnic and minority backgrounds</w:t>
      </w:r>
    </w:p>
    <w:p w14:paraId="66BAFB54" w14:textId="77777777" w:rsidR="00F871CF" w:rsidRPr="005C6A48" w:rsidRDefault="05DF5379" w:rsidP="00400DFE">
      <w:pPr>
        <w:pStyle w:val="ListParagraph"/>
        <w:numPr>
          <w:ilvl w:val="0"/>
          <w:numId w:val="18"/>
        </w:numPr>
        <w:ind w:right="694"/>
        <w:jc w:val="both"/>
        <w:rPr>
          <w:rFonts w:cs="Arial"/>
          <w:szCs w:val="22"/>
        </w:rPr>
      </w:pPr>
      <w:r w:rsidRPr="005C6A48">
        <w:rPr>
          <w:rFonts w:cs="Arial"/>
          <w:szCs w:val="22"/>
        </w:rPr>
        <w:t>creating positive physical environments</w:t>
      </w:r>
    </w:p>
    <w:p w14:paraId="09BA522A" w14:textId="646A72BB" w:rsidR="00F871CF" w:rsidRPr="005C6A48" w:rsidRDefault="05DF5379" w:rsidP="00400DFE">
      <w:pPr>
        <w:pStyle w:val="ListParagraph"/>
        <w:numPr>
          <w:ilvl w:val="0"/>
          <w:numId w:val="18"/>
        </w:numPr>
        <w:ind w:right="694"/>
        <w:jc w:val="both"/>
        <w:rPr>
          <w:rFonts w:cs="Arial"/>
          <w:szCs w:val="22"/>
        </w:rPr>
      </w:pPr>
      <w:r w:rsidRPr="005C6A48">
        <w:rPr>
          <w:rFonts w:cs="Arial"/>
          <w:szCs w:val="22"/>
        </w:rPr>
        <w:t xml:space="preserve">person-centred care, including preventative approaches such as </w:t>
      </w:r>
      <w:r w:rsidR="386F2FEE" w:rsidRPr="005C6A48">
        <w:rPr>
          <w:rFonts w:cs="Arial"/>
          <w:szCs w:val="22"/>
        </w:rPr>
        <w:t>Safe</w:t>
      </w:r>
      <w:r w:rsidR="3C27B39F" w:rsidRPr="005C6A48">
        <w:rPr>
          <w:rFonts w:cs="Arial"/>
          <w:szCs w:val="22"/>
        </w:rPr>
        <w:t>wards</w:t>
      </w:r>
      <w:r w:rsidRPr="005C6A48">
        <w:rPr>
          <w:rFonts w:cs="Arial"/>
          <w:szCs w:val="22"/>
        </w:rPr>
        <w:t xml:space="preserve"> and where applicable Positive Behaviour Support</w:t>
      </w:r>
    </w:p>
    <w:p w14:paraId="25598C0B" w14:textId="77777777" w:rsidR="00F871CF" w:rsidRPr="005C6A48" w:rsidRDefault="05DF5379" w:rsidP="00400DFE">
      <w:pPr>
        <w:pStyle w:val="ListParagraph"/>
        <w:numPr>
          <w:ilvl w:val="0"/>
          <w:numId w:val="18"/>
        </w:numPr>
        <w:ind w:right="694"/>
        <w:jc w:val="both"/>
        <w:rPr>
          <w:rFonts w:cs="Arial"/>
          <w:szCs w:val="22"/>
        </w:rPr>
      </w:pPr>
      <w:r w:rsidRPr="005C6A48">
        <w:rPr>
          <w:rFonts w:cs="Arial"/>
          <w:szCs w:val="22"/>
        </w:rPr>
        <w:t>conflict avoidance and resolution (within inter-personal relationships and groups)</w:t>
      </w:r>
    </w:p>
    <w:p w14:paraId="78BEFD2A" w14:textId="1111E887" w:rsidR="008B2600" w:rsidRPr="005C6A48" w:rsidRDefault="05DF5379" w:rsidP="00400DFE">
      <w:pPr>
        <w:pStyle w:val="ListParagraph"/>
        <w:numPr>
          <w:ilvl w:val="0"/>
          <w:numId w:val="18"/>
        </w:numPr>
        <w:ind w:right="694"/>
        <w:jc w:val="both"/>
        <w:rPr>
          <w:rFonts w:cs="Arial"/>
          <w:szCs w:val="22"/>
        </w:rPr>
      </w:pPr>
      <w:r w:rsidRPr="005C6A48">
        <w:rPr>
          <w:rFonts w:cs="Arial"/>
          <w:szCs w:val="22"/>
        </w:rPr>
        <w:t>staff clinical supervision, reflective practice, and development and mentoring</w:t>
      </w:r>
    </w:p>
    <w:p w14:paraId="62F5A774" w14:textId="4D660170" w:rsidR="00220F6C" w:rsidRPr="005C6A48" w:rsidRDefault="00220F6C" w:rsidP="00400DFE">
      <w:pPr>
        <w:pStyle w:val="ListParagraph"/>
        <w:numPr>
          <w:ilvl w:val="0"/>
          <w:numId w:val="18"/>
        </w:numPr>
        <w:ind w:right="694"/>
        <w:jc w:val="both"/>
        <w:rPr>
          <w:rFonts w:cs="Arial"/>
          <w:szCs w:val="22"/>
        </w:rPr>
      </w:pPr>
      <w:r w:rsidRPr="005C6A48">
        <w:rPr>
          <w:rFonts w:cs="Arial"/>
          <w:szCs w:val="22"/>
        </w:rPr>
        <w:t>understanding of the difference between coercion or threatening to use force and de-escalation so that staff understand that trying to gain compliance through coercion or threats is not ethical or in line with the least restrictive approach (see the section on training to understand the effect of a threat to use force and coercion)</w:t>
      </w:r>
    </w:p>
    <w:p w14:paraId="5D51F602" w14:textId="77777777" w:rsidR="00F871CF" w:rsidRPr="005C6A48" w:rsidRDefault="00F871CF" w:rsidP="00400DFE">
      <w:pPr>
        <w:ind w:right="694"/>
        <w:jc w:val="both"/>
        <w:rPr>
          <w:rFonts w:ascii="Arial" w:hAnsi="Arial" w:cs="Arial"/>
        </w:rPr>
      </w:pPr>
    </w:p>
    <w:p w14:paraId="57A0E0BA" w14:textId="69771057" w:rsidR="00220F6C" w:rsidRPr="005C6A48" w:rsidRDefault="00220F6C" w:rsidP="00400DFE">
      <w:pPr>
        <w:ind w:right="694"/>
        <w:jc w:val="both"/>
        <w:rPr>
          <w:rFonts w:ascii="Arial" w:hAnsi="Arial" w:cs="Arial"/>
          <w:b/>
          <w:bCs/>
        </w:rPr>
      </w:pPr>
      <w:r w:rsidRPr="005C6A48">
        <w:rPr>
          <w:rFonts w:ascii="Arial" w:hAnsi="Arial" w:cs="Arial"/>
          <w:b/>
          <w:bCs/>
        </w:rPr>
        <w:lastRenderedPageBreak/>
        <w:t>The risks associated with the use of force includes the following:</w:t>
      </w:r>
    </w:p>
    <w:p w14:paraId="782FF2D8" w14:textId="77777777" w:rsidR="00422B1E" w:rsidRPr="005C6A48" w:rsidRDefault="00220F6C" w:rsidP="00400DFE">
      <w:pPr>
        <w:pStyle w:val="ListParagraph"/>
        <w:numPr>
          <w:ilvl w:val="0"/>
          <w:numId w:val="19"/>
        </w:numPr>
        <w:ind w:right="694"/>
        <w:jc w:val="both"/>
        <w:rPr>
          <w:rFonts w:cs="Arial"/>
          <w:szCs w:val="22"/>
        </w:rPr>
      </w:pPr>
      <w:r w:rsidRPr="005C6A48">
        <w:rPr>
          <w:rFonts w:cs="Arial"/>
          <w:szCs w:val="22"/>
        </w:rPr>
        <w:t>preparing care plans which identify individual risks associated with the use of force, and how these risks are minimised (including by not using force)</w:t>
      </w:r>
    </w:p>
    <w:p w14:paraId="24B4176D" w14:textId="77777777" w:rsidR="00422B1E" w:rsidRPr="005C6A48" w:rsidRDefault="00220F6C" w:rsidP="00400DFE">
      <w:pPr>
        <w:pStyle w:val="ListParagraph"/>
        <w:numPr>
          <w:ilvl w:val="0"/>
          <w:numId w:val="19"/>
        </w:numPr>
        <w:ind w:right="694"/>
        <w:jc w:val="both"/>
        <w:rPr>
          <w:rFonts w:cs="Arial"/>
          <w:szCs w:val="22"/>
        </w:rPr>
      </w:pPr>
      <w:r w:rsidRPr="005C6A48">
        <w:rPr>
          <w:rFonts w:cs="Arial"/>
          <w:szCs w:val="22"/>
        </w:rPr>
        <w:t>physical, psychological and emotional effects on those subject to the use of force</w:t>
      </w:r>
    </w:p>
    <w:p w14:paraId="51E1DF9D" w14:textId="77777777" w:rsidR="00422B1E" w:rsidRPr="005C6A48" w:rsidRDefault="00220F6C" w:rsidP="00400DFE">
      <w:pPr>
        <w:pStyle w:val="ListParagraph"/>
        <w:numPr>
          <w:ilvl w:val="0"/>
          <w:numId w:val="19"/>
        </w:numPr>
        <w:ind w:right="694"/>
        <w:jc w:val="both"/>
        <w:rPr>
          <w:rFonts w:cs="Arial"/>
          <w:szCs w:val="22"/>
        </w:rPr>
      </w:pPr>
      <w:r w:rsidRPr="005C6A48">
        <w:rPr>
          <w:rFonts w:cs="Arial"/>
          <w:szCs w:val="22"/>
        </w:rPr>
        <w:t>physical, psychological and emotional effects of witnessing the use of force</w:t>
      </w:r>
    </w:p>
    <w:p w14:paraId="18B1F01A" w14:textId="77777777" w:rsidR="00422B1E" w:rsidRPr="005C6A48" w:rsidRDefault="00220F6C" w:rsidP="00400DFE">
      <w:pPr>
        <w:pStyle w:val="ListParagraph"/>
        <w:numPr>
          <w:ilvl w:val="0"/>
          <w:numId w:val="19"/>
        </w:numPr>
        <w:ind w:right="694"/>
        <w:jc w:val="both"/>
        <w:rPr>
          <w:rFonts w:cs="Arial"/>
          <w:szCs w:val="22"/>
        </w:rPr>
      </w:pPr>
      <w:r w:rsidRPr="005C6A48">
        <w:rPr>
          <w:rFonts w:cs="Arial"/>
          <w:szCs w:val="22"/>
        </w:rPr>
        <w:t>physical, psychological and emotional effects on staff applying the use of force</w:t>
      </w:r>
    </w:p>
    <w:p w14:paraId="16B8EBC8" w14:textId="77777777" w:rsidR="00422B1E" w:rsidRPr="005C6A48" w:rsidRDefault="00220F6C" w:rsidP="00400DFE">
      <w:pPr>
        <w:pStyle w:val="ListParagraph"/>
        <w:numPr>
          <w:ilvl w:val="0"/>
          <w:numId w:val="19"/>
        </w:numPr>
        <w:ind w:right="694"/>
        <w:jc w:val="both"/>
        <w:rPr>
          <w:rFonts w:cs="Arial"/>
          <w:szCs w:val="22"/>
        </w:rPr>
      </w:pPr>
      <w:r w:rsidRPr="005C6A48">
        <w:rPr>
          <w:rFonts w:cs="Arial"/>
          <w:szCs w:val="22"/>
        </w:rPr>
        <w:t>the risk of deaths and serious injuries caused by, or connected to, the use of force</w:t>
      </w:r>
    </w:p>
    <w:p w14:paraId="151142F4" w14:textId="77777777" w:rsidR="00422B1E" w:rsidRPr="005C6A48" w:rsidRDefault="00220F6C" w:rsidP="00400DFE">
      <w:pPr>
        <w:pStyle w:val="ListParagraph"/>
        <w:numPr>
          <w:ilvl w:val="0"/>
          <w:numId w:val="19"/>
        </w:numPr>
        <w:ind w:right="694"/>
        <w:jc w:val="both"/>
        <w:rPr>
          <w:rFonts w:cs="Arial"/>
          <w:szCs w:val="22"/>
        </w:rPr>
      </w:pPr>
      <w:r w:rsidRPr="005C6A48">
        <w:rPr>
          <w:rFonts w:cs="Arial"/>
          <w:szCs w:val="22"/>
        </w:rPr>
        <w:t>medical emergency procedures – to include vital signs monitoring and response, and raising the alarm if concerned about a patient’s health</w:t>
      </w:r>
    </w:p>
    <w:p w14:paraId="1E1D1171" w14:textId="649A7898" w:rsidR="00220F6C" w:rsidRPr="005C6A48" w:rsidRDefault="00220F6C" w:rsidP="00400DFE">
      <w:pPr>
        <w:pStyle w:val="ListParagraph"/>
        <w:numPr>
          <w:ilvl w:val="0"/>
          <w:numId w:val="19"/>
        </w:numPr>
        <w:ind w:right="694"/>
        <w:jc w:val="both"/>
        <w:rPr>
          <w:rFonts w:cs="Arial"/>
          <w:szCs w:val="22"/>
        </w:rPr>
      </w:pPr>
      <w:r w:rsidRPr="005C6A48">
        <w:rPr>
          <w:rFonts w:cs="Arial"/>
          <w:szCs w:val="22"/>
        </w:rPr>
        <w:t>roles and responsibilities during an incident – in the exceptional event of the police being called to assist staff in the management of a patient, it is important that everyone is aware of the role of the police and the healthcare staff in managing the incident properly and safely, and the procedures to be followed</w:t>
      </w:r>
    </w:p>
    <w:p w14:paraId="27A76422" w14:textId="77777777" w:rsidR="00700C9A" w:rsidRPr="005C6A48" w:rsidRDefault="00700C9A" w:rsidP="00400DFE">
      <w:pPr>
        <w:ind w:right="694"/>
        <w:jc w:val="both"/>
        <w:rPr>
          <w:rFonts w:ascii="Arial" w:hAnsi="Arial" w:cs="Arial"/>
        </w:rPr>
      </w:pPr>
    </w:p>
    <w:p w14:paraId="47188DB9" w14:textId="77777777" w:rsidR="00422B1E" w:rsidRPr="005C6A48" w:rsidRDefault="00220F6C" w:rsidP="00400DFE">
      <w:pPr>
        <w:spacing w:after="0"/>
        <w:ind w:right="694"/>
        <w:jc w:val="both"/>
        <w:rPr>
          <w:rFonts w:ascii="Arial" w:hAnsi="Arial" w:cs="Arial"/>
          <w:b/>
          <w:bCs/>
        </w:rPr>
      </w:pPr>
      <w:r w:rsidRPr="005C6A48">
        <w:rPr>
          <w:rFonts w:ascii="Arial" w:hAnsi="Arial" w:cs="Arial"/>
          <w:b/>
          <w:bCs/>
        </w:rPr>
        <w:t>The impact of trauma (whether historic or otherwise) on a patient’s mental and physical health</w:t>
      </w:r>
    </w:p>
    <w:p w14:paraId="4104BCD4" w14:textId="19CC20F1" w:rsidR="00220F6C" w:rsidRPr="005C6A48" w:rsidRDefault="00220F6C" w:rsidP="00400DFE">
      <w:pPr>
        <w:spacing w:after="0"/>
        <w:ind w:right="694"/>
        <w:jc w:val="both"/>
        <w:rPr>
          <w:rFonts w:ascii="Arial" w:hAnsi="Arial" w:cs="Arial"/>
          <w:b/>
          <w:bCs/>
        </w:rPr>
      </w:pPr>
      <w:r w:rsidRPr="005C6A48">
        <w:rPr>
          <w:rFonts w:ascii="Arial" w:hAnsi="Arial" w:cs="Arial"/>
          <w:b/>
          <w:bCs/>
        </w:rPr>
        <w:t>includes the following:</w:t>
      </w:r>
    </w:p>
    <w:p w14:paraId="49206A88" w14:textId="77777777" w:rsidR="00700C9A" w:rsidRPr="005C6A48" w:rsidRDefault="00700C9A" w:rsidP="00400DFE">
      <w:pPr>
        <w:ind w:right="694"/>
        <w:jc w:val="both"/>
        <w:rPr>
          <w:rFonts w:ascii="Arial" w:hAnsi="Arial" w:cs="Arial"/>
        </w:rPr>
      </w:pPr>
    </w:p>
    <w:p w14:paraId="7D236F5E" w14:textId="426595E8" w:rsidR="00220F6C" w:rsidRPr="005C6A48" w:rsidRDefault="00220F6C" w:rsidP="00400DFE">
      <w:pPr>
        <w:pStyle w:val="ListParagraph"/>
        <w:numPr>
          <w:ilvl w:val="0"/>
          <w:numId w:val="20"/>
        </w:numPr>
        <w:ind w:right="694"/>
        <w:jc w:val="both"/>
        <w:rPr>
          <w:rFonts w:cs="Arial"/>
          <w:szCs w:val="22"/>
        </w:rPr>
      </w:pPr>
      <w:r w:rsidRPr="005C6A48">
        <w:rPr>
          <w:rFonts w:cs="Arial"/>
          <w:szCs w:val="22"/>
        </w:rPr>
        <w:t>the impact of sexual, physical and emotional abuse on survivors’ experience of the use of force</w:t>
      </w:r>
    </w:p>
    <w:p w14:paraId="73792E11" w14:textId="77777777" w:rsidR="008B2600" w:rsidRPr="005C6A48" w:rsidRDefault="00220F6C" w:rsidP="00400DFE">
      <w:pPr>
        <w:pStyle w:val="ListParagraph"/>
        <w:numPr>
          <w:ilvl w:val="0"/>
          <w:numId w:val="20"/>
        </w:numPr>
        <w:ind w:right="694"/>
        <w:jc w:val="both"/>
        <w:rPr>
          <w:rFonts w:cs="Arial"/>
          <w:szCs w:val="22"/>
        </w:rPr>
      </w:pPr>
      <w:r w:rsidRPr="005C6A48">
        <w:rPr>
          <w:rFonts w:cs="Arial"/>
          <w:szCs w:val="22"/>
        </w:rPr>
        <w:t xml:space="preserve">coping with loss, fear and </w:t>
      </w:r>
      <w:r w:rsidR="008B2600" w:rsidRPr="005C6A48">
        <w:rPr>
          <w:rFonts w:cs="Arial"/>
          <w:szCs w:val="22"/>
        </w:rPr>
        <w:t>anxiety</w:t>
      </w:r>
    </w:p>
    <w:p w14:paraId="5C8C9E6D" w14:textId="77777777" w:rsidR="00422B1E" w:rsidRPr="005C6A48" w:rsidRDefault="00220F6C" w:rsidP="00400DFE">
      <w:pPr>
        <w:pStyle w:val="ListParagraph"/>
        <w:numPr>
          <w:ilvl w:val="0"/>
          <w:numId w:val="20"/>
        </w:numPr>
        <w:ind w:right="694"/>
        <w:jc w:val="both"/>
        <w:rPr>
          <w:rFonts w:cs="Arial"/>
          <w:szCs w:val="22"/>
        </w:rPr>
      </w:pPr>
      <w:r w:rsidRPr="005C6A48">
        <w:rPr>
          <w:rFonts w:cs="Arial"/>
          <w:szCs w:val="22"/>
        </w:rPr>
        <w:t>strategies for building self-esteem and regaining a sense of control</w:t>
      </w:r>
    </w:p>
    <w:p w14:paraId="16974920" w14:textId="77777777" w:rsidR="00422B1E" w:rsidRPr="005C6A48" w:rsidRDefault="00220F6C" w:rsidP="00400DFE">
      <w:pPr>
        <w:pStyle w:val="ListParagraph"/>
        <w:numPr>
          <w:ilvl w:val="0"/>
          <w:numId w:val="20"/>
        </w:numPr>
        <w:ind w:right="694"/>
        <w:jc w:val="both"/>
        <w:rPr>
          <w:rFonts w:cs="Arial"/>
          <w:szCs w:val="22"/>
        </w:rPr>
      </w:pPr>
      <w:r w:rsidRPr="005C6A48">
        <w:rPr>
          <w:rFonts w:cs="Arial"/>
          <w:szCs w:val="22"/>
        </w:rPr>
        <w:t>modelling non-violent, healthy relationships</w:t>
      </w:r>
    </w:p>
    <w:p w14:paraId="5B4316FE" w14:textId="77777777" w:rsidR="00422B1E" w:rsidRPr="005C6A48" w:rsidRDefault="00220F6C" w:rsidP="00400DFE">
      <w:pPr>
        <w:pStyle w:val="ListParagraph"/>
        <w:numPr>
          <w:ilvl w:val="0"/>
          <w:numId w:val="20"/>
        </w:numPr>
        <w:ind w:right="694"/>
        <w:jc w:val="both"/>
        <w:rPr>
          <w:rFonts w:cs="Arial"/>
          <w:szCs w:val="22"/>
        </w:rPr>
      </w:pPr>
      <w:r w:rsidRPr="005C6A48">
        <w:rPr>
          <w:rFonts w:cs="Arial"/>
          <w:szCs w:val="22"/>
        </w:rPr>
        <w:t>understand the meaning of ‘trauma’ and how it can impact on people’s experience of use of force</w:t>
      </w:r>
    </w:p>
    <w:p w14:paraId="1BD0DE88" w14:textId="77777777" w:rsidR="00422B1E" w:rsidRPr="005C6A48" w:rsidRDefault="00220F6C" w:rsidP="00400DFE">
      <w:pPr>
        <w:pStyle w:val="ListParagraph"/>
        <w:numPr>
          <w:ilvl w:val="0"/>
          <w:numId w:val="20"/>
        </w:numPr>
        <w:ind w:right="694"/>
        <w:jc w:val="both"/>
        <w:rPr>
          <w:rFonts w:cs="Arial"/>
          <w:szCs w:val="22"/>
        </w:rPr>
      </w:pPr>
      <w:r w:rsidRPr="005C6A48">
        <w:rPr>
          <w:rFonts w:cs="Arial"/>
          <w:szCs w:val="22"/>
        </w:rPr>
        <w:t>how the use of force can trigger a trauma memory</w:t>
      </w:r>
    </w:p>
    <w:p w14:paraId="370C3E75" w14:textId="77777777" w:rsidR="00422B1E" w:rsidRPr="005C6A48" w:rsidRDefault="00220F6C" w:rsidP="00400DFE">
      <w:pPr>
        <w:pStyle w:val="ListParagraph"/>
        <w:numPr>
          <w:ilvl w:val="0"/>
          <w:numId w:val="20"/>
        </w:numPr>
        <w:ind w:right="694"/>
        <w:jc w:val="both"/>
        <w:rPr>
          <w:rFonts w:cs="Arial"/>
          <w:szCs w:val="22"/>
        </w:rPr>
      </w:pPr>
      <w:r w:rsidRPr="005C6A48">
        <w:rPr>
          <w:rFonts w:cs="Arial"/>
          <w:szCs w:val="22"/>
        </w:rPr>
        <w:t>understanding that the use of force can be traumatic for patients experiencing it and the staff applying it</w:t>
      </w:r>
    </w:p>
    <w:p w14:paraId="41D75AB4" w14:textId="77777777" w:rsidR="00422B1E" w:rsidRPr="005C6A48" w:rsidRDefault="00220F6C" w:rsidP="00400DFE">
      <w:pPr>
        <w:pStyle w:val="ListParagraph"/>
        <w:numPr>
          <w:ilvl w:val="0"/>
          <w:numId w:val="20"/>
        </w:numPr>
        <w:ind w:right="694"/>
        <w:jc w:val="both"/>
        <w:rPr>
          <w:rFonts w:cs="Arial"/>
          <w:szCs w:val="22"/>
        </w:rPr>
      </w:pPr>
      <w:r w:rsidRPr="005C6A48">
        <w:rPr>
          <w:rFonts w:cs="Arial"/>
          <w:szCs w:val="22"/>
        </w:rPr>
        <w:t>considering how the sex of the person applying the use of force could trigger trauma memories for certain patients, particularly women and girls who are disproportionately likely to have experienced violence and abuse from male perpetrators</w:t>
      </w:r>
    </w:p>
    <w:p w14:paraId="7B28D639" w14:textId="77777777" w:rsidR="00422B1E" w:rsidRPr="005C6A48" w:rsidRDefault="00220F6C" w:rsidP="00400DFE">
      <w:pPr>
        <w:pStyle w:val="ListParagraph"/>
        <w:numPr>
          <w:ilvl w:val="0"/>
          <w:numId w:val="20"/>
        </w:numPr>
        <w:ind w:right="694"/>
        <w:jc w:val="both"/>
        <w:rPr>
          <w:rFonts w:cs="Arial"/>
          <w:szCs w:val="22"/>
        </w:rPr>
      </w:pPr>
      <w:r w:rsidRPr="005C6A48">
        <w:rPr>
          <w:rFonts w:cs="Arial"/>
          <w:szCs w:val="22"/>
        </w:rPr>
        <w:t>recognition of potential symptoms of trauma and how behavioural symptoms can be linked to trauma</w:t>
      </w:r>
    </w:p>
    <w:p w14:paraId="01DB6F15" w14:textId="6F032178" w:rsidR="00220F6C" w:rsidRPr="005C6A48" w:rsidRDefault="00220F6C" w:rsidP="00400DFE">
      <w:pPr>
        <w:pStyle w:val="ListParagraph"/>
        <w:numPr>
          <w:ilvl w:val="0"/>
          <w:numId w:val="20"/>
        </w:numPr>
        <w:ind w:right="694"/>
        <w:jc w:val="both"/>
        <w:rPr>
          <w:rFonts w:cs="Arial"/>
          <w:szCs w:val="22"/>
        </w:rPr>
      </w:pPr>
      <w:r w:rsidRPr="005C6A48">
        <w:rPr>
          <w:rFonts w:cs="Arial"/>
          <w:szCs w:val="22"/>
        </w:rPr>
        <w:t>an understanding of trauma through a developmental perspective that applies to all ages not just children</w:t>
      </w:r>
    </w:p>
    <w:p w14:paraId="6627F4E6" w14:textId="3A0B4F0B" w:rsidR="00E724B5" w:rsidRPr="005C6A48" w:rsidRDefault="00E724B5" w:rsidP="00E724B5">
      <w:pPr>
        <w:ind w:right="694"/>
        <w:jc w:val="both"/>
        <w:rPr>
          <w:rFonts w:ascii="Arial" w:hAnsi="Arial" w:cs="Arial"/>
        </w:rPr>
      </w:pPr>
    </w:p>
    <w:p w14:paraId="5EE42A4B" w14:textId="77777777" w:rsidR="00E724B5" w:rsidRPr="005C6A48" w:rsidRDefault="00E724B5" w:rsidP="00E724B5">
      <w:pPr>
        <w:ind w:right="694"/>
        <w:jc w:val="both"/>
        <w:rPr>
          <w:rFonts w:ascii="Arial" w:hAnsi="Arial" w:cs="Arial"/>
        </w:rPr>
      </w:pPr>
    </w:p>
    <w:p w14:paraId="12ACD5FC" w14:textId="77777777" w:rsidR="00220F6C" w:rsidRPr="005C6A48" w:rsidRDefault="00220F6C" w:rsidP="00400DFE">
      <w:pPr>
        <w:ind w:right="694"/>
        <w:jc w:val="both"/>
        <w:rPr>
          <w:rFonts w:ascii="Arial" w:hAnsi="Arial" w:cs="Arial"/>
          <w:b/>
          <w:bCs/>
        </w:rPr>
      </w:pPr>
      <w:r w:rsidRPr="005C6A48">
        <w:rPr>
          <w:rFonts w:ascii="Arial" w:hAnsi="Arial" w:cs="Arial"/>
          <w:b/>
          <w:bCs/>
        </w:rPr>
        <w:t>The impact of any use of force on a patient’s mental and physical health includes the following:</w:t>
      </w:r>
    </w:p>
    <w:p w14:paraId="4D53A305" w14:textId="77777777" w:rsidR="00220F6C" w:rsidRPr="005C6A48" w:rsidRDefault="00220F6C" w:rsidP="00400DFE">
      <w:pPr>
        <w:pStyle w:val="ListParagraph"/>
        <w:numPr>
          <w:ilvl w:val="0"/>
          <w:numId w:val="14"/>
        </w:numPr>
        <w:ind w:right="694"/>
        <w:jc w:val="both"/>
        <w:rPr>
          <w:rFonts w:cs="Arial"/>
          <w:szCs w:val="22"/>
        </w:rPr>
      </w:pPr>
      <w:r w:rsidRPr="005C6A48">
        <w:rPr>
          <w:rFonts w:cs="Arial"/>
          <w:szCs w:val="22"/>
        </w:rPr>
        <w:t>the impact of use of force in further traumatising or re-traumatising patients whose mental ill health may already have been exacerbated by forms of trauma</w:t>
      </w:r>
    </w:p>
    <w:p w14:paraId="7B787390" w14:textId="77777777" w:rsidR="00DA5EDD" w:rsidRPr="005C6A48" w:rsidRDefault="00220F6C" w:rsidP="00400DFE">
      <w:pPr>
        <w:pStyle w:val="ListParagraph"/>
        <w:numPr>
          <w:ilvl w:val="0"/>
          <w:numId w:val="14"/>
        </w:numPr>
        <w:ind w:right="694"/>
        <w:jc w:val="both"/>
        <w:rPr>
          <w:rFonts w:cs="Arial"/>
          <w:szCs w:val="22"/>
        </w:rPr>
      </w:pPr>
      <w:r w:rsidRPr="005C6A48">
        <w:rPr>
          <w:rFonts w:cs="Arial"/>
          <w:szCs w:val="22"/>
        </w:rPr>
        <w:t>ensuring use of force is never applied as a punishment or as a means of causing pain, suffering or humiliation</w:t>
      </w:r>
    </w:p>
    <w:p w14:paraId="6D214BF3" w14:textId="3F780C30" w:rsidR="00220F6C" w:rsidRPr="005C6A48" w:rsidRDefault="00220F6C" w:rsidP="00400DFE">
      <w:pPr>
        <w:pStyle w:val="ListParagraph"/>
        <w:numPr>
          <w:ilvl w:val="0"/>
          <w:numId w:val="14"/>
        </w:numPr>
        <w:ind w:right="694"/>
        <w:jc w:val="both"/>
        <w:rPr>
          <w:rFonts w:cs="Arial"/>
          <w:szCs w:val="22"/>
        </w:rPr>
      </w:pPr>
      <w:r w:rsidRPr="005C6A48">
        <w:rPr>
          <w:rFonts w:cs="Arial"/>
          <w:szCs w:val="22"/>
        </w:rPr>
        <w:t>the impact of the sex of the person applying the use of force to the patient and the sex of the patient subject to the use of force</w:t>
      </w:r>
    </w:p>
    <w:p w14:paraId="2E9DB148" w14:textId="77777777" w:rsidR="00220F6C" w:rsidRPr="005C6A48" w:rsidRDefault="00220F6C" w:rsidP="00400DFE">
      <w:pPr>
        <w:pStyle w:val="ListParagraph"/>
        <w:numPr>
          <w:ilvl w:val="0"/>
          <w:numId w:val="14"/>
        </w:numPr>
        <w:ind w:right="694"/>
        <w:jc w:val="both"/>
        <w:rPr>
          <w:rFonts w:cs="Arial"/>
          <w:szCs w:val="22"/>
        </w:rPr>
      </w:pPr>
      <w:r w:rsidRPr="005C6A48">
        <w:rPr>
          <w:rFonts w:cs="Arial"/>
          <w:szCs w:val="22"/>
        </w:rPr>
        <w:t>the impact of the use of force in relation to the age of the patient</w:t>
      </w:r>
    </w:p>
    <w:p w14:paraId="4E14A120" w14:textId="77777777" w:rsidR="00220F6C" w:rsidRPr="005C6A48" w:rsidRDefault="00220F6C" w:rsidP="00400DFE">
      <w:pPr>
        <w:pStyle w:val="ListParagraph"/>
        <w:numPr>
          <w:ilvl w:val="0"/>
          <w:numId w:val="14"/>
        </w:numPr>
        <w:ind w:right="694"/>
        <w:jc w:val="both"/>
        <w:rPr>
          <w:rFonts w:cs="Arial"/>
          <w:szCs w:val="22"/>
        </w:rPr>
      </w:pPr>
      <w:r w:rsidRPr="005C6A48">
        <w:rPr>
          <w:rFonts w:cs="Arial"/>
          <w:szCs w:val="22"/>
        </w:rPr>
        <w:t>the impact of the use of force in relation to the person’s health condition or impairment</w:t>
      </w:r>
    </w:p>
    <w:p w14:paraId="183FCEA8" w14:textId="77777777" w:rsidR="00220F6C" w:rsidRPr="005C6A48" w:rsidRDefault="00220F6C" w:rsidP="00400DFE">
      <w:pPr>
        <w:pStyle w:val="ListParagraph"/>
        <w:numPr>
          <w:ilvl w:val="0"/>
          <w:numId w:val="14"/>
        </w:numPr>
        <w:ind w:right="694"/>
        <w:jc w:val="both"/>
        <w:rPr>
          <w:rFonts w:cs="Arial"/>
          <w:szCs w:val="22"/>
        </w:rPr>
      </w:pPr>
      <w:r w:rsidRPr="005C6A48">
        <w:rPr>
          <w:rFonts w:cs="Arial"/>
          <w:szCs w:val="22"/>
        </w:rPr>
        <w:lastRenderedPageBreak/>
        <w:t>The impact of any use of force on a patient’s development includes the following:</w:t>
      </w:r>
    </w:p>
    <w:p w14:paraId="4136A967" w14:textId="77777777" w:rsidR="00220F6C" w:rsidRPr="005C6A48" w:rsidRDefault="00220F6C" w:rsidP="00400DFE">
      <w:pPr>
        <w:pStyle w:val="ListParagraph"/>
        <w:numPr>
          <w:ilvl w:val="0"/>
          <w:numId w:val="14"/>
        </w:numPr>
        <w:ind w:right="694"/>
        <w:jc w:val="both"/>
        <w:rPr>
          <w:rFonts w:cs="Arial"/>
          <w:szCs w:val="22"/>
        </w:rPr>
      </w:pPr>
      <w:r w:rsidRPr="005C6A48">
        <w:rPr>
          <w:rFonts w:cs="Arial"/>
          <w:szCs w:val="22"/>
        </w:rPr>
        <w:t>risk of unmet or misunderstood needs being conceived as wilful, challenging behaviour (leading to coercive and punishment-based interventions)</w:t>
      </w:r>
    </w:p>
    <w:p w14:paraId="7C36632E" w14:textId="77777777" w:rsidR="00220F6C" w:rsidRPr="005C6A48" w:rsidRDefault="00220F6C" w:rsidP="00400DFE">
      <w:pPr>
        <w:pStyle w:val="ListParagraph"/>
        <w:numPr>
          <w:ilvl w:val="0"/>
          <w:numId w:val="14"/>
        </w:numPr>
        <w:ind w:right="694"/>
        <w:jc w:val="both"/>
        <w:rPr>
          <w:rFonts w:cs="Arial"/>
          <w:szCs w:val="22"/>
        </w:rPr>
      </w:pPr>
      <w:r w:rsidRPr="005C6A48">
        <w:rPr>
          <w:rFonts w:cs="Arial"/>
          <w:szCs w:val="22"/>
        </w:rPr>
        <w:t>preventing institutionalisation and preparing patients for family life and relationships within the community</w:t>
      </w:r>
    </w:p>
    <w:p w14:paraId="38D6B9B6" w14:textId="5176F0E9" w:rsidR="00220F6C" w:rsidRPr="005C6A48" w:rsidRDefault="00220F6C" w:rsidP="00400DFE">
      <w:pPr>
        <w:ind w:right="694"/>
        <w:jc w:val="both"/>
        <w:rPr>
          <w:rFonts w:ascii="Arial" w:hAnsi="Arial" w:cs="Arial"/>
        </w:rPr>
      </w:pPr>
    </w:p>
    <w:p w14:paraId="07BE3C20" w14:textId="77777777" w:rsidR="00220F6C" w:rsidRPr="005C6A48" w:rsidRDefault="00220F6C" w:rsidP="00400DFE">
      <w:pPr>
        <w:ind w:right="694"/>
        <w:jc w:val="both"/>
        <w:rPr>
          <w:rFonts w:ascii="Arial" w:hAnsi="Arial" w:cs="Arial"/>
          <w:b/>
          <w:bCs/>
        </w:rPr>
      </w:pPr>
      <w:r w:rsidRPr="005C6A48">
        <w:rPr>
          <w:rFonts w:ascii="Arial" w:hAnsi="Arial" w:cs="Arial"/>
          <w:b/>
          <w:bCs/>
        </w:rPr>
        <w:t>How to ensure the safety of patients and the public includes the following:</w:t>
      </w:r>
    </w:p>
    <w:p w14:paraId="122A326C" w14:textId="77777777" w:rsidR="00220F6C" w:rsidRPr="005C6A48" w:rsidRDefault="00220F6C" w:rsidP="00400DFE">
      <w:pPr>
        <w:pStyle w:val="ListParagraph"/>
        <w:numPr>
          <w:ilvl w:val="0"/>
          <w:numId w:val="28"/>
        </w:numPr>
        <w:ind w:right="694"/>
        <w:jc w:val="both"/>
        <w:rPr>
          <w:rFonts w:cs="Arial"/>
          <w:szCs w:val="22"/>
        </w:rPr>
      </w:pPr>
      <w:r w:rsidRPr="005C6A48">
        <w:rPr>
          <w:rFonts w:cs="Arial"/>
          <w:szCs w:val="22"/>
        </w:rPr>
        <w:t>the process by which patients and their families or carers are informed of the approaches and techniques which may be used</w:t>
      </w:r>
    </w:p>
    <w:p w14:paraId="1CC5F74F" w14:textId="77777777" w:rsidR="00220F6C" w:rsidRPr="005C6A48" w:rsidRDefault="00220F6C" w:rsidP="00400DFE">
      <w:pPr>
        <w:pStyle w:val="ListParagraph"/>
        <w:numPr>
          <w:ilvl w:val="0"/>
          <w:numId w:val="28"/>
        </w:numPr>
        <w:ind w:right="694"/>
        <w:jc w:val="both"/>
        <w:rPr>
          <w:rFonts w:cs="Arial"/>
          <w:szCs w:val="22"/>
        </w:rPr>
      </w:pPr>
      <w:r w:rsidRPr="005C6A48">
        <w:rPr>
          <w:rFonts w:cs="Arial"/>
          <w:szCs w:val="22"/>
        </w:rPr>
        <w:t>the process by which patients and their families or carers are involved in agreeing their own care plan and arrangements to take active steps to prevent and pre-empt distress and conflict arising</w:t>
      </w:r>
    </w:p>
    <w:p w14:paraId="28E45CD2" w14:textId="77777777" w:rsidR="00220F6C" w:rsidRPr="005C6A48" w:rsidRDefault="00220F6C" w:rsidP="00400DFE">
      <w:pPr>
        <w:pStyle w:val="ListParagraph"/>
        <w:numPr>
          <w:ilvl w:val="0"/>
          <w:numId w:val="28"/>
        </w:numPr>
        <w:ind w:right="694"/>
        <w:jc w:val="both"/>
        <w:rPr>
          <w:rFonts w:cs="Arial"/>
          <w:szCs w:val="22"/>
        </w:rPr>
      </w:pPr>
      <w:r w:rsidRPr="005C6A48">
        <w:rPr>
          <w:rFonts w:cs="Arial"/>
          <w:szCs w:val="22"/>
        </w:rPr>
        <w:t>the impact of the use of force on staff’s mental and physical health whether this is caused by a patient’s physical aggression or by observing the use of force and how this is mitigated within the organisation</w:t>
      </w:r>
    </w:p>
    <w:p w14:paraId="4184FB32" w14:textId="77777777" w:rsidR="00220F6C" w:rsidRPr="005C6A48" w:rsidRDefault="00220F6C" w:rsidP="00400DFE">
      <w:pPr>
        <w:pStyle w:val="ListParagraph"/>
        <w:numPr>
          <w:ilvl w:val="0"/>
          <w:numId w:val="28"/>
        </w:numPr>
        <w:ind w:right="694"/>
        <w:jc w:val="both"/>
        <w:rPr>
          <w:rFonts w:cs="Arial"/>
          <w:szCs w:val="22"/>
        </w:rPr>
      </w:pPr>
      <w:r w:rsidRPr="005C6A48">
        <w:rPr>
          <w:rFonts w:cs="Arial"/>
          <w:szCs w:val="22"/>
        </w:rPr>
        <w:t>the role of observers in any use of force incidents</w:t>
      </w:r>
    </w:p>
    <w:p w14:paraId="3A85DAE6" w14:textId="77777777" w:rsidR="00220F6C" w:rsidRPr="005C6A48" w:rsidRDefault="00220F6C" w:rsidP="00400DFE">
      <w:pPr>
        <w:pStyle w:val="ListParagraph"/>
        <w:numPr>
          <w:ilvl w:val="0"/>
          <w:numId w:val="28"/>
        </w:numPr>
        <w:ind w:right="694"/>
        <w:jc w:val="both"/>
        <w:rPr>
          <w:rFonts w:cs="Arial"/>
          <w:szCs w:val="22"/>
        </w:rPr>
      </w:pPr>
      <w:r w:rsidRPr="005C6A48">
        <w:rPr>
          <w:rFonts w:cs="Arial"/>
          <w:szCs w:val="22"/>
        </w:rPr>
        <w:t>the role of independent advocates in assisting patients and their families or carers in agreeing plans and raising concerns about the use of force</w:t>
      </w:r>
    </w:p>
    <w:p w14:paraId="43F87776" w14:textId="77777777" w:rsidR="00220F6C" w:rsidRPr="005C6A48" w:rsidRDefault="00220F6C" w:rsidP="00400DFE">
      <w:pPr>
        <w:pStyle w:val="ListParagraph"/>
        <w:numPr>
          <w:ilvl w:val="0"/>
          <w:numId w:val="28"/>
        </w:numPr>
        <w:ind w:right="694"/>
        <w:jc w:val="both"/>
        <w:rPr>
          <w:rFonts w:cs="Arial"/>
          <w:szCs w:val="22"/>
        </w:rPr>
      </w:pPr>
      <w:r w:rsidRPr="005C6A48">
        <w:rPr>
          <w:rFonts w:cs="Arial"/>
          <w:szCs w:val="22"/>
        </w:rPr>
        <w:t>Duty of Candour in regulation 20 of the 2014 Regulations in respect of the use of force</w:t>
      </w:r>
    </w:p>
    <w:p w14:paraId="698536F5" w14:textId="77777777" w:rsidR="00220F6C" w:rsidRPr="005C6A48" w:rsidRDefault="00220F6C" w:rsidP="00400DFE">
      <w:pPr>
        <w:ind w:right="694"/>
        <w:jc w:val="both"/>
        <w:rPr>
          <w:rFonts w:ascii="Arial" w:hAnsi="Arial" w:cs="Arial"/>
        </w:rPr>
      </w:pPr>
    </w:p>
    <w:p w14:paraId="48348D8F" w14:textId="77777777" w:rsidR="00422B1E" w:rsidRPr="005C6A48" w:rsidRDefault="00220F6C" w:rsidP="00400DFE">
      <w:pPr>
        <w:spacing w:after="0"/>
        <w:ind w:right="694"/>
        <w:jc w:val="both"/>
        <w:rPr>
          <w:rFonts w:ascii="Arial" w:hAnsi="Arial" w:cs="Arial"/>
          <w:b/>
          <w:bCs/>
        </w:rPr>
      </w:pPr>
      <w:r w:rsidRPr="005C6A48">
        <w:rPr>
          <w:rFonts w:ascii="Arial" w:hAnsi="Arial" w:cs="Arial"/>
          <w:b/>
          <w:bCs/>
        </w:rPr>
        <w:t xml:space="preserve">The principal legal or ethical issues associated with the use of force includes the following </w:t>
      </w:r>
    </w:p>
    <w:p w14:paraId="448E9BA3" w14:textId="7D79E434" w:rsidR="00220F6C" w:rsidRPr="005C6A48" w:rsidRDefault="00220F6C" w:rsidP="00400DFE">
      <w:pPr>
        <w:spacing w:after="0"/>
        <w:ind w:right="694"/>
        <w:jc w:val="both"/>
        <w:rPr>
          <w:rFonts w:ascii="Arial" w:hAnsi="Arial" w:cs="Arial"/>
          <w:b/>
          <w:bCs/>
        </w:rPr>
      </w:pPr>
      <w:r w:rsidRPr="005C6A48">
        <w:rPr>
          <w:rFonts w:ascii="Arial" w:hAnsi="Arial" w:cs="Arial"/>
          <w:b/>
          <w:bCs/>
        </w:rPr>
        <w:t>principles (from Positive and Safe Care 2014):</w:t>
      </w:r>
    </w:p>
    <w:p w14:paraId="7BC1BAF2" w14:textId="77777777" w:rsidR="00867553" w:rsidRPr="005C6A48" w:rsidRDefault="00867553" w:rsidP="00400DFE">
      <w:pPr>
        <w:ind w:right="694"/>
        <w:jc w:val="both"/>
        <w:rPr>
          <w:rFonts w:ascii="Arial" w:hAnsi="Arial" w:cs="Arial"/>
        </w:rPr>
      </w:pPr>
    </w:p>
    <w:p w14:paraId="7FBBC314"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the use of force must never be used to punish or be for the sole intention of inflicting pain, suffering or humiliation</w:t>
      </w:r>
    </w:p>
    <w:p w14:paraId="0D670D31"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there must be a real possibility of harm to the person or to staff, the public or others if no action is undertaken</w:t>
      </w:r>
    </w:p>
    <w:p w14:paraId="14B19927"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the nature of techniques used to restrict must be proportionate to the risk of harm and the seriousness of that harm</w:t>
      </w:r>
    </w:p>
    <w:p w14:paraId="23B6C298"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any action taken to restrict a person’s freedom of movement must be the least restrictive option that will meet the need</w:t>
      </w:r>
    </w:p>
    <w:p w14:paraId="09B71B82"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any restriction must be imposed for no longer than absolutely necessary</w:t>
      </w:r>
    </w:p>
    <w:p w14:paraId="02265D45"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what is done to people, why and with what consequences must be subject to audit and monitoring and must be open and transparent</w:t>
      </w:r>
    </w:p>
    <w:p w14:paraId="3DE3F6C1"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use of force must only ever be used as a last resort</w:t>
      </w:r>
    </w:p>
    <w:p w14:paraId="35C3795D"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the involvement of people who use services, carers and independent advocates is essential when reviewing plans for the use of force</w:t>
      </w:r>
    </w:p>
    <w:p w14:paraId="1BDBF9CE" w14:textId="2E0028C8" w:rsidR="00220F6C" w:rsidRPr="005C6A48" w:rsidRDefault="00220F6C" w:rsidP="00400DFE">
      <w:pPr>
        <w:pStyle w:val="ListParagraph"/>
        <w:numPr>
          <w:ilvl w:val="0"/>
          <w:numId w:val="24"/>
        </w:numPr>
        <w:ind w:right="694"/>
        <w:jc w:val="both"/>
        <w:rPr>
          <w:rFonts w:cs="Arial"/>
          <w:szCs w:val="22"/>
        </w:rPr>
      </w:pPr>
      <w:r w:rsidRPr="005C6A48">
        <w:rPr>
          <w:rFonts w:cs="Arial"/>
          <w:szCs w:val="22"/>
        </w:rPr>
        <w:t>understanding of human rights and discrimination legislation and how this interacts with other mental health, and health and social care legislation</w:t>
      </w:r>
      <w:r w:rsidR="008E56DB" w:rsidRPr="005C6A48">
        <w:rPr>
          <w:rFonts w:cs="Arial"/>
          <w:szCs w:val="22"/>
        </w:rPr>
        <w:t xml:space="preserve"> </w:t>
      </w:r>
      <w:r w:rsidRPr="005C6A48">
        <w:rPr>
          <w:rFonts w:cs="Arial"/>
          <w:szCs w:val="22"/>
        </w:rPr>
        <w:t>and should also cover the following:</w:t>
      </w:r>
    </w:p>
    <w:p w14:paraId="2B7092D5"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the (very limited) circumstances in which the use of force is appropriate and what are the reasons for its use or not; The legal framework for use of force but, in particular circumstances justifying the use of force Mental Capacity Act 2005</w:t>
      </w:r>
    </w:p>
    <w:p w14:paraId="06911DDD" w14:textId="77777777" w:rsidR="00220F6C" w:rsidRPr="005C6A48" w:rsidRDefault="00220F6C" w:rsidP="00400DFE">
      <w:pPr>
        <w:pStyle w:val="ListParagraph"/>
        <w:numPr>
          <w:ilvl w:val="0"/>
          <w:numId w:val="24"/>
        </w:numPr>
        <w:ind w:right="694"/>
        <w:jc w:val="both"/>
        <w:rPr>
          <w:rFonts w:cs="Arial"/>
          <w:szCs w:val="22"/>
        </w:rPr>
      </w:pPr>
      <w:r w:rsidRPr="005C6A48">
        <w:rPr>
          <w:rFonts w:cs="Arial"/>
          <w:szCs w:val="22"/>
        </w:rPr>
        <w:t>the rights of service users and staff to be in a safe environment</w:t>
      </w:r>
    </w:p>
    <w:p w14:paraId="17B246DD" w14:textId="77777777" w:rsidR="00220F6C" w:rsidRPr="005C6A48" w:rsidRDefault="00220F6C" w:rsidP="00400DFE">
      <w:pPr>
        <w:ind w:right="694"/>
        <w:jc w:val="both"/>
        <w:rPr>
          <w:rFonts w:ascii="Arial" w:hAnsi="Arial" w:cs="Arial"/>
        </w:rPr>
      </w:pPr>
    </w:p>
    <w:p w14:paraId="508B1687" w14:textId="77777777" w:rsidR="00220F6C" w:rsidRPr="005C6A48" w:rsidRDefault="008B2600" w:rsidP="00400DFE">
      <w:pPr>
        <w:ind w:right="694"/>
        <w:jc w:val="both"/>
        <w:rPr>
          <w:rFonts w:ascii="Arial" w:hAnsi="Arial" w:cs="Arial"/>
          <w:b/>
          <w:bCs/>
        </w:rPr>
      </w:pPr>
      <w:r w:rsidRPr="005C6A48">
        <w:rPr>
          <w:rFonts w:ascii="Arial" w:hAnsi="Arial" w:cs="Arial"/>
          <w:b/>
          <w:bCs/>
        </w:rPr>
        <w:t>Trauma I</w:t>
      </w:r>
      <w:r w:rsidR="00220F6C" w:rsidRPr="005C6A48">
        <w:rPr>
          <w:rFonts w:ascii="Arial" w:hAnsi="Arial" w:cs="Arial"/>
          <w:b/>
          <w:bCs/>
        </w:rPr>
        <w:t xml:space="preserve">nformed </w:t>
      </w:r>
      <w:r w:rsidRPr="005C6A48">
        <w:rPr>
          <w:rFonts w:ascii="Arial" w:hAnsi="Arial" w:cs="Arial"/>
          <w:b/>
          <w:bCs/>
        </w:rPr>
        <w:t>C</w:t>
      </w:r>
      <w:r w:rsidR="00220F6C" w:rsidRPr="005C6A48">
        <w:rPr>
          <w:rFonts w:ascii="Arial" w:hAnsi="Arial" w:cs="Arial"/>
          <w:b/>
          <w:bCs/>
        </w:rPr>
        <w:t>ar</w:t>
      </w:r>
      <w:r w:rsidRPr="005C6A48">
        <w:rPr>
          <w:rFonts w:ascii="Arial" w:hAnsi="Arial" w:cs="Arial"/>
          <w:b/>
          <w:bCs/>
        </w:rPr>
        <w:t>d</w:t>
      </w:r>
      <w:r w:rsidR="00220F6C" w:rsidRPr="005C6A48">
        <w:rPr>
          <w:rFonts w:ascii="Arial" w:hAnsi="Arial" w:cs="Arial"/>
          <w:b/>
          <w:bCs/>
        </w:rPr>
        <w:t xml:space="preserve"> </w:t>
      </w:r>
      <w:r w:rsidRPr="005C6A48">
        <w:rPr>
          <w:rFonts w:ascii="Arial" w:hAnsi="Arial" w:cs="Arial"/>
          <w:b/>
          <w:bCs/>
        </w:rPr>
        <w:t>and P</w:t>
      </w:r>
      <w:r w:rsidR="00220F6C" w:rsidRPr="005C6A48">
        <w:rPr>
          <w:rFonts w:ascii="Arial" w:hAnsi="Arial" w:cs="Arial"/>
          <w:b/>
          <w:bCs/>
        </w:rPr>
        <w:t>ractice</w:t>
      </w:r>
    </w:p>
    <w:p w14:paraId="55FA7946" w14:textId="77777777" w:rsidR="00220F6C" w:rsidRPr="005C6A48" w:rsidRDefault="00220F6C" w:rsidP="00400DFE">
      <w:pPr>
        <w:pStyle w:val="ListParagraph"/>
        <w:numPr>
          <w:ilvl w:val="0"/>
          <w:numId w:val="25"/>
        </w:numPr>
        <w:ind w:right="694"/>
        <w:jc w:val="both"/>
        <w:rPr>
          <w:rFonts w:cs="Arial"/>
          <w:szCs w:val="22"/>
        </w:rPr>
      </w:pPr>
      <w:r w:rsidRPr="005C6A48">
        <w:rPr>
          <w:rFonts w:cs="Arial"/>
          <w:szCs w:val="22"/>
        </w:rPr>
        <w:t xml:space="preserve">Trauma, both personal or caused by the system, whether historical or current is an area </w:t>
      </w:r>
      <w:r w:rsidRPr="005C6A48">
        <w:rPr>
          <w:rFonts w:cs="Arial"/>
          <w:szCs w:val="22"/>
        </w:rPr>
        <w:lastRenderedPageBreak/>
        <w:t>of care and practice for us to address as part of improving safe and positive care and reducing restrictive practices. We will strive to be increasingly trauma aware and sensitive to the impact of actual, potential, and vicarious trauma on the lives of everyone who encounters services, including those who work within it. This will involve the integration of trauma informed care into all of our training and specific training in teams to support this.</w:t>
      </w:r>
    </w:p>
    <w:p w14:paraId="4F1D8D3B" w14:textId="77777777" w:rsidR="00220F6C" w:rsidRPr="005C6A48" w:rsidRDefault="00220F6C" w:rsidP="00400DFE">
      <w:pPr>
        <w:pStyle w:val="ListParagraph"/>
        <w:numPr>
          <w:ilvl w:val="0"/>
          <w:numId w:val="25"/>
        </w:numPr>
        <w:ind w:right="694"/>
        <w:jc w:val="both"/>
        <w:rPr>
          <w:rFonts w:cs="Arial"/>
          <w:szCs w:val="22"/>
        </w:rPr>
      </w:pPr>
      <w:r w:rsidRPr="005C6A48">
        <w:rPr>
          <w:rFonts w:cs="Arial"/>
          <w:szCs w:val="22"/>
        </w:rPr>
        <w:t>Therapeutic environments and activity and dedicated space for calming, soothing and de-escalation</w:t>
      </w:r>
    </w:p>
    <w:p w14:paraId="371C478A" w14:textId="77777777" w:rsidR="00220F6C" w:rsidRPr="005C6A48" w:rsidRDefault="00220F6C" w:rsidP="00400DFE">
      <w:pPr>
        <w:pStyle w:val="ListParagraph"/>
        <w:numPr>
          <w:ilvl w:val="0"/>
          <w:numId w:val="25"/>
        </w:numPr>
        <w:ind w:right="694"/>
        <w:jc w:val="both"/>
        <w:rPr>
          <w:rFonts w:cs="Arial"/>
          <w:szCs w:val="22"/>
        </w:rPr>
      </w:pPr>
      <w:r w:rsidRPr="005C6A48">
        <w:rPr>
          <w:rFonts w:cs="Arial"/>
          <w:szCs w:val="22"/>
        </w:rPr>
        <w:t>A therapeutic environment provides the best opportunity for recovery and wellbeing.</w:t>
      </w:r>
    </w:p>
    <w:p w14:paraId="62642E02" w14:textId="77777777" w:rsidR="00220F6C" w:rsidRPr="005C6A48" w:rsidRDefault="00220F6C" w:rsidP="00400DFE">
      <w:pPr>
        <w:pStyle w:val="ListParagraph"/>
        <w:numPr>
          <w:ilvl w:val="0"/>
          <w:numId w:val="25"/>
        </w:numPr>
        <w:ind w:right="694"/>
        <w:jc w:val="both"/>
        <w:rPr>
          <w:rFonts w:cs="Arial"/>
          <w:szCs w:val="22"/>
        </w:rPr>
      </w:pPr>
      <w:r w:rsidRPr="005C6A48">
        <w:rPr>
          <w:rFonts w:cs="Arial"/>
          <w:szCs w:val="22"/>
        </w:rPr>
        <w:t>Meaningful Activity is essential to this, and a key component in reducing restrictive practice, a purposeful admission, enhancing health and wellbeing and making the stay of service users more positive.</w:t>
      </w:r>
    </w:p>
    <w:p w14:paraId="5C3E0E74" w14:textId="77777777" w:rsidR="00220F6C" w:rsidRPr="005C6A48" w:rsidRDefault="00220F6C" w:rsidP="00400DFE">
      <w:pPr>
        <w:ind w:right="694"/>
        <w:jc w:val="both"/>
        <w:rPr>
          <w:rFonts w:ascii="Arial" w:hAnsi="Arial" w:cs="Arial"/>
        </w:rPr>
      </w:pPr>
    </w:p>
    <w:p w14:paraId="75FFB442" w14:textId="77777777" w:rsidR="00220F6C" w:rsidRPr="005C6A48" w:rsidRDefault="00220F6C" w:rsidP="00400DFE">
      <w:pPr>
        <w:ind w:right="694"/>
        <w:jc w:val="both"/>
        <w:rPr>
          <w:rFonts w:ascii="Arial" w:hAnsi="Arial" w:cs="Arial"/>
          <w:b/>
          <w:bCs/>
        </w:rPr>
      </w:pPr>
      <w:r w:rsidRPr="005C6A48">
        <w:rPr>
          <w:rFonts w:ascii="Arial" w:hAnsi="Arial" w:cs="Arial"/>
          <w:b/>
          <w:bCs/>
        </w:rPr>
        <w:t>Activity, and the way it is delivered provides, (amongst other things):</w:t>
      </w:r>
    </w:p>
    <w:p w14:paraId="06F50B56" w14:textId="77777777" w:rsidR="00220F6C" w:rsidRPr="005C6A48" w:rsidRDefault="00220F6C" w:rsidP="00400DFE">
      <w:pPr>
        <w:pStyle w:val="ListParagraph"/>
        <w:numPr>
          <w:ilvl w:val="0"/>
          <w:numId w:val="26"/>
        </w:numPr>
        <w:ind w:right="694"/>
        <w:jc w:val="both"/>
        <w:rPr>
          <w:rFonts w:cs="Arial"/>
          <w:szCs w:val="22"/>
        </w:rPr>
      </w:pPr>
      <w:r w:rsidRPr="005C6A48">
        <w:rPr>
          <w:rFonts w:cs="Arial"/>
          <w:szCs w:val="22"/>
        </w:rPr>
        <w:t>A meaningful conduit for therapeutic engagement and developing therapeutic relationships</w:t>
      </w:r>
    </w:p>
    <w:p w14:paraId="2EBD0527" w14:textId="77777777" w:rsidR="00220F6C" w:rsidRPr="005C6A48" w:rsidRDefault="00220F6C" w:rsidP="00400DFE">
      <w:pPr>
        <w:pStyle w:val="ListParagraph"/>
        <w:numPr>
          <w:ilvl w:val="0"/>
          <w:numId w:val="26"/>
        </w:numPr>
        <w:ind w:right="694"/>
        <w:jc w:val="both"/>
        <w:rPr>
          <w:rFonts w:cs="Arial"/>
          <w:szCs w:val="22"/>
        </w:rPr>
      </w:pPr>
      <w:r w:rsidRPr="005C6A48">
        <w:rPr>
          <w:rFonts w:cs="Arial"/>
          <w:szCs w:val="22"/>
        </w:rPr>
        <w:t>Can be used to cope with symptoms and the challenges that living on an inpatient ward can bring</w:t>
      </w:r>
    </w:p>
    <w:p w14:paraId="0CC095FB" w14:textId="1D2CEC44" w:rsidR="00220F6C" w:rsidRPr="005C6A48" w:rsidRDefault="00220F6C" w:rsidP="00400DFE">
      <w:pPr>
        <w:pStyle w:val="ListParagraph"/>
        <w:numPr>
          <w:ilvl w:val="0"/>
          <w:numId w:val="26"/>
        </w:numPr>
        <w:ind w:right="694"/>
        <w:jc w:val="both"/>
        <w:rPr>
          <w:rFonts w:cs="Arial"/>
          <w:szCs w:val="22"/>
        </w:rPr>
      </w:pPr>
      <w:r w:rsidRPr="005C6A48">
        <w:rPr>
          <w:rFonts w:cs="Arial"/>
          <w:szCs w:val="22"/>
        </w:rPr>
        <w:t xml:space="preserve">Promotes maintenance and development of </w:t>
      </w:r>
      <w:r w:rsidR="00455725" w:rsidRPr="005C6A48">
        <w:rPr>
          <w:rFonts w:cs="Arial"/>
          <w:szCs w:val="22"/>
        </w:rPr>
        <w:t>individual’s</w:t>
      </w:r>
      <w:r w:rsidRPr="005C6A48">
        <w:rPr>
          <w:rFonts w:cs="Arial"/>
          <w:szCs w:val="22"/>
        </w:rPr>
        <w:t xml:space="preserve"> skills, roles and routines. The ward is a place where people can discover or rediscover skills and values that can be taken forward into the community</w:t>
      </w:r>
    </w:p>
    <w:p w14:paraId="5561673F" w14:textId="77777777" w:rsidR="00220F6C" w:rsidRPr="005C6A48" w:rsidRDefault="00220F6C" w:rsidP="00400DFE">
      <w:pPr>
        <w:pStyle w:val="ListParagraph"/>
        <w:numPr>
          <w:ilvl w:val="0"/>
          <w:numId w:val="26"/>
        </w:numPr>
        <w:ind w:right="694"/>
        <w:jc w:val="both"/>
        <w:rPr>
          <w:rFonts w:cs="Arial"/>
          <w:szCs w:val="22"/>
        </w:rPr>
      </w:pPr>
      <w:r w:rsidRPr="005C6A48">
        <w:rPr>
          <w:rFonts w:cs="Arial"/>
          <w:szCs w:val="22"/>
        </w:rPr>
        <w:t>Offer people an opportunity to take an active role in promoting their own recovery and mental wellbeing</w:t>
      </w:r>
    </w:p>
    <w:p w14:paraId="349D454D" w14:textId="77777777" w:rsidR="00220F6C" w:rsidRPr="005C6A48" w:rsidRDefault="00220F6C" w:rsidP="00400DFE">
      <w:pPr>
        <w:pStyle w:val="ListParagraph"/>
        <w:numPr>
          <w:ilvl w:val="0"/>
          <w:numId w:val="26"/>
        </w:numPr>
        <w:ind w:right="694"/>
        <w:jc w:val="both"/>
        <w:rPr>
          <w:rFonts w:cs="Arial"/>
          <w:szCs w:val="22"/>
        </w:rPr>
      </w:pPr>
      <w:r w:rsidRPr="005C6A48">
        <w:rPr>
          <w:rFonts w:cs="Arial"/>
          <w:szCs w:val="22"/>
        </w:rPr>
        <w:t>Can alleviate boredom and supports the model of recovery and wellbeing</w:t>
      </w:r>
    </w:p>
    <w:p w14:paraId="27FE5B57" w14:textId="77777777" w:rsidR="00220F6C" w:rsidRPr="005C6A48" w:rsidRDefault="00220F6C" w:rsidP="00400DFE">
      <w:pPr>
        <w:pStyle w:val="ListParagraph"/>
        <w:numPr>
          <w:ilvl w:val="0"/>
          <w:numId w:val="26"/>
        </w:numPr>
        <w:ind w:right="694"/>
        <w:jc w:val="both"/>
        <w:rPr>
          <w:rFonts w:cs="Arial"/>
          <w:szCs w:val="22"/>
        </w:rPr>
      </w:pPr>
      <w:r w:rsidRPr="005C6A48">
        <w:rPr>
          <w:rFonts w:cs="Arial"/>
          <w:szCs w:val="22"/>
        </w:rPr>
        <w:t>A programme of activities will be available throughout the day and week and be a key component of the service users care and treatment: It will be seen as routine and as essential as medication.</w:t>
      </w:r>
    </w:p>
    <w:p w14:paraId="0C8B0F82" w14:textId="77777777" w:rsidR="00220F6C" w:rsidRPr="005C6A48" w:rsidRDefault="00220F6C" w:rsidP="00400DFE">
      <w:pPr>
        <w:pStyle w:val="ListParagraph"/>
        <w:numPr>
          <w:ilvl w:val="0"/>
          <w:numId w:val="26"/>
        </w:numPr>
        <w:ind w:right="694"/>
        <w:jc w:val="both"/>
        <w:rPr>
          <w:rFonts w:cs="Arial"/>
          <w:szCs w:val="22"/>
        </w:rPr>
      </w:pPr>
      <w:r w:rsidRPr="005C6A48">
        <w:rPr>
          <w:rFonts w:cs="Arial"/>
          <w:szCs w:val="22"/>
        </w:rPr>
        <w:t>Activity will be embedded in the ward culture, owned by all and be routinely and consistently offered as part of the therapeutic model of care.</w:t>
      </w:r>
    </w:p>
    <w:p w14:paraId="76BB753C" w14:textId="77777777" w:rsidR="00220F6C" w:rsidRPr="005C6A48" w:rsidRDefault="00220F6C" w:rsidP="00400DFE">
      <w:pPr>
        <w:ind w:right="694"/>
        <w:jc w:val="both"/>
        <w:rPr>
          <w:rFonts w:ascii="Arial" w:hAnsi="Arial" w:cs="Arial"/>
        </w:rPr>
      </w:pPr>
    </w:p>
    <w:p w14:paraId="46F956C0" w14:textId="77777777" w:rsidR="00220F6C" w:rsidRPr="005C6A48" w:rsidRDefault="00220F6C" w:rsidP="00400DFE">
      <w:pPr>
        <w:ind w:right="694"/>
        <w:jc w:val="both"/>
        <w:rPr>
          <w:rFonts w:ascii="Arial" w:hAnsi="Arial" w:cs="Arial"/>
          <w:b/>
          <w:bCs/>
        </w:rPr>
      </w:pPr>
      <w:r w:rsidRPr="005C6A48">
        <w:rPr>
          <w:rFonts w:ascii="Arial" w:hAnsi="Arial" w:cs="Arial"/>
          <w:b/>
          <w:bCs/>
        </w:rPr>
        <w:t>To support this there needs to be</w:t>
      </w:r>
    </w:p>
    <w:p w14:paraId="77C1C4D5" w14:textId="77777777" w:rsidR="00220F6C" w:rsidRPr="005C6A48" w:rsidRDefault="00220F6C" w:rsidP="00400DFE">
      <w:pPr>
        <w:pStyle w:val="ListParagraph"/>
        <w:numPr>
          <w:ilvl w:val="0"/>
          <w:numId w:val="27"/>
        </w:numPr>
        <w:ind w:right="694"/>
        <w:jc w:val="both"/>
        <w:rPr>
          <w:rFonts w:cs="Arial"/>
          <w:szCs w:val="22"/>
        </w:rPr>
      </w:pPr>
      <w:r w:rsidRPr="005C6A48">
        <w:rPr>
          <w:rFonts w:cs="Arial"/>
          <w:szCs w:val="22"/>
        </w:rPr>
        <w:t>Identified spaces and rooms both on and off the ward (in and outdoors) that 1:1 and group activities can take place</w:t>
      </w:r>
    </w:p>
    <w:p w14:paraId="21B653E6" w14:textId="77777777" w:rsidR="00220F6C" w:rsidRPr="005C6A48" w:rsidRDefault="00220F6C" w:rsidP="00400DFE">
      <w:pPr>
        <w:pStyle w:val="ListParagraph"/>
        <w:numPr>
          <w:ilvl w:val="0"/>
          <w:numId w:val="27"/>
        </w:numPr>
        <w:ind w:right="694"/>
        <w:jc w:val="both"/>
        <w:rPr>
          <w:rFonts w:cs="Arial"/>
          <w:szCs w:val="22"/>
        </w:rPr>
      </w:pPr>
      <w:r w:rsidRPr="005C6A48">
        <w:rPr>
          <w:rFonts w:cs="Arial"/>
          <w:szCs w:val="22"/>
        </w:rPr>
        <w:t>A range of resources and equipment: leisure, creative, educational etc.</w:t>
      </w:r>
    </w:p>
    <w:p w14:paraId="75CAC6F5" w14:textId="7ADD8D42" w:rsidR="00220F6C" w:rsidRPr="005C6A48" w:rsidRDefault="00220F6C" w:rsidP="00400DFE">
      <w:pPr>
        <w:ind w:right="694"/>
        <w:jc w:val="both"/>
        <w:rPr>
          <w:rFonts w:ascii="Arial" w:hAnsi="Arial" w:cs="Arial"/>
        </w:rPr>
      </w:pPr>
    </w:p>
    <w:p w14:paraId="3D927C39" w14:textId="77777777" w:rsidR="00220F6C" w:rsidRPr="005C6A48" w:rsidRDefault="00700C9A" w:rsidP="00400DFE">
      <w:pPr>
        <w:ind w:right="694"/>
        <w:jc w:val="both"/>
        <w:rPr>
          <w:rFonts w:ascii="Arial" w:hAnsi="Arial" w:cs="Arial"/>
          <w:b/>
          <w:bCs/>
        </w:rPr>
      </w:pPr>
      <w:r w:rsidRPr="005C6A48">
        <w:rPr>
          <w:rFonts w:ascii="Arial" w:hAnsi="Arial" w:cs="Arial"/>
          <w:b/>
          <w:bCs/>
        </w:rPr>
        <w:t>Staff K</w:t>
      </w:r>
      <w:r w:rsidR="00220F6C" w:rsidRPr="005C6A48">
        <w:rPr>
          <w:rFonts w:ascii="Arial" w:hAnsi="Arial" w:cs="Arial"/>
          <w:b/>
          <w:bCs/>
        </w:rPr>
        <w:t xml:space="preserve">nowledge, </w:t>
      </w:r>
      <w:r w:rsidRPr="005C6A48">
        <w:rPr>
          <w:rFonts w:ascii="Arial" w:hAnsi="Arial" w:cs="Arial"/>
          <w:b/>
          <w:bCs/>
        </w:rPr>
        <w:t>S</w:t>
      </w:r>
      <w:r w:rsidR="00220F6C" w:rsidRPr="005C6A48">
        <w:rPr>
          <w:rFonts w:ascii="Arial" w:hAnsi="Arial" w:cs="Arial"/>
          <w:b/>
          <w:bCs/>
        </w:rPr>
        <w:t xml:space="preserve">kills and </w:t>
      </w:r>
      <w:r w:rsidRPr="005C6A48">
        <w:rPr>
          <w:rFonts w:ascii="Arial" w:hAnsi="Arial" w:cs="Arial"/>
          <w:b/>
          <w:bCs/>
        </w:rPr>
        <w:t>T</w:t>
      </w:r>
      <w:r w:rsidR="00220F6C" w:rsidRPr="005C6A48">
        <w:rPr>
          <w:rFonts w:ascii="Arial" w:hAnsi="Arial" w:cs="Arial"/>
          <w:b/>
          <w:bCs/>
        </w:rPr>
        <w:t>raining</w:t>
      </w:r>
    </w:p>
    <w:p w14:paraId="65D7EE67" w14:textId="77777777" w:rsidR="004224DE" w:rsidRPr="005C6A48" w:rsidRDefault="00220F6C" w:rsidP="00400DFE">
      <w:pPr>
        <w:pStyle w:val="ListParagraph"/>
        <w:numPr>
          <w:ilvl w:val="0"/>
          <w:numId w:val="21"/>
        </w:numPr>
        <w:ind w:right="694"/>
        <w:jc w:val="both"/>
        <w:rPr>
          <w:rFonts w:cs="Arial"/>
          <w:szCs w:val="22"/>
        </w:rPr>
      </w:pPr>
      <w:r w:rsidRPr="005C6A48">
        <w:rPr>
          <w:rFonts w:cs="Arial"/>
          <w:szCs w:val="22"/>
        </w:rPr>
        <w:t xml:space="preserve">Staff education and training are essential to promoting and supporting calm, safe and respectful environments where the use of force is kept to a minimum.  </w:t>
      </w:r>
    </w:p>
    <w:p w14:paraId="54DB3EAC" w14:textId="77777777" w:rsidR="004224DE" w:rsidRPr="005C6A48" w:rsidRDefault="00220F6C" w:rsidP="00400DFE">
      <w:pPr>
        <w:pStyle w:val="ListParagraph"/>
        <w:numPr>
          <w:ilvl w:val="0"/>
          <w:numId w:val="21"/>
        </w:numPr>
        <w:ind w:right="694"/>
        <w:jc w:val="both"/>
        <w:rPr>
          <w:rFonts w:cs="Arial"/>
          <w:szCs w:val="22"/>
        </w:rPr>
      </w:pPr>
      <w:r w:rsidRPr="005C6A48">
        <w:rPr>
          <w:rFonts w:cs="Arial"/>
          <w:szCs w:val="22"/>
        </w:rPr>
        <w:t xml:space="preserve">It is essential that staff are properly trained to provide safe, trauma informed, person centred care, where people are treated with dignity and respect and their views and feelings are understood and their specific needs are met. </w:t>
      </w:r>
    </w:p>
    <w:p w14:paraId="55240D39" w14:textId="77777777" w:rsidR="004224DE" w:rsidRPr="005C6A48" w:rsidRDefault="00220F6C" w:rsidP="00400DFE">
      <w:pPr>
        <w:pStyle w:val="ListParagraph"/>
        <w:numPr>
          <w:ilvl w:val="0"/>
          <w:numId w:val="21"/>
        </w:numPr>
        <w:ind w:right="694"/>
        <w:jc w:val="both"/>
        <w:rPr>
          <w:rFonts w:cs="Arial"/>
          <w:szCs w:val="22"/>
        </w:rPr>
      </w:pPr>
      <w:r w:rsidRPr="005C6A48">
        <w:rPr>
          <w:rFonts w:cs="Arial"/>
          <w:szCs w:val="22"/>
        </w:rPr>
        <w:t xml:space="preserve">Training provided will support an overall human right- based approach, which is focussed on the minimisation of the use of force and ensures any use of force is rights respecting. </w:t>
      </w:r>
    </w:p>
    <w:p w14:paraId="548A5CB0" w14:textId="77777777" w:rsidR="004224DE" w:rsidRPr="005C6A48" w:rsidRDefault="00220F6C" w:rsidP="00400DFE">
      <w:pPr>
        <w:pStyle w:val="ListParagraph"/>
        <w:numPr>
          <w:ilvl w:val="0"/>
          <w:numId w:val="21"/>
        </w:numPr>
        <w:ind w:right="694"/>
        <w:jc w:val="both"/>
        <w:rPr>
          <w:rFonts w:cs="Arial"/>
          <w:szCs w:val="22"/>
        </w:rPr>
      </w:pPr>
      <w:r w:rsidRPr="005C6A48">
        <w:rPr>
          <w:rFonts w:cs="Arial"/>
          <w:szCs w:val="22"/>
        </w:rPr>
        <w:t xml:space="preserve">Training will focus on creating a positive environment for care which pre-empts, takes active steps to avoid, or de- escalate distress and conflict. </w:t>
      </w:r>
    </w:p>
    <w:p w14:paraId="19BE7EFE" w14:textId="77777777" w:rsidR="004224DE" w:rsidRPr="005C6A48" w:rsidRDefault="00220F6C" w:rsidP="00400DFE">
      <w:pPr>
        <w:pStyle w:val="ListParagraph"/>
        <w:numPr>
          <w:ilvl w:val="0"/>
          <w:numId w:val="21"/>
        </w:numPr>
        <w:ind w:right="694"/>
        <w:jc w:val="both"/>
        <w:rPr>
          <w:rFonts w:cs="Arial"/>
          <w:szCs w:val="22"/>
        </w:rPr>
      </w:pPr>
      <w:r w:rsidRPr="005C6A48">
        <w:rPr>
          <w:rFonts w:cs="Arial"/>
          <w:szCs w:val="22"/>
        </w:rPr>
        <w:t>Staff will be skilled and knowledgeable to know when they can and should use appropriate and proportional force, as well as be able to recognise what is inappropriate or excessive use force.</w:t>
      </w:r>
    </w:p>
    <w:p w14:paraId="2F0B3F27" w14:textId="77777777" w:rsidR="004224DE" w:rsidRPr="005C6A48" w:rsidRDefault="00220F6C" w:rsidP="00400DFE">
      <w:pPr>
        <w:pStyle w:val="ListParagraph"/>
        <w:numPr>
          <w:ilvl w:val="0"/>
          <w:numId w:val="21"/>
        </w:numPr>
        <w:ind w:right="694"/>
        <w:jc w:val="both"/>
        <w:rPr>
          <w:rFonts w:cs="Arial"/>
          <w:szCs w:val="22"/>
        </w:rPr>
      </w:pPr>
      <w:r w:rsidRPr="005C6A48">
        <w:rPr>
          <w:rFonts w:cs="Arial"/>
          <w:szCs w:val="22"/>
        </w:rPr>
        <w:t>Training will be co-designed and delivered with those with live experience.</w:t>
      </w:r>
    </w:p>
    <w:p w14:paraId="336CEE11" w14:textId="48C49F6C" w:rsidR="00220F6C" w:rsidRPr="005C6A48" w:rsidRDefault="00220F6C" w:rsidP="00400DFE">
      <w:pPr>
        <w:pStyle w:val="ListParagraph"/>
        <w:numPr>
          <w:ilvl w:val="0"/>
          <w:numId w:val="21"/>
        </w:numPr>
        <w:ind w:right="694"/>
        <w:jc w:val="both"/>
        <w:rPr>
          <w:rFonts w:cs="Arial"/>
          <w:szCs w:val="22"/>
        </w:rPr>
      </w:pPr>
      <w:r w:rsidRPr="005C6A48">
        <w:rPr>
          <w:rFonts w:cs="Arial"/>
          <w:szCs w:val="22"/>
        </w:rPr>
        <w:lastRenderedPageBreak/>
        <w:t xml:space="preserve">The training is certified with NAVIGO as part of the Restraint Reduction Network and is also supported by the </w:t>
      </w:r>
      <w:r w:rsidR="005116D9" w:rsidRPr="005C6A48">
        <w:rPr>
          <w:rFonts w:cs="Arial"/>
          <w:szCs w:val="22"/>
        </w:rPr>
        <w:t>Safe</w:t>
      </w:r>
      <w:r w:rsidR="00455725" w:rsidRPr="005C6A48">
        <w:rPr>
          <w:rFonts w:cs="Arial"/>
          <w:szCs w:val="22"/>
        </w:rPr>
        <w:t>wards</w:t>
      </w:r>
      <w:r w:rsidRPr="005C6A48">
        <w:rPr>
          <w:rFonts w:cs="Arial"/>
          <w:szCs w:val="22"/>
        </w:rPr>
        <w:t xml:space="preserve"> implementation programme.</w:t>
      </w:r>
    </w:p>
    <w:p w14:paraId="652E19E4" w14:textId="77777777" w:rsidR="004224DE" w:rsidRPr="005C6A48" w:rsidRDefault="004224DE" w:rsidP="00400DFE">
      <w:pPr>
        <w:ind w:right="694"/>
        <w:jc w:val="both"/>
        <w:rPr>
          <w:rFonts w:ascii="Arial" w:hAnsi="Arial" w:cs="Arial"/>
        </w:rPr>
      </w:pPr>
    </w:p>
    <w:p w14:paraId="0B7F7F4D" w14:textId="2AE31875" w:rsidR="00220F6C" w:rsidRPr="005C6A48" w:rsidRDefault="00220F6C" w:rsidP="00400DFE">
      <w:pPr>
        <w:ind w:right="694"/>
        <w:jc w:val="both"/>
        <w:rPr>
          <w:rFonts w:ascii="Arial" w:hAnsi="Arial" w:cs="Arial"/>
          <w:b/>
          <w:bCs/>
        </w:rPr>
      </w:pPr>
      <w:r w:rsidRPr="005C6A48">
        <w:rPr>
          <w:rFonts w:ascii="Arial" w:hAnsi="Arial" w:cs="Arial"/>
          <w:b/>
          <w:bCs/>
        </w:rPr>
        <w:t>Collaboration and care planning</w:t>
      </w:r>
    </w:p>
    <w:p w14:paraId="3F5D753E" w14:textId="77777777" w:rsidR="004224DE" w:rsidRPr="005C6A48" w:rsidRDefault="00220F6C" w:rsidP="00400DFE">
      <w:pPr>
        <w:pStyle w:val="ListParagraph"/>
        <w:numPr>
          <w:ilvl w:val="0"/>
          <w:numId w:val="22"/>
        </w:numPr>
        <w:ind w:right="694"/>
        <w:jc w:val="both"/>
        <w:rPr>
          <w:rFonts w:cs="Arial"/>
          <w:szCs w:val="22"/>
        </w:rPr>
      </w:pPr>
      <w:r w:rsidRPr="005C6A48">
        <w:rPr>
          <w:rFonts w:cs="Arial"/>
          <w:szCs w:val="22"/>
        </w:rPr>
        <w:t xml:space="preserve">Service users and their families/carers (where relevant) will be involved in the planning, development and delivery of care and treatment. </w:t>
      </w:r>
    </w:p>
    <w:p w14:paraId="078B6CE6" w14:textId="77777777" w:rsidR="004224DE" w:rsidRPr="005C6A48" w:rsidRDefault="00220F6C" w:rsidP="00400DFE">
      <w:pPr>
        <w:pStyle w:val="ListParagraph"/>
        <w:numPr>
          <w:ilvl w:val="0"/>
          <w:numId w:val="22"/>
        </w:numPr>
        <w:ind w:right="694"/>
        <w:jc w:val="both"/>
        <w:rPr>
          <w:rFonts w:cs="Arial"/>
          <w:szCs w:val="22"/>
        </w:rPr>
      </w:pPr>
      <w:r w:rsidRPr="005C6A48">
        <w:rPr>
          <w:rFonts w:cs="Arial"/>
          <w:szCs w:val="22"/>
        </w:rPr>
        <w:t xml:space="preserve">This will show respect for service users past and present wishes and feelings. </w:t>
      </w:r>
    </w:p>
    <w:p w14:paraId="5F24870F" w14:textId="77777777" w:rsidR="004224DE" w:rsidRPr="005C6A48" w:rsidRDefault="00220F6C" w:rsidP="00400DFE">
      <w:pPr>
        <w:pStyle w:val="ListParagraph"/>
        <w:numPr>
          <w:ilvl w:val="0"/>
          <w:numId w:val="22"/>
        </w:numPr>
        <w:ind w:right="694"/>
        <w:jc w:val="both"/>
        <w:rPr>
          <w:rFonts w:cs="Arial"/>
          <w:szCs w:val="22"/>
        </w:rPr>
      </w:pPr>
      <w:r w:rsidRPr="005C6A48">
        <w:rPr>
          <w:rFonts w:cs="Arial"/>
          <w:szCs w:val="22"/>
        </w:rPr>
        <w:t xml:space="preserve">Response to distress will be included, as part of knowing the person, and will form part of the care plan.  </w:t>
      </w:r>
    </w:p>
    <w:p w14:paraId="414AE0D6" w14:textId="77777777" w:rsidR="004224DE" w:rsidRPr="005C6A48" w:rsidRDefault="00220F6C" w:rsidP="00400DFE">
      <w:pPr>
        <w:pStyle w:val="ListParagraph"/>
        <w:numPr>
          <w:ilvl w:val="0"/>
          <w:numId w:val="22"/>
        </w:numPr>
        <w:ind w:right="694"/>
        <w:jc w:val="both"/>
        <w:rPr>
          <w:rFonts w:cs="Arial"/>
          <w:szCs w:val="22"/>
        </w:rPr>
      </w:pPr>
      <w:r w:rsidRPr="005C6A48">
        <w:rPr>
          <w:rFonts w:cs="Arial"/>
          <w:szCs w:val="22"/>
        </w:rPr>
        <w:t>Crisis response plans and Positive Behaviour support plans will also be part of this.</w:t>
      </w:r>
    </w:p>
    <w:p w14:paraId="1B522869" w14:textId="25A18A7F" w:rsidR="00220F6C" w:rsidRPr="005C6A48" w:rsidRDefault="00220F6C" w:rsidP="00400DFE">
      <w:pPr>
        <w:pStyle w:val="ListParagraph"/>
        <w:numPr>
          <w:ilvl w:val="0"/>
          <w:numId w:val="22"/>
        </w:numPr>
        <w:ind w:right="694"/>
        <w:jc w:val="both"/>
        <w:rPr>
          <w:rFonts w:cs="Arial"/>
          <w:szCs w:val="22"/>
        </w:rPr>
      </w:pPr>
      <w:r w:rsidRPr="005C6A48">
        <w:rPr>
          <w:rFonts w:cs="Arial"/>
          <w:szCs w:val="22"/>
        </w:rPr>
        <w:t>Where force has been used or is predicted to need to be used, the care plan will set out ways of supporting future prevention as well as post situation follow up and care.</w:t>
      </w:r>
    </w:p>
    <w:p w14:paraId="50D74D5C" w14:textId="77777777" w:rsidR="00E724B5" w:rsidRPr="005C6A48" w:rsidRDefault="00E724B5" w:rsidP="00400DFE">
      <w:pPr>
        <w:ind w:right="694"/>
        <w:jc w:val="both"/>
        <w:rPr>
          <w:rFonts w:ascii="Arial" w:hAnsi="Arial" w:cs="Arial"/>
          <w:b/>
          <w:bCs/>
        </w:rPr>
      </w:pPr>
    </w:p>
    <w:p w14:paraId="6E23F0D6" w14:textId="72375C28" w:rsidR="00220F6C" w:rsidRPr="005C6A48" w:rsidRDefault="00455725" w:rsidP="00400DFE">
      <w:pPr>
        <w:ind w:right="694"/>
        <w:jc w:val="both"/>
        <w:rPr>
          <w:rFonts w:ascii="Arial" w:hAnsi="Arial" w:cs="Arial"/>
          <w:b/>
          <w:bCs/>
        </w:rPr>
      </w:pPr>
      <w:r w:rsidRPr="005C6A48">
        <w:rPr>
          <w:rFonts w:ascii="Arial" w:hAnsi="Arial" w:cs="Arial"/>
          <w:b/>
          <w:bCs/>
        </w:rPr>
        <w:t>Sa</w:t>
      </w:r>
      <w:r w:rsidR="005116D9" w:rsidRPr="005C6A48">
        <w:rPr>
          <w:rFonts w:ascii="Arial" w:hAnsi="Arial" w:cs="Arial"/>
          <w:b/>
          <w:bCs/>
        </w:rPr>
        <w:t>fe</w:t>
      </w:r>
      <w:r w:rsidRPr="005C6A48">
        <w:rPr>
          <w:rFonts w:ascii="Arial" w:hAnsi="Arial" w:cs="Arial"/>
          <w:b/>
          <w:bCs/>
        </w:rPr>
        <w:t>wards</w:t>
      </w:r>
    </w:p>
    <w:p w14:paraId="63B046D4" w14:textId="77778F6D" w:rsidR="004224DE" w:rsidRPr="005C6A48" w:rsidRDefault="00220F6C" w:rsidP="00400DFE">
      <w:pPr>
        <w:pStyle w:val="ListParagraph"/>
        <w:numPr>
          <w:ilvl w:val="0"/>
          <w:numId w:val="23"/>
        </w:numPr>
        <w:ind w:right="694"/>
        <w:jc w:val="both"/>
        <w:rPr>
          <w:rFonts w:cs="Arial"/>
          <w:szCs w:val="22"/>
        </w:rPr>
      </w:pPr>
      <w:r w:rsidRPr="005C6A48">
        <w:rPr>
          <w:rFonts w:cs="Arial"/>
          <w:szCs w:val="22"/>
        </w:rPr>
        <w:t>The clinical model of safewards is to be implemented and embedded across all inpatient services as a way of improving safety and harmony between staff and services users by working together on the interventions, which support the reduction of flashpoints and conflict and support the non-use of force.</w:t>
      </w:r>
    </w:p>
    <w:p w14:paraId="76D6E8EE" w14:textId="21E650F6" w:rsidR="004224DE" w:rsidRPr="005C6A48" w:rsidRDefault="00220F6C" w:rsidP="00400DFE">
      <w:pPr>
        <w:pStyle w:val="ListParagraph"/>
        <w:numPr>
          <w:ilvl w:val="0"/>
          <w:numId w:val="23"/>
        </w:numPr>
        <w:ind w:right="694"/>
        <w:jc w:val="both"/>
        <w:rPr>
          <w:rFonts w:cs="Arial"/>
          <w:szCs w:val="22"/>
        </w:rPr>
      </w:pPr>
      <w:r w:rsidRPr="005C6A48">
        <w:rPr>
          <w:rFonts w:cs="Arial"/>
          <w:szCs w:val="22"/>
        </w:rPr>
        <w:t xml:space="preserve">The </w:t>
      </w:r>
      <w:r w:rsidR="005116D9" w:rsidRPr="005C6A48">
        <w:rPr>
          <w:rFonts w:cs="Arial"/>
          <w:szCs w:val="22"/>
        </w:rPr>
        <w:t>Safe</w:t>
      </w:r>
      <w:r w:rsidR="00455725" w:rsidRPr="005C6A48">
        <w:rPr>
          <w:rFonts w:cs="Arial"/>
          <w:szCs w:val="22"/>
        </w:rPr>
        <w:t>wards</w:t>
      </w:r>
      <w:r w:rsidRPr="005C6A48">
        <w:rPr>
          <w:rFonts w:cs="Arial"/>
          <w:szCs w:val="22"/>
        </w:rPr>
        <w:t xml:space="preserve"> Model depicts six domains of originating factors: the staff team, the physical environment, outside hospital, the patient community, patient characteristics and the regulatory framework. </w:t>
      </w:r>
    </w:p>
    <w:p w14:paraId="287F9E74" w14:textId="77777777" w:rsidR="004224DE" w:rsidRPr="005C6A48" w:rsidRDefault="00220F6C" w:rsidP="00400DFE">
      <w:pPr>
        <w:pStyle w:val="ListParagraph"/>
        <w:numPr>
          <w:ilvl w:val="0"/>
          <w:numId w:val="23"/>
        </w:numPr>
        <w:ind w:right="694"/>
        <w:jc w:val="both"/>
        <w:rPr>
          <w:rFonts w:cs="Arial"/>
          <w:szCs w:val="22"/>
        </w:rPr>
      </w:pPr>
      <w:r w:rsidRPr="005C6A48">
        <w:rPr>
          <w:rFonts w:cs="Arial"/>
          <w:szCs w:val="22"/>
        </w:rPr>
        <w:t xml:space="preserve">These domains give risk to flashpoints, which have the capacity to trigger conflict and/or containment. Staff interventions can modify these processes by reducing the conflict-originating factors, preventing flashpoints from arising, cutting the link between flashpoint and conflict, choosing not to use containment, and ensuring that containment use does not lead to further conflict. </w:t>
      </w:r>
    </w:p>
    <w:p w14:paraId="244E4314" w14:textId="15B08543" w:rsidR="004224DE" w:rsidRPr="005C6A48" w:rsidRDefault="00220F6C" w:rsidP="00400DFE">
      <w:pPr>
        <w:pStyle w:val="ListParagraph"/>
        <w:numPr>
          <w:ilvl w:val="0"/>
          <w:numId w:val="23"/>
        </w:numPr>
        <w:ind w:right="694"/>
        <w:jc w:val="both"/>
        <w:rPr>
          <w:rFonts w:cs="Arial"/>
          <w:szCs w:val="22"/>
        </w:rPr>
      </w:pPr>
      <w:r w:rsidRPr="005C6A48">
        <w:rPr>
          <w:rFonts w:cs="Arial"/>
          <w:szCs w:val="22"/>
        </w:rPr>
        <w:t xml:space="preserve">The </w:t>
      </w:r>
      <w:r w:rsidR="004224DE" w:rsidRPr="005C6A48">
        <w:rPr>
          <w:rFonts w:cs="Arial"/>
          <w:szCs w:val="22"/>
        </w:rPr>
        <w:t>T</w:t>
      </w:r>
      <w:r w:rsidRPr="005C6A48">
        <w:rPr>
          <w:rFonts w:cs="Arial"/>
          <w:szCs w:val="22"/>
        </w:rPr>
        <w:t xml:space="preserve">rust is adopting the implementation of the interventions from </w:t>
      </w:r>
      <w:r w:rsidR="005116D9" w:rsidRPr="005C6A48">
        <w:rPr>
          <w:rFonts w:cs="Arial"/>
          <w:szCs w:val="22"/>
        </w:rPr>
        <w:t>Safe</w:t>
      </w:r>
      <w:r w:rsidR="00CA0EA7" w:rsidRPr="005C6A48">
        <w:rPr>
          <w:rFonts w:cs="Arial"/>
          <w:szCs w:val="22"/>
        </w:rPr>
        <w:t>wards</w:t>
      </w:r>
      <w:r w:rsidRPr="005C6A48">
        <w:rPr>
          <w:rFonts w:cs="Arial"/>
          <w:szCs w:val="22"/>
        </w:rPr>
        <w:t xml:space="preserve"> in a structured, supported way. </w:t>
      </w:r>
    </w:p>
    <w:p w14:paraId="43F91346" w14:textId="59F843CF" w:rsidR="00220F6C" w:rsidRPr="005C6A48" w:rsidRDefault="00220F6C" w:rsidP="00400DFE">
      <w:pPr>
        <w:pStyle w:val="ListParagraph"/>
        <w:numPr>
          <w:ilvl w:val="0"/>
          <w:numId w:val="23"/>
        </w:numPr>
        <w:ind w:right="694"/>
        <w:jc w:val="both"/>
        <w:rPr>
          <w:rFonts w:cs="Arial"/>
          <w:szCs w:val="22"/>
        </w:rPr>
      </w:pPr>
      <w:r w:rsidRPr="005C6A48">
        <w:rPr>
          <w:rFonts w:cs="Arial"/>
          <w:szCs w:val="22"/>
        </w:rPr>
        <w:t>The interventions are included within the Respect training and are as follows:</w:t>
      </w:r>
    </w:p>
    <w:p w14:paraId="29079D35" w14:textId="77777777" w:rsidR="00220F6C" w:rsidRPr="005C6A48" w:rsidRDefault="00220F6C" w:rsidP="00400DFE">
      <w:pPr>
        <w:ind w:left="1276" w:right="694"/>
        <w:jc w:val="both"/>
        <w:rPr>
          <w:rFonts w:ascii="Arial" w:hAnsi="Arial" w:cs="Arial"/>
        </w:rPr>
      </w:pPr>
    </w:p>
    <w:p w14:paraId="4A86B744" w14:textId="77777777" w:rsidR="00700C9A" w:rsidRPr="005C6A48" w:rsidRDefault="00220F6C" w:rsidP="00400DFE">
      <w:pPr>
        <w:pStyle w:val="ListParagraph"/>
        <w:numPr>
          <w:ilvl w:val="0"/>
          <w:numId w:val="23"/>
        </w:numPr>
        <w:ind w:left="1276" w:right="694"/>
        <w:jc w:val="both"/>
        <w:rPr>
          <w:rFonts w:cs="Arial"/>
          <w:szCs w:val="22"/>
        </w:rPr>
      </w:pPr>
      <w:r w:rsidRPr="005C6A48">
        <w:rPr>
          <w:rFonts w:cs="Arial"/>
          <w:szCs w:val="22"/>
        </w:rPr>
        <w:t>Clear Mutual Expectations</w:t>
      </w:r>
    </w:p>
    <w:p w14:paraId="3006491D" w14:textId="77777777" w:rsidR="00700C9A" w:rsidRPr="005C6A48" w:rsidRDefault="00220F6C" w:rsidP="00400DFE">
      <w:pPr>
        <w:pStyle w:val="ListParagraph"/>
        <w:numPr>
          <w:ilvl w:val="0"/>
          <w:numId w:val="23"/>
        </w:numPr>
        <w:ind w:left="1276" w:right="694"/>
        <w:jc w:val="both"/>
        <w:rPr>
          <w:rFonts w:cs="Arial"/>
          <w:szCs w:val="22"/>
        </w:rPr>
      </w:pPr>
      <w:r w:rsidRPr="005C6A48">
        <w:rPr>
          <w:rFonts w:cs="Arial"/>
          <w:szCs w:val="22"/>
        </w:rPr>
        <w:t>Soft Words</w:t>
      </w:r>
    </w:p>
    <w:p w14:paraId="00F49FDD" w14:textId="77777777" w:rsidR="00700C9A" w:rsidRPr="005C6A48" w:rsidRDefault="00220F6C" w:rsidP="00400DFE">
      <w:pPr>
        <w:pStyle w:val="ListParagraph"/>
        <w:numPr>
          <w:ilvl w:val="0"/>
          <w:numId w:val="23"/>
        </w:numPr>
        <w:ind w:left="1276" w:right="694"/>
        <w:jc w:val="both"/>
        <w:rPr>
          <w:rFonts w:cs="Arial"/>
          <w:szCs w:val="22"/>
        </w:rPr>
      </w:pPr>
      <w:r w:rsidRPr="005C6A48">
        <w:rPr>
          <w:rFonts w:cs="Arial"/>
          <w:szCs w:val="22"/>
        </w:rPr>
        <w:t>Talk Down</w:t>
      </w:r>
    </w:p>
    <w:p w14:paraId="37A3E76B" w14:textId="77777777" w:rsidR="00700C9A" w:rsidRPr="005C6A48" w:rsidRDefault="00220F6C" w:rsidP="00400DFE">
      <w:pPr>
        <w:pStyle w:val="ListParagraph"/>
        <w:numPr>
          <w:ilvl w:val="0"/>
          <w:numId w:val="23"/>
        </w:numPr>
        <w:ind w:left="1276" w:right="694"/>
        <w:jc w:val="both"/>
        <w:rPr>
          <w:rFonts w:cs="Arial"/>
          <w:szCs w:val="22"/>
        </w:rPr>
      </w:pPr>
      <w:r w:rsidRPr="005C6A48">
        <w:rPr>
          <w:rFonts w:cs="Arial"/>
          <w:szCs w:val="22"/>
        </w:rPr>
        <w:t>Positive Words</w:t>
      </w:r>
    </w:p>
    <w:p w14:paraId="743FAE57" w14:textId="77777777" w:rsidR="00700C9A" w:rsidRPr="005C6A48" w:rsidRDefault="00220F6C" w:rsidP="00400DFE">
      <w:pPr>
        <w:pStyle w:val="ListParagraph"/>
        <w:numPr>
          <w:ilvl w:val="0"/>
          <w:numId w:val="23"/>
        </w:numPr>
        <w:ind w:left="1276" w:right="694"/>
        <w:jc w:val="both"/>
        <w:rPr>
          <w:rFonts w:cs="Arial"/>
          <w:szCs w:val="22"/>
        </w:rPr>
      </w:pPr>
      <w:r w:rsidRPr="005C6A48">
        <w:rPr>
          <w:rFonts w:cs="Arial"/>
          <w:szCs w:val="22"/>
        </w:rPr>
        <w:t>Bad News Mitigation</w:t>
      </w:r>
    </w:p>
    <w:p w14:paraId="441C844E" w14:textId="77777777" w:rsidR="00700C9A" w:rsidRPr="005C6A48" w:rsidRDefault="00220F6C" w:rsidP="00400DFE">
      <w:pPr>
        <w:pStyle w:val="ListParagraph"/>
        <w:numPr>
          <w:ilvl w:val="0"/>
          <w:numId w:val="23"/>
        </w:numPr>
        <w:ind w:left="1276" w:right="694"/>
        <w:jc w:val="both"/>
        <w:rPr>
          <w:rFonts w:cs="Arial"/>
          <w:szCs w:val="22"/>
        </w:rPr>
      </w:pPr>
      <w:r w:rsidRPr="005C6A48">
        <w:rPr>
          <w:rFonts w:cs="Arial"/>
          <w:szCs w:val="22"/>
        </w:rPr>
        <w:t>Know Each Other</w:t>
      </w:r>
    </w:p>
    <w:p w14:paraId="58AA48BE" w14:textId="77777777" w:rsidR="00700C9A" w:rsidRPr="005C6A48" w:rsidRDefault="00220F6C" w:rsidP="00400DFE">
      <w:pPr>
        <w:pStyle w:val="ListParagraph"/>
        <w:numPr>
          <w:ilvl w:val="0"/>
          <w:numId w:val="23"/>
        </w:numPr>
        <w:ind w:left="1276" w:right="694"/>
        <w:jc w:val="both"/>
        <w:rPr>
          <w:rFonts w:cs="Arial"/>
          <w:szCs w:val="22"/>
        </w:rPr>
      </w:pPr>
      <w:r w:rsidRPr="005C6A48">
        <w:rPr>
          <w:rFonts w:cs="Arial"/>
          <w:szCs w:val="22"/>
        </w:rPr>
        <w:t>Mutual Help Meeting</w:t>
      </w:r>
    </w:p>
    <w:p w14:paraId="0E3E0FBF" w14:textId="77777777" w:rsidR="00700C9A" w:rsidRPr="005C6A48" w:rsidRDefault="00220F6C" w:rsidP="00400DFE">
      <w:pPr>
        <w:pStyle w:val="ListParagraph"/>
        <w:numPr>
          <w:ilvl w:val="0"/>
          <w:numId w:val="23"/>
        </w:numPr>
        <w:ind w:left="1276" w:right="694"/>
        <w:jc w:val="both"/>
        <w:rPr>
          <w:rFonts w:cs="Arial"/>
          <w:szCs w:val="22"/>
        </w:rPr>
      </w:pPr>
      <w:r w:rsidRPr="005C6A48">
        <w:rPr>
          <w:rFonts w:cs="Arial"/>
          <w:szCs w:val="22"/>
        </w:rPr>
        <w:t>Calm Down Methods</w:t>
      </w:r>
    </w:p>
    <w:p w14:paraId="5DA15E25" w14:textId="77777777" w:rsidR="00700C9A" w:rsidRPr="005C6A48" w:rsidRDefault="00220F6C" w:rsidP="00400DFE">
      <w:pPr>
        <w:pStyle w:val="ListParagraph"/>
        <w:numPr>
          <w:ilvl w:val="0"/>
          <w:numId w:val="23"/>
        </w:numPr>
        <w:ind w:left="1276" w:right="694"/>
        <w:jc w:val="both"/>
        <w:rPr>
          <w:rFonts w:cs="Arial"/>
          <w:szCs w:val="22"/>
        </w:rPr>
      </w:pPr>
      <w:r w:rsidRPr="005C6A48">
        <w:rPr>
          <w:rFonts w:cs="Arial"/>
          <w:szCs w:val="22"/>
        </w:rPr>
        <w:t>Reassurance</w:t>
      </w:r>
    </w:p>
    <w:p w14:paraId="1B091609" w14:textId="77777777" w:rsidR="00220F6C" w:rsidRPr="005C6A48" w:rsidRDefault="00220F6C" w:rsidP="00400DFE">
      <w:pPr>
        <w:pStyle w:val="ListParagraph"/>
        <w:numPr>
          <w:ilvl w:val="0"/>
          <w:numId w:val="23"/>
        </w:numPr>
        <w:ind w:left="1276" w:right="694"/>
        <w:jc w:val="both"/>
        <w:rPr>
          <w:rFonts w:cs="Arial"/>
          <w:szCs w:val="22"/>
        </w:rPr>
      </w:pPr>
      <w:r w:rsidRPr="005C6A48">
        <w:rPr>
          <w:rFonts w:cs="Arial"/>
          <w:szCs w:val="22"/>
        </w:rPr>
        <w:t>Discharge Messages</w:t>
      </w:r>
    </w:p>
    <w:p w14:paraId="17686DC7" w14:textId="77777777" w:rsidR="00220F6C" w:rsidRPr="005C6A48" w:rsidRDefault="00220F6C" w:rsidP="00400DFE">
      <w:pPr>
        <w:ind w:right="694"/>
        <w:jc w:val="both"/>
        <w:rPr>
          <w:rFonts w:ascii="Arial" w:hAnsi="Arial" w:cs="Arial"/>
        </w:rPr>
      </w:pPr>
    </w:p>
    <w:p w14:paraId="7BD69A7F" w14:textId="3DAC2FBF" w:rsidR="00220F6C" w:rsidRPr="005C6A48" w:rsidRDefault="00220F6C" w:rsidP="00400DFE">
      <w:pPr>
        <w:pStyle w:val="ListParagraph"/>
        <w:numPr>
          <w:ilvl w:val="0"/>
          <w:numId w:val="23"/>
        </w:numPr>
        <w:ind w:right="694"/>
        <w:jc w:val="both"/>
        <w:rPr>
          <w:rFonts w:cs="Arial"/>
          <w:szCs w:val="22"/>
        </w:rPr>
      </w:pPr>
      <w:r w:rsidRPr="005C6A48">
        <w:rPr>
          <w:rFonts w:cs="Arial"/>
          <w:szCs w:val="22"/>
        </w:rPr>
        <w:t xml:space="preserve">These interventions also reflect the process of approaching managing behaviours of concern through primary, </w:t>
      </w:r>
      <w:r w:rsidR="000A0939" w:rsidRPr="005C6A48">
        <w:rPr>
          <w:rFonts w:cs="Arial"/>
          <w:szCs w:val="22"/>
        </w:rPr>
        <w:t>secondary,</w:t>
      </w:r>
      <w:r w:rsidRPr="005C6A48">
        <w:rPr>
          <w:rFonts w:cs="Arial"/>
          <w:szCs w:val="22"/>
        </w:rPr>
        <w:t xml:space="preserve"> and tertiary strategies.</w:t>
      </w:r>
    </w:p>
    <w:p w14:paraId="53BD644D" w14:textId="0F694B74" w:rsidR="00220F6C" w:rsidRPr="005C6A48" w:rsidRDefault="00220F6C" w:rsidP="00400DFE">
      <w:pPr>
        <w:rPr>
          <w:rFonts w:ascii="Arial" w:hAnsi="Arial" w:cs="Arial"/>
        </w:rPr>
      </w:pPr>
    </w:p>
    <w:p w14:paraId="55806925" w14:textId="6039FF97" w:rsidR="00E33E4A" w:rsidRPr="005C6A48" w:rsidRDefault="00E33E4A" w:rsidP="00400DFE">
      <w:pPr>
        <w:rPr>
          <w:rFonts w:ascii="Arial" w:hAnsi="Arial" w:cs="Arial"/>
        </w:rPr>
      </w:pPr>
    </w:p>
    <w:p w14:paraId="30ADAAD8" w14:textId="117FDC31"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712EEE5B" w14:textId="307B1FDB"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7E81E5B4" w14:textId="58561FBA"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7B0C0DCA" w14:textId="1879FBD1"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1ABE371A" w14:textId="0E54A070"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5F9BA0CF" w14:textId="707500E9"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53B0D112" w14:textId="41518511"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6F6ABBBC" w14:textId="6CB0FDFA"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5D0C4233" w14:textId="3A548B66"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58749EF8" w14:textId="0D0384E9"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5B0E98F0" w14:textId="5A0E152A"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694ECE43" w14:textId="0F4BD0A9"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6A90A195" w14:textId="4993C831"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4573CB54" w14:textId="064C32F4"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344B8186" w14:textId="4FB4C513"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08747CCD" w14:textId="3851244C"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1BEA471C" w14:textId="05B6CC4D"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50C85241" w14:textId="30086EDE" w:rsidR="00400DFE" w:rsidRPr="005C6A48" w:rsidRDefault="00400DFE"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7DA89E33" w14:textId="795A33A5" w:rsidR="00A32A5D" w:rsidRPr="005C6A48" w:rsidRDefault="067C45EA" w:rsidP="00A32A5D">
      <w:pPr>
        <w:pStyle w:val="Heading1"/>
        <w:rPr>
          <w:szCs w:val="22"/>
        </w:rPr>
      </w:pPr>
      <w:r w:rsidRPr="005C6A48">
        <w:rPr>
          <w:szCs w:val="22"/>
        </w:rPr>
        <w:t>Appendix C – Use of Force Reporting Structure</w:t>
      </w:r>
    </w:p>
    <w:p w14:paraId="147C469E" w14:textId="77777777" w:rsidR="00A32A5D" w:rsidRPr="005C6A48" w:rsidRDefault="00A32A5D" w:rsidP="00A32A5D">
      <w:pPr>
        <w:rPr>
          <w:rFonts w:ascii="Arial" w:hAnsi="Arial" w:cs="Arial"/>
          <w:lang w:eastAsia="en-GB"/>
        </w:rPr>
      </w:pPr>
    </w:p>
    <w:p w14:paraId="34761E68" w14:textId="01E82CAD" w:rsidR="00E33E4A" w:rsidRPr="005C6A48" w:rsidRDefault="00E33E4A"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p w14:paraId="41EE5D5A" w14:textId="77777777" w:rsidR="00E33E4A" w:rsidRPr="005C6A48" w:rsidRDefault="18549570" w:rsidP="699F687E">
      <w:pPr>
        <w:jc w:val="center"/>
        <w:rPr>
          <w:rFonts w:ascii="Arial" w:eastAsiaTheme="minorEastAsia" w:hAnsi="Arial" w:cs="Arial"/>
          <w:b/>
          <w:bCs/>
          <w:noProof/>
          <w:u w:val="single"/>
          <w:lang w:eastAsia="en-GB"/>
        </w:rPr>
      </w:pPr>
      <w:r w:rsidRPr="005C6A48">
        <w:rPr>
          <w:rFonts w:ascii="Arial" w:eastAsiaTheme="minorEastAsia" w:hAnsi="Arial" w:cs="Arial"/>
          <w:b/>
          <w:bCs/>
          <w:noProof/>
          <w:u w:val="single"/>
          <w:lang w:eastAsia="en-GB"/>
        </w:rPr>
        <w:t>Use of Force Reporting Structure</w:t>
      </w:r>
    </w:p>
    <w:p w14:paraId="70801A96" w14:textId="77777777" w:rsidR="00E33E4A" w:rsidRPr="005C6A48" w:rsidRDefault="00E33E4A" w:rsidP="00E33E4A">
      <w:pPr>
        <w:rPr>
          <w:rFonts w:ascii="Arial" w:hAnsi="Arial" w:cs="Arial"/>
          <w:noProof/>
          <w:lang w:eastAsia="en-GB"/>
        </w:rPr>
      </w:pPr>
      <w:r w:rsidRPr="005C6A48">
        <w:rPr>
          <w:rFonts w:ascii="Arial" w:hAnsi="Arial" w:cs="Arial"/>
          <w:noProof/>
          <w:lang w:eastAsia="en-GB"/>
        </w:rPr>
        <mc:AlternateContent>
          <mc:Choice Requires="wps">
            <w:drawing>
              <wp:anchor distT="0" distB="0" distL="114300" distR="114300" simplePos="0" relativeHeight="251661312" behindDoc="0" locked="0" layoutInCell="1" allowOverlap="1" wp14:anchorId="64FA2F59" wp14:editId="6CF75B12">
                <wp:simplePos x="0" y="0"/>
                <wp:positionH relativeFrom="column">
                  <wp:posOffset>2152650</wp:posOffset>
                </wp:positionH>
                <wp:positionV relativeFrom="paragraph">
                  <wp:posOffset>249555</wp:posOffset>
                </wp:positionV>
                <wp:extent cx="1276350" cy="68580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1276350" cy="685800"/>
                        </a:xfrm>
                        <a:prstGeom prst="rect">
                          <a:avLst/>
                        </a:prstGeom>
                        <a:solidFill>
                          <a:schemeClr val="lt1"/>
                        </a:solidFill>
                        <a:ln w="6350">
                          <a:solidFill>
                            <a:prstClr val="black"/>
                          </a:solidFill>
                        </a:ln>
                      </wps:spPr>
                      <wps:txbx>
                        <w:txbxContent>
                          <w:p w14:paraId="65901AFB" w14:textId="77777777" w:rsidR="00546CDA" w:rsidRPr="00DB06A7" w:rsidRDefault="00546CDA" w:rsidP="00E33E4A">
                            <w:pPr>
                              <w:jc w:val="center"/>
                              <w:rPr>
                                <w:rFonts w:ascii="Arial" w:hAnsi="Arial" w:cs="Arial"/>
                              </w:rPr>
                            </w:pPr>
                            <w:r w:rsidRPr="00DB06A7">
                              <w:rPr>
                                <w:rFonts w:ascii="Arial" w:hAnsi="Arial" w:cs="Arial"/>
                              </w:rPr>
                              <w:t>Use of Force Restrictive Practices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64FA2F59">
                <v:stroke joinstyle="miter"/>
                <v:path gradientshapeok="t" o:connecttype="rect"/>
              </v:shapetype>
              <v:shape id="Text Box 4" style="position:absolute;margin-left:169.5pt;margin-top:19.65pt;width:100.5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">
                <v:textbox>
                  <w:txbxContent>
                    <w:p w:rsidRPr="00DB06A7" w:rsidR="00546CDA" w:rsidP="00E33E4A" w:rsidRDefault="00546CDA" w14:paraId="65901AFB" w14:textId="77777777">
                      <w:pPr>
                        <w:jc w:val="center"/>
                        <w:rPr>
                          <w:rFonts w:ascii="Arial" w:hAnsi="Arial" w:cs="Arial"/>
                        </w:rPr>
                      </w:pPr>
                      <w:r w:rsidRPr="00DB06A7">
                        <w:rPr>
                          <w:rFonts w:ascii="Arial" w:hAnsi="Arial" w:cs="Arial"/>
                        </w:rPr>
                        <w:t>Use of Force Restrictive Practices Group</w:t>
                      </w:r>
                    </w:p>
                  </w:txbxContent>
                </v:textbox>
              </v:shape>
            </w:pict>
          </mc:Fallback>
        </mc:AlternateContent>
      </w:r>
    </w:p>
    <w:p w14:paraId="7D88E4F9" w14:textId="77777777" w:rsidR="00E33E4A" w:rsidRPr="005C6A48" w:rsidRDefault="00E33E4A" w:rsidP="00E33E4A">
      <w:pPr>
        <w:rPr>
          <w:rFonts w:ascii="Arial" w:hAnsi="Arial" w:cs="Arial"/>
          <w:noProof/>
          <w:lang w:eastAsia="en-GB"/>
        </w:rPr>
      </w:pPr>
    </w:p>
    <w:p w14:paraId="07C527A9" w14:textId="77777777" w:rsidR="00E33E4A" w:rsidRPr="005C6A48" w:rsidRDefault="00E33E4A" w:rsidP="00E33E4A">
      <w:pPr>
        <w:rPr>
          <w:rFonts w:ascii="Arial" w:hAnsi="Arial" w:cs="Arial"/>
          <w:noProof/>
          <w:lang w:eastAsia="en-GB"/>
        </w:rPr>
      </w:pPr>
    </w:p>
    <w:p w14:paraId="318F33F8" w14:textId="77777777" w:rsidR="00E33E4A" w:rsidRPr="005C6A48" w:rsidRDefault="00E33E4A" w:rsidP="00E33E4A">
      <w:pPr>
        <w:rPr>
          <w:rFonts w:ascii="Arial" w:hAnsi="Arial" w:cs="Arial"/>
          <w:noProof/>
          <w:lang w:eastAsia="en-GB"/>
        </w:rPr>
      </w:pPr>
      <w:r w:rsidRPr="005C6A48">
        <w:rPr>
          <w:rFonts w:ascii="Arial" w:hAnsi="Arial" w:cs="Arial"/>
          <w:noProof/>
          <w:lang w:eastAsia="en-GB"/>
        </w:rPr>
        <mc:AlternateContent>
          <mc:Choice Requires="wps">
            <w:drawing>
              <wp:anchor distT="0" distB="0" distL="114300" distR="114300" simplePos="0" relativeHeight="251668480" behindDoc="0" locked="0" layoutInCell="1" allowOverlap="1" wp14:anchorId="686DB766" wp14:editId="5421B99E">
                <wp:simplePos x="0" y="0"/>
                <wp:positionH relativeFrom="column">
                  <wp:posOffset>2743200</wp:posOffset>
                </wp:positionH>
                <wp:positionV relativeFrom="paragraph">
                  <wp:posOffset>78105</wp:posOffset>
                </wp:positionV>
                <wp:extent cx="0" cy="228600"/>
                <wp:effectExtent l="76200" t="0" r="57150" b="57150"/>
                <wp:wrapNone/>
                <wp:docPr id="13" name="Straight Arrow Connector 13"/>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shapetype id="_x0000_t32" coordsize="21600,21600" o:oned="t" filled="f" o:spt="32" path="m,l21600,21600e" w14:anchorId="433585A9">
                <v:path fillok="f" arrowok="t" o:connecttype="none"/>
                <o:lock v:ext="edit" shapetype="t"/>
              </v:shapetype>
              <v:shape id="Straight Arrow Connector 13" style="position:absolute;margin-left:3in;margin-top:6.15pt;width:0;height:18pt;z-index:2516684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">
                <v:stroke joinstyle="miter" endarrow="block"/>
              </v:shape>
            </w:pict>
          </mc:Fallback>
        </mc:AlternateContent>
      </w:r>
    </w:p>
    <w:p w14:paraId="5DC98610" w14:textId="77777777" w:rsidR="00E33E4A" w:rsidRPr="005C6A48" w:rsidRDefault="00E33E4A" w:rsidP="00E33E4A">
      <w:pPr>
        <w:rPr>
          <w:rFonts w:ascii="Arial" w:hAnsi="Arial" w:cs="Arial"/>
          <w:noProof/>
          <w:lang w:eastAsia="en-GB"/>
        </w:rPr>
      </w:pPr>
      <w:r w:rsidRPr="005C6A48">
        <w:rPr>
          <w:rFonts w:ascii="Arial" w:hAnsi="Arial" w:cs="Arial"/>
          <w:noProof/>
          <w:lang w:eastAsia="en-GB"/>
        </w:rPr>
        <mc:AlternateContent>
          <mc:Choice Requires="wps">
            <w:drawing>
              <wp:anchor distT="0" distB="0" distL="114300" distR="114300" simplePos="0" relativeHeight="251667456" behindDoc="0" locked="0" layoutInCell="1" allowOverlap="1" wp14:anchorId="2CDABC04" wp14:editId="5E6BA238">
                <wp:simplePos x="0" y="0"/>
                <wp:positionH relativeFrom="column">
                  <wp:posOffset>2152649</wp:posOffset>
                </wp:positionH>
                <wp:positionV relativeFrom="paragraph">
                  <wp:posOffset>20955</wp:posOffset>
                </wp:positionV>
                <wp:extent cx="1274445" cy="619125"/>
                <wp:effectExtent l="0" t="0" r="20955" b="28575"/>
                <wp:wrapNone/>
                <wp:docPr id="12" name="Text Box 12"/>
                <wp:cNvGraphicFramePr/>
                <a:graphic xmlns:a="http://schemas.openxmlformats.org/drawingml/2006/main">
                  <a:graphicData uri="http://schemas.microsoft.com/office/word/2010/wordprocessingShape">
                    <wps:wsp>
                      <wps:cNvSpPr txBox="1"/>
                      <wps:spPr>
                        <a:xfrm>
                          <a:off x="0" y="0"/>
                          <a:ext cx="1274445" cy="619125"/>
                        </a:xfrm>
                        <a:prstGeom prst="rect">
                          <a:avLst/>
                        </a:prstGeom>
                        <a:solidFill>
                          <a:schemeClr val="lt1"/>
                        </a:solidFill>
                        <a:ln w="6350">
                          <a:solidFill>
                            <a:prstClr val="black"/>
                          </a:solidFill>
                        </a:ln>
                      </wps:spPr>
                      <wps:txbx>
                        <w:txbxContent>
                          <w:p w14:paraId="6467EB7E" w14:textId="77777777" w:rsidR="00546CDA" w:rsidRPr="00DB06A7" w:rsidRDefault="00546CDA" w:rsidP="00E33E4A">
                            <w:pPr>
                              <w:jc w:val="center"/>
                              <w:rPr>
                                <w:rFonts w:ascii="Arial" w:hAnsi="Arial" w:cs="Arial"/>
                              </w:rPr>
                            </w:pPr>
                            <w:r>
                              <w:rPr>
                                <w:rFonts w:ascii="Arial" w:hAnsi="Arial" w:cs="Arial"/>
                              </w:rPr>
                              <w:t>Reports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12" style="position:absolute;margin-left:169.5pt;margin-top:1.65pt;width:100.35pt;height:4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" w14:anchorId="2CDABC04">
                <v:textbox>
                  <w:txbxContent>
                    <w:p w:rsidRPr="00DB06A7" w:rsidR="00546CDA" w:rsidP="00E33E4A" w:rsidRDefault="00546CDA" w14:paraId="6467EB7E" w14:textId="77777777">
                      <w:pPr>
                        <w:jc w:val="center"/>
                        <w:rPr>
                          <w:rFonts w:ascii="Arial" w:hAnsi="Arial" w:cs="Arial"/>
                        </w:rPr>
                      </w:pPr>
                      <w:r>
                        <w:rPr>
                          <w:rFonts w:ascii="Arial" w:hAnsi="Arial" w:cs="Arial"/>
                        </w:rPr>
                        <w:t>Reports to</w:t>
                      </w:r>
                    </w:p>
                  </w:txbxContent>
                </v:textbox>
              </v:shape>
            </w:pict>
          </mc:Fallback>
        </mc:AlternateContent>
      </w:r>
    </w:p>
    <w:p w14:paraId="1728ECE8" w14:textId="77777777" w:rsidR="00E33E4A" w:rsidRPr="005C6A48" w:rsidRDefault="00E33E4A" w:rsidP="00E33E4A">
      <w:pPr>
        <w:rPr>
          <w:rFonts w:ascii="Arial" w:hAnsi="Arial" w:cs="Arial"/>
          <w:noProof/>
          <w:lang w:eastAsia="en-GB"/>
        </w:rPr>
      </w:pPr>
    </w:p>
    <w:p w14:paraId="181532A3" w14:textId="77777777" w:rsidR="00E33E4A" w:rsidRPr="005C6A48" w:rsidRDefault="00E33E4A" w:rsidP="00E33E4A">
      <w:pPr>
        <w:rPr>
          <w:rFonts w:ascii="Arial" w:hAnsi="Arial" w:cs="Arial"/>
          <w:noProof/>
          <w:lang w:eastAsia="en-GB"/>
        </w:rPr>
      </w:pPr>
      <w:r w:rsidRPr="005C6A48">
        <w:rPr>
          <w:rFonts w:ascii="Arial" w:hAnsi="Arial" w:cs="Arial"/>
          <w:noProof/>
          <w:lang w:eastAsia="en-GB"/>
        </w:rPr>
        <mc:AlternateContent>
          <mc:Choice Requires="wps">
            <w:drawing>
              <wp:anchor distT="0" distB="0" distL="114300" distR="114300" simplePos="0" relativeHeight="251670528" behindDoc="0" locked="0" layoutInCell="1" allowOverlap="1" wp14:anchorId="623B2418" wp14:editId="11E4A030">
                <wp:simplePos x="0" y="0"/>
                <wp:positionH relativeFrom="column">
                  <wp:posOffset>2743200</wp:posOffset>
                </wp:positionH>
                <wp:positionV relativeFrom="paragraph">
                  <wp:posOffset>69215</wp:posOffset>
                </wp:positionV>
                <wp:extent cx="1485900" cy="409575"/>
                <wp:effectExtent l="0" t="0" r="76200" b="66675"/>
                <wp:wrapNone/>
                <wp:docPr id="21" name="Straight Arrow Connector 21"/>
                <wp:cNvGraphicFramePr/>
                <a:graphic xmlns:a="http://schemas.openxmlformats.org/drawingml/2006/main">
                  <a:graphicData uri="http://schemas.microsoft.com/office/word/2010/wordprocessingShape">
                    <wps:wsp>
                      <wps:cNvCnPr/>
                      <wps:spPr>
                        <a:xfrm>
                          <a:off x="0" y="0"/>
                          <a:ext cx="1485900" cy="4095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21" style="position:absolute;margin-left:3in;margin-top:5.45pt;width:117pt;height:3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" w14:anchorId="2F67F252">
                <v:stroke joinstyle="miter" endarrow="block"/>
              </v:shape>
            </w:pict>
          </mc:Fallback>
        </mc:AlternateContent>
      </w:r>
      <w:r w:rsidRPr="005C6A48">
        <w:rPr>
          <w:rFonts w:ascii="Arial" w:hAnsi="Arial" w:cs="Arial"/>
          <w:noProof/>
          <w:lang w:eastAsia="en-GB"/>
        </w:rPr>
        <mc:AlternateContent>
          <mc:Choice Requires="wps">
            <w:drawing>
              <wp:anchor distT="0" distB="0" distL="114300" distR="114300" simplePos="0" relativeHeight="251671552" behindDoc="0" locked="0" layoutInCell="1" allowOverlap="1" wp14:anchorId="0AE20165" wp14:editId="1B5C3CC3">
                <wp:simplePos x="0" y="0"/>
                <wp:positionH relativeFrom="column">
                  <wp:posOffset>1485900</wp:posOffset>
                </wp:positionH>
                <wp:positionV relativeFrom="paragraph">
                  <wp:posOffset>69215</wp:posOffset>
                </wp:positionV>
                <wp:extent cx="1257300" cy="409575"/>
                <wp:effectExtent l="38100" t="0" r="19050" b="66675"/>
                <wp:wrapNone/>
                <wp:docPr id="22" name="Straight Arrow Connector 22"/>
                <wp:cNvGraphicFramePr/>
                <a:graphic xmlns:a="http://schemas.openxmlformats.org/drawingml/2006/main">
                  <a:graphicData uri="http://schemas.microsoft.com/office/word/2010/wordprocessingShape">
                    <wps:wsp>
                      <wps:cNvCnPr/>
                      <wps:spPr>
                        <a:xfrm flipH="1">
                          <a:off x="0" y="0"/>
                          <a:ext cx="1257300" cy="4095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22" style="position:absolute;margin-left:117pt;margin-top:5.45pt;width:99pt;height:32.2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" w14:anchorId="731F0715">
                <v:stroke joinstyle="miter" endarrow="block"/>
              </v:shape>
            </w:pict>
          </mc:Fallback>
        </mc:AlternateContent>
      </w:r>
      <w:r w:rsidRPr="005C6A48">
        <w:rPr>
          <w:rFonts w:ascii="Arial" w:hAnsi="Arial" w:cs="Arial"/>
          <w:noProof/>
          <w:lang w:eastAsia="en-GB"/>
        </w:rPr>
        <mc:AlternateContent>
          <mc:Choice Requires="wps">
            <w:drawing>
              <wp:anchor distT="0" distB="0" distL="114300" distR="114300" simplePos="0" relativeHeight="251669504" behindDoc="0" locked="0" layoutInCell="1" allowOverlap="1" wp14:anchorId="3C93B9BD" wp14:editId="0A496AA5">
                <wp:simplePos x="0" y="0"/>
                <wp:positionH relativeFrom="column">
                  <wp:posOffset>2755762</wp:posOffset>
                </wp:positionH>
                <wp:positionV relativeFrom="paragraph">
                  <wp:posOffset>68580</wp:posOffset>
                </wp:positionV>
                <wp:extent cx="9950" cy="1323975"/>
                <wp:effectExtent l="38100" t="0" r="66675" b="47625"/>
                <wp:wrapNone/>
                <wp:docPr id="18" name="Straight Arrow Connector 18"/>
                <wp:cNvGraphicFramePr/>
                <a:graphic xmlns:a="http://schemas.openxmlformats.org/drawingml/2006/main">
                  <a:graphicData uri="http://schemas.microsoft.com/office/word/2010/wordprocessingShape">
                    <wps:wsp>
                      <wps:cNvCnPr/>
                      <wps:spPr>
                        <a:xfrm>
                          <a:off x="0" y="0"/>
                          <a:ext cx="9950" cy="13239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traight Arrow Connector 18" style="position:absolute;margin-left:217pt;margin-top:5.4pt;width:.8pt;height:10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" w14:anchorId="0444DB2E">
                <v:stroke joinstyle="miter" endarrow="block"/>
              </v:shape>
            </w:pict>
          </mc:Fallback>
        </mc:AlternateContent>
      </w:r>
    </w:p>
    <w:p w14:paraId="00444D18" w14:textId="77777777" w:rsidR="00E33E4A" w:rsidRPr="005C6A48" w:rsidRDefault="00E33E4A" w:rsidP="00E33E4A">
      <w:pPr>
        <w:rPr>
          <w:rFonts w:ascii="Arial" w:hAnsi="Arial" w:cs="Arial"/>
          <w:noProof/>
          <w:lang w:eastAsia="en-GB"/>
        </w:rPr>
      </w:pPr>
      <w:r w:rsidRPr="005C6A48">
        <w:rPr>
          <w:rFonts w:ascii="Arial" w:hAnsi="Arial" w:cs="Arial"/>
          <w:noProof/>
          <w:lang w:eastAsia="en-GB"/>
        </w:rPr>
        <mc:AlternateContent>
          <mc:Choice Requires="wps">
            <w:drawing>
              <wp:anchor distT="0" distB="0" distL="114300" distR="114300" simplePos="0" relativeHeight="251665408" behindDoc="0" locked="0" layoutInCell="1" allowOverlap="1" wp14:anchorId="3D8CED65" wp14:editId="627C1108">
                <wp:simplePos x="0" y="0"/>
                <wp:positionH relativeFrom="column">
                  <wp:posOffset>828040</wp:posOffset>
                </wp:positionH>
                <wp:positionV relativeFrom="paragraph">
                  <wp:posOffset>189865</wp:posOffset>
                </wp:positionV>
                <wp:extent cx="1219200" cy="619125"/>
                <wp:effectExtent l="0" t="0" r="19050" b="28575"/>
                <wp:wrapNone/>
                <wp:docPr id="8" name="Text Box 8"/>
                <wp:cNvGraphicFramePr/>
                <a:graphic xmlns:a="http://schemas.openxmlformats.org/drawingml/2006/main">
                  <a:graphicData uri="http://schemas.microsoft.com/office/word/2010/wordprocessingShape">
                    <wps:wsp>
                      <wps:cNvSpPr txBox="1"/>
                      <wps:spPr>
                        <a:xfrm>
                          <a:off x="0" y="0"/>
                          <a:ext cx="1219200" cy="619125"/>
                        </a:xfrm>
                        <a:prstGeom prst="rect">
                          <a:avLst/>
                        </a:prstGeom>
                        <a:solidFill>
                          <a:schemeClr val="lt1"/>
                        </a:solidFill>
                        <a:ln w="6350">
                          <a:solidFill>
                            <a:prstClr val="black"/>
                          </a:solidFill>
                        </a:ln>
                      </wps:spPr>
                      <wps:txbx>
                        <w:txbxContent>
                          <w:p w14:paraId="01C23897" w14:textId="77777777" w:rsidR="00546CDA" w:rsidRPr="00DB06A7" w:rsidRDefault="00546CDA" w:rsidP="00E33E4A">
                            <w:pPr>
                              <w:jc w:val="center"/>
                              <w:rPr>
                                <w:rFonts w:ascii="Arial" w:hAnsi="Arial" w:cs="Arial"/>
                              </w:rPr>
                            </w:pPr>
                            <w:r>
                              <w:rPr>
                                <w:rFonts w:ascii="Arial" w:hAnsi="Arial" w:cs="Arial"/>
                              </w:rPr>
                              <w:t>Patient 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8" style="position:absolute;margin-left:65.2pt;margin-top:14.95pt;width:96pt;height:4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" w14:anchorId="3D8CED65">
                <v:textbox>
                  <w:txbxContent>
                    <w:p w:rsidRPr="00DB06A7" w:rsidR="00546CDA" w:rsidP="00E33E4A" w:rsidRDefault="00546CDA" w14:paraId="01C23897" w14:textId="77777777">
                      <w:pPr>
                        <w:jc w:val="center"/>
                        <w:rPr>
                          <w:rFonts w:ascii="Arial" w:hAnsi="Arial" w:cs="Arial"/>
                        </w:rPr>
                      </w:pPr>
                      <w:r>
                        <w:rPr>
                          <w:rFonts w:ascii="Arial" w:hAnsi="Arial" w:cs="Arial"/>
                        </w:rPr>
                        <w:t>Patient Safety</w:t>
                      </w:r>
                    </w:p>
                  </w:txbxContent>
                </v:textbox>
              </v:shape>
            </w:pict>
          </mc:Fallback>
        </mc:AlternateContent>
      </w:r>
      <w:r w:rsidRPr="005C6A48">
        <w:rPr>
          <w:rFonts w:ascii="Arial" w:hAnsi="Arial" w:cs="Arial"/>
          <w:noProof/>
          <w:lang w:eastAsia="en-GB"/>
        </w:rPr>
        <mc:AlternateContent>
          <mc:Choice Requires="wps">
            <w:drawing>
              <wp:anchor distT="0" distB="0" distL="114300" distR="114300" simplePos="0" relativeHeight="251666432" behindDoc="0" locked="0" layoutInCell="1" allowOverlap="1" wp14:anchorId="4CA65BD6" wp14:editId="251E0B38">
                <wp:simplePos x="0" y="0"/>
                <wp:positionH relativeFrom="column">
                  <wp:posOffset>3543300</wp:posOffset>
                </wp:positionH>
                <wp:positionV relativeFrom="paragraph">
                  <wp:posOffset>189865</wp:posOffset>
                </wp:positionV>
                <wp:extent cx="1219200" cy="61912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1219200" cy="619125"/>
                        </a:xfrm>
                        <a:prstGeom prst="rect">
                          <a:avLst/>
                        </a:prstGeom>
                        <a:solidFill>
                          <a:schemeClr val="lt1"/>
                        </a:solidFill>
                        <a:ln w="6350">
                          <a:solidFill>
                            <a:prstClr val="black"/>
                          </a:solidFill>
                        </a:ln>
                      </wps:spPr>
                      <wps:txbx>
                        <w:txbxContent>
                          <w:p w14:paraId="130196FB" w14:textId="77777777" w:rsidR="00546CDA" w:rsidRPr="00DB06A7" w:rsidRDefault="00546CDA" w:rsidP="00E33E4A">
                            <w:pPr>
                              <w:jc w:val="center"/>
                              <w:rPr>
                                <w:rFonts w:ascii="Arial" w:hAnsi="Arial" w:cs="Arial"/>
                              </w:rPr>
                            </w:pPr>
                            <w:r>
                              <w:rPr>
                                <w:rFonts w:ascii="Arial" w:hAnsi="Arial" w:cs="Arial"/>
                              </w:rPr>
                              <w:t>Safeguarding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9" style="position:absolute;margin-left:279pt;margin-top:14.95pt;width:96pt;height:4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" w14:anchorId="4CA65BD6">
                <v:textbox>
                  <w:txbxContent>
                    <w:p w:rsidRPr="00DB06A7" w:rsidR="00546CDA" w:rsidP="00E33E4A" w:rsidRDefault="00546CDA" w14:paraId="130196FB" w14:textId="77777777">
                      <w:pPr>
                        <w:jc w:val="center"/>
                        <w:rPr>
                          <w:rFonts w:ascii="Arial" w:hAnsi="Arial" w:cs="Arial"/>
                        </w:rPr>
                      </w:pPr>
                      <w:r>
                        <w:rPr>
                          <w:rFonts w:ascii="Arial" w:hAnsi="Arial" w:cs="Arial"/>
                        </w:rPr>
                        <w:t>Safeguarding Committee</w:t>
                      </w:r>
                    </w:p>
                  </w:txbxContent>
                </v:textbox>
              </v:shape>
            </w:pict>
          </mc:Fallback>
        </mc:AlternateContent>
      </w:r>
    </w:p>
    <w:p w14:paraId="574E35D5" w14:textId="77777777" w:rsidR="00E33E4A" w:rsidRPr="005C6A48" w:rsidRDefault="00E33E4A" w:rsidP="00E33E4A">
      <w:pPr>
        <w:rPr>
          <w:rFonts w:ascii="Arial" w:hAnsi="Arial" w:cs="Arial"/>
          <w:noProof/>
          <w:lang w:eastAsia="en-GB"/>
        </w:rPr>
      </w:pPr>
    </w:p>
    <w:p w14:paraId="6E741B59" w14:textId="77777777" w:rsidR="00E33E4A" w:rsidRPr="005C6A48" w:rsidRDefault="00E33E4A" w:rsidP="00E33E4A">
      <w:pPr>
        <w:rPr>
          <w:rFonts w:ascii="Arial" w:hAnsi="Arial" w:cs="Arial"/>
          <w:noProof/>
          <w:lang w:eastAsia="en-GB"/>
        </w:rPr>
      </w:pPr>
    </w:p>
    <w:p w14:paraId="774A0DEE" w14:textId="77777777" w:rsidR="00E33E4A" w:rsidRPr="005C6A48" w:rsidRDefault="00E33E4A" w:rsidP="00E33E4A">
      <w:pPr>
        <w:rPr>
          <w:rFonts w:ascii="Arial" w:hAnsi="Arial" w:cs="Arial"/>
          <w:noProof/>
          <w:lang w:eastAsia="en-GB"/>
        </w:rPr>
      </w:pPr>
      <w:r w:rsidRPr="005C6A48">
        <w:rPr>
          <w:rFonts w:ascii="Arial" w:hAnsi="Arial" w:cs="Arial"/>
          <w:noProof/>
          <w:lang w:eastAsia="en-GB"/>
        </w:rPr>
        <mc:AlternateContent>
          <mc:Choice Requires="wps">
            <w:drawing>
              <wp:anchor distT="0" distB="0" distL="114300" distR="114300" simplePos="0" relativeHeight="251664384" behindDoc="0" locked="0" layoutInCell="1" allowOverlap="1" wp14:anchorId="0CA11B18" wp14:editId="1B992098">
                <wp:simplePos x="0" y="0"/>
                <wp:positionH relativeFrom="column">
                  <wp:posOffset>2200275</wp:posOffset>
                </wp:positionH>
                <wp:positionV relativeFrom="paragraph">
                  <wp:posOffset>247015</wp:posOffset>
                </wp:positionV>
                <wp:extent cx="1219200" cy="6191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1219200" cy="619125"/>
                        </a:xfrm>
                        <a:prstGeom prst="rect">
                          <a:avLst/>
                        </a:prstGeom>
                        <a:solidFill>
                          <a:schemeClr val="lt1"/>
                        </a:solidFill>
                        <a:ln w="6350">
                          <a:solidFill>
                            <a:prstClr val="black"/>
                          </a:solidFill>
                        </a:ln>
                      </wps:spPr>
                      <wps:txbx>
                        <w:txbxContent>
                          <w:p w14:paraId="3F09CF69" w14:textId="77777777" w:rsidR="00546CDA" w:rsidRPr="00DB06A7" w:rsidRDefault="00546CDA" w:rsidP="00E33E4A">
                            <w:pPr>
                              <w:jc w:val="center"/>
                              <w:rPr>
                                <w:rFonts w:ascii="Arial" w:hAnsi="Arial" w:cs="Arial"/>
                              </w:rPr>
                            </w:pPr>
                            <w:r>
                              <w:rPr>
                                <w:rFonts w:ascii="Arial" w:hAnsi="Arial" w:cs="Arial"/>
                              </w:rPr>
                              <w:t>Quality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7" style="position:absolute;margin-left:173.25pt;margin-top:19.45pt;width:96pt;height:4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" w14:anchorId="0CA11B18">
                <v:textbox>
                  <w:txbxContent>
                    <w:p w:rsidRPr="00DB06A7" w:rsidR="00546CDA" w:rsidP="00E33E4A" w:rsidRDefault="00546CDA" w14:paraId="3F09CF69" w14:textId="77777777">
                      <w:pPr>
                        <w:jc w:val="center"/>
                        <w:rPr>
                          <w:rFonts w:ascii="Arial" w:hAnsi="Arial" w:cs="Arial"/>
                        </w:rPr>
                      </w:pPr>
                      <w:r>
                        <w:rPr>
                          <w:rFonts w:ascii="Arial" w:hAnsi="Arial" w:cs="Arial"/>
                        </w:rPr>
                        <w:t>Quality Committee</w:t>
                      </w:r>
                    </w:p>
                  </w:txbxContent>
                </v:textbox>
              </v:shape>
            </w:pict>
          </mc:Fallback>
        </mc:AlternateContent>
      </w:r>
    </w:p>
    <w:p w14:paraId="6F05532D" w14:textId="77777777" w:rsidR="00E33E4A" w:rsidRPr="005C6A48" w:rsidRDefault="00E33E4A" w:rsidP="00E33E4A">
      <w:pPr>
        <w:rPr>
          <w:rFonts w:ascii="Arial" w:hAnsi="Arial" w:cs="Arial"/>
          <w:noProof/>
          <w:lang w:eastAsia="en-GB"/>
        </w:rPr>
      </w:pPr>
    </w:p>
    <w:p w14:paraId="3A54DEF5" w14:textId="77777777" w:rsidR="00E33E4A" w:rsidRPr="005C6A48" w:rsidRDefault="00E33E4A" w:rsidP="00E33E4A">
      <w:pPr>
        <w:rPr>
          <w:rFonts w:ascii="Arial" w:hAnsi="Arial" w:cs="Arial"/>
        </w:rPr>
      </w:pPr>
      <w:r w:rsidRPr="005C6A48">
        <w:rPr>
          <w:rFonts w:ascii="Arial" w:hAnsi="Arial" w:cs="Arial"/>
          <w:noProof/>
          <w:lang w:eastAsia="en-GB"/>
        </w:rPr>
        <mc:AlternateContent>
          <mc:Choice Requires="wps">
            <w:drawing>
              <wp:anchor distT="0" distB="0" distL="114300" distR="114300" simplePos="0" relativeHeight="251673600" behindDoc="0" locked="0" layoutInCell="1" allowOverlap="1" wp14:anchorId="5C841586" wp14:editId="523A9942">
                <wp:simplePos x="0" y="0"/>
                <wp:positionH relativeFrom="column">
                  <wp:posOffset>3429000</wp:posOffset>
                </wp:positionH>
                <wp:positionV relativeFrom="paragraph">
                  <wp:posOffset>1050925</wp:posOffset>
                </wp:positionV>
                <wp:extent cx="457200" cy="0"/>
                <wp:effectExtent l="0" t="76200" r="19050" b="95250"/>
                <wp:wrapNone/>
                <wp:docPr id="27" name="Straight Arrow Connector 27"/>
                <wp:cNvGraphicFramePr/>
                <a:graphic xmlns:a="http://schemas.openxmlformats.org/drawingml/2006/main">
                  <a:graphicData uri="http://schemas.microsoft.com/office/word/2010/wordprocessingShape">
                    <wps:wsp>
                      <wps:cNvCnPr/>
                      <wps:spPr>
                        <a:xfrm>
                          <a:off x="0" y="0"/>
                          <a:ext cx="4572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shape id="Straight Arrow Connector 27" style="position:absolute;margin-left:270pt;margin-top:82.75pt;width:36pt;height:0;z-index:25167360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" w14:anchorId="187D11FF">
                <v:stroke joinstyle="miter" endarrow="block"/>
              </v:shape>
            </w:pict>
          </mc:Fallback>
        </mc:AlternateContent>
      </w:r>
      <w:r w:rsidRPr="005C6A48">
        <w:rPr>
          <w:rFonts w:ascii="Arial" w:hAnsi="Arial" w:cs="Arial"/>
          <w:noProof/>
          <w:lang w:eastAsia="en-GB"/>
        </w:rPr>
        <mc:AlternateContent>
          <mc:Choice Requires="wps">
            <w:drawing>
              <wp:anchor distT="0" distB="0" distL="114300" distR="114300" simplePos="0" relativeHeight="251672576" behindDoc="0" locked="0" layoutInCell="1" allowOverlap="1" wp14:anchorId="2D16622D" wp14:editId="4EC13316">
                <wp:simplePos x="0" y="0"/>
                <wp:positionH relativeFrom="column">
                  <wp:posOffset>2752725</wp:posOffset>
                </wp:positionH>
                <wp:positionV relativeFrom="paragraph">
                  <wp:posOffset>298450</wp:posOffset>
                </wp:positionV>
                <wp:extent cx="9525" cy="409575"/>
                <wp:effectExtent l="38100" t="0" r="66675" b="47625"/>
                <wp:wrapNone/>
                <wp:docPr id="26" name="Straight Arrow Connector 26"/>
                <wp:cNvGraphicFramePr/>
                <a:graphic xmlns:a="http://schemas.openxmlformats.org/drawingml/2006/main">
                  <a:graphicData uri="http://schemas.microsoft.com/office/word/2010/wordprocessingShape">
                    <wps:wsp>
                      <wps:cNvCnPr/>
                      <wps:spPr>
                        <a:xfrm>
                          <a:off x="0" y="0"/>
                          <a:ext cx="9525" cy="4095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shape id="Straight Arrow Connector 26" style="position:absolute;margin-left:216.75pt;margin-top:23.5pt;width:.75pt;height:32.25pt;z-index:25167257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" w14:anchorId="7268875E">
                <v:stroke joinstyle="miter" endarrow="block"/>
              </v:shape>
            </w:pict>
          </mc:Fallback>
        </mc:AlternateContent>
      </w:r>
      <w:r w:rsidRPr="005C6A48">
        <w:rPr>
          <w:rFonts w:ascii="Arial" w:hAnsi="Arial" w:cs="Arial"/>
          <w:noProof/>
          <w:lang w:eastAsia="en-GB"/>
        </w:rPr>
        <mc:AlternateContent>
          <mc:Choice Requires="wps">
            <w:drawing>
              <wp:anchor distT="0" distB="0" distL="114300" distR="114300" simplePos="0" relativeHeight="251662336" behindDoc="0" locked="0" layoutInCell="1" allowOverlap="1" wp14:anchorId="64D1AB8E" wp14:editId="5AAF5B3F">
                <wp:simplePos x="0" y="0"/>
                <wp:positionH relativeFrom="column">
                  <wp:posOffset>3886200</wp:posOffset>
                </wp:positionH>
                <wp:positionV relativeFrom="paragraph">
                  <wp:posOffset>705485</wp:posOffset>
                </wp:positionV>
                <wp:extent cx="1219200" cy="6191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219200" cy="619125"/>
                        </a:xfrm>
                        <a:prstGeom prst="rect">
                          <a:avLst/>
                        </a:prstGeom>
                        <a:solidFill>
                          <a:schemeClr val="lt1"/>
                        </a:solidFill>
                        <a:ln w="6350">
                          <a:solidFill>
                            <a:prstClr val="black"/>
                          </a:solidFill>
                        </a:ln>
                      </wps:spPr>
                      <wps:txbx>
                        <w:txbxContent>
                          <w:p w14:paraId="7666D0C6" w14:textId="77777777" w:rsidR="00546CDA" w:rsidRDefault="00546CDA" w:rsidP="00E33E4A">
                            <w:pPr>
                              <w:jc w:val="center"/>
                              <w:rPr>
                                <w:rFonts w:ascii="Arial" w:hAnsi="Arial" w:cs="Arial"/>
                              </w:rPr>
                            </w:pPr>
                            <w:r>
                              <w:rPr>
                                <w:rFonts w:ascii="Arial" w:hAnsi="Arial" w:cs="Arial"/>
                              </w:rPr>
                              <w:t>Board</w:t>
                            </w:r>
                          </w:p>
                          <w:p w14:paraId="61642FC4" w14:textId="77777777" w:rsidR="00546CDA" w:rsidRPr="00DB06A7" w:rsidRDefault="00546CDA" w:rsidP="00E33E4A">
                            <w:pPr>
                              <w:jc w:val="cente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5" style="position:absolute;margin-left:306pt;margin-top:55.55pt;width:96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" w14:anchorId="64D1AB8E">
                <v:textbox>
                  <w:txbxContent>
                    <w:p w:rsidR="00546CDA" w:rsidP="00E33E4A" w:rsidRDefault="00546CDA" w14:paraId="7666D0C6" w14:textId="77777777">
                      <w:pPr>
                        <w:jc w:val="center"/>
                        <w:rPr>
                          <w:rFonts w:ascii="Arial" w:hAnsi="Arial" w:cs="Arial"/>
                        </w:rPr>
                      </w:pPr>
                      <w:r>
                        <w:rPr>
                          <w:rFonts w:ascii="Arial" w:hAnsi="Arial" w:cs="Arial"/>
                        </w:rPr>
                        <w:t>Board</w:t>
                      </w:r>
                    </w:p>
                    <w:p w:rsidRPr="00DB06A7" w:rsidR="00546CDA" w:rsidP="00E33E4A" w:rsidRDefault="00546CDA" w14:paraId="61642FC4" w14:textId="77777777">
                      <w:pPr>
                        <w:jc w:val="center"/>
                        <w:rPr>
                          <w:rFonts w:ascii="Arial" w:hAnsi="Arial" w:cs="Arial"/>
                        </w:rPr>
                      </w:pPr>
                    </w:p>
                  </w:txbxContent>
                </v:textbox>
              </v:shape>
            </w:pict>
          </mc:Fallback>
        </mc:AlternateContent>
      </w:r>
      <w:r w:rsidRPr="005C6A48">
        <w:rPr>
          <w:rFonts w:ascii="Arial" w:hAnsi="Arial" w:cs="Arial"/>
          <w:noProof/>
          <w:lang w:eastAsia="en-GB"/>
        </w:rPr>
        <mc:AlternateContent>
          <mc:Choice Requires="wps">
            <w:drawing>
              <wp:anchor distT="0" distB="0" distL="114300" distR="114300" simplePos="0" relativeHeight="251663360" behindDoc="0" locked="0" layoutInCell="1" allowOverlap="1" wp14:anchorId="144C78F9" wp14:editId="54C9B050">
                <wp:simplePos x="0" y="0"/>
                <wp:positionH relativeFrom="column">
                  <wp:posOffset>2200275</wp:posOffset>
                </wp:positionH>
                <wp:positionV relativeFrom="paragraph">
                  <wp:posOffset>704850</wp:posOffset>
                </wp:positionV>
                <wp:extent cx="1219200" cy="6191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1219200" cy="619125"/>
                        </a:xfrm>
                        <a:prstGeom prst="rect">
                          <a:avLst/>
                        </a:prstGeom>
                        <a:solidFill>
                          <a:schemeClr val="lt1"/>
                        </a:solidFill>
                        <a:ln w="6350">
                          <a:solidFill>
                            <a:prstClr val="black"/>
                          </a:solidFill>
                        </a:ln>
                      </wps:spPr>
                      <wps:txbx>
                        <w:txbxContent>
                          <w:p w14:paraId="5B896B83" w14:textId="77777777" w:rsidR="00546CDA" w:rsidRPr="00DB06A7" w:rsidRDefault="00546CDA" w:rsidP="00E33E4A">
                            <w:pPr>
                              <w:jc w:val="center"/>
                              <w:rPr>
                                <w:rFonts w:ascii="Arial" w:hAnsi="Arial" w:cs="Arial"/>
                              </w:rPr>
                            </w:pPr>
                            <w:r>
                              <w:rPr>
                                <w:rFonts w:ascii="Arial" w:hAnsi="Arial" w:cs="Arial"/>
                              </w:rPr>
                              <w:t>Audit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Text Box 6" style="position:absolute;margin-left:173.25pt;margin-top:55.5pt;width:96pt;height:4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" w14:anchorId="144C78F9">
                <v:textbox>
                  <w:txbxContent>
                    <w:p w:rsidRPr="00DB06A7" w:rsidR="00546CDA" w:rsidP="00E33E4A" w:rsidRDefault="00546CDA" w14:paraId="5B896B83" w14:textId="77777777">
                      <w:pPr>
                        <w:jc w:val="center"/>
                        <w:rPr>
                          <w:rFonts w:ascii="Arial" w:hAnsi="Arial" w:cs="Arial"/>
                        </w:rPr>
                      </w:pPr>
                      <w:r>
                        <w:rPr>
                          <w:rFonts w:ascii="Arial" w:hAnsi="Arial" w:cs="Arial"/>
                        </w:rPr>
                        <w:t>Audit Committee</w:t>
                      </w:r>
                    </w:p>
                  </w:txbxContent>
                </v:textbox>
              </v:shape>
            </w:pict>
          </mc:Fallback>
        </mc:AlternateContent>
      </w:r>
    </w:p>
    <w:p w14:paraId="43069A3A" w14:textId="77777777" w:rsidR="00E33E4A" w:rsidRPr="005C6A48" w:rsidRDefault="00E33E4A" w:rsidP="00F871CF">
      <w:pPr>
        <w:widowControl w:val="0"/>
        <w:kinsoku w:val="0"/>
        <w:overflowPunct w:val="0"/>
        <w:autoSpaceDE w:val="0"/>
        <w:autoSpaceDN w:val="0"/>
        <w:adjustRightInd w:val="0"/>
        <w:spacing w:after="0" w:line="240" w:lineRule="auto"/>
        <w:ind w:left="567" w:hanging="567"/>
        <w:rPr>
          <w:rFonts w:ascii="Arial" w:eastAsiaTheme="minorEastAsia" w:hAnsi="Arial" w:cs="Arial"/>
          <w:lang w:eastAsia="en-GB"/>
        </w:rPr>
      </w:pPr>
    </w:p>
    <w:sectPr w:rsidR="00E33E4A" w:rsidRPr="005C6A48" w:rsidSect="00E724B5">
      <w:pgSz w:w="11910" w:h="16840"/>
      <w:pgMar w:top="2024" w:right="840" w:bottom="1220" w:left="1020" w:header="0" w:footer="1026" w:gutter="0"/>
      <w:cols w:space="720" w:equalWidth="0">
        <w:col w:w="1005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2BB26" w14:textId="77777777" w:rsidR="003C5D29" w:rsidRDefault="003C5D29">
      <w:pPr>
        <w:spacing w:after="0" w:line="240" w:lineRule="auto"/>
      </w:pPr>
      <w:r>
        <w:separator/>
      </w:r>
    </w:p>
  </w:endnote>
  <w:endnote w:type="continuationSeparator" w:id="0">
    <w:p w14:paraId="1214F97F" w14:textId="77777777" w:rsidR="003C5D29" w:rsidRDefault="003C5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302214"/>
      <w:docPartObj>
        <w:docPartGallery w:val="Page Numbers (Bottom of Page)"/>
        <w:docPartUnique/>
      </w:docPartObj>
    </w:sdtPr>
    <w:sdtEndPr>
      <w:rPr>
        <w:noProof/>
      </w:rPr>
    </w:sdtEndPr>
    <w:sdtContent>
      <w:p w14:paraId="5DE9FE54" w14:textId="68D0F854" w:rsidR="00546CDA" w:rsidRDefault="00546CDA" w:rsidP="00A723DF">
        <w:pPr>
          <w:pStyle w:val="BodyText"/>
          <w:kinsoku w:val="0"/>
          <w:overflowPunct w:val="0"/>
          <w:spacing w:line="265" w:lineRule="exact"/>
          <w:ind w:left="0"/>
          <w:jc w:val="right"/>
        </w:pPr>
        <w:r>
          <w:rPr>
            <w:spacing w:val="-1"/>
            <w:sz w:val="16"/>
            <w:szCs w:val="16"/>
          </w:rPr>
          <w:tab/>
        </w:r>
        <w:r>
          <w:rPr>
            <w:spacing w:val="-1"/>
            <w:sz w:val="16"/>
            <w:szCs w:val="16"/>
          </w:rPr>
          <w:tab/>
        </w:r>
        <w:r>
          <w:rPr>
            <w:spacing w:val="-1"/>
            <w:sz w:val="16"/>
            <w:szCs w:val="16"/>
          </w:rPr>
          <w:tab/>
        </w:r>
        <w:r>
          <w:rPr>
            <w:spacing w:val="-1"/>
            <w:sz w:val="16"/>
            <w:szCs w:val="16"/>
          </w:rPr>
          <w:tab/>
        </w:r>
        <w:r>
          <w:rPr>
            <w:spacing w:val="-1"/>
            <w:sz w:val="16"/>
            <w:szCs w:val="16"/>
          </w:rPr>
          <w:tab/>
        </w:r>
        <w:r>
          <w:rPr>
            <w:spacing w:val="-1"/>
            <w:sz w:val="16"/>
            <w:szCs w:val="16"/>
          </w:rPr>
          <w:tab/>
        </w:r>
        <w:r>
          <w:rPr>
            <w:spacing w:val="-1"/>
            <w:sz w:val="16"/>
            <w:szCs w:val="16"/>
          </w:rPr>
          <w:tab/>
        </w:r>
        <w:r>
          <w:rPr>
            <w:spacing w:val="-1"/>
            <w:sz w:val="16"/>
            <w:szCs w:val="16"/>
          </w:rPr>
          <w:tab/>
        </w:r>
        <w:r>
          <w:rPr>
            <w:spacing w:val="-1"/>
            <w:sz w:val="16"/>
            <w:szCs w:val="16"/>
          </w:rPr>
          <w:tab/>
        </w:r>
        <w:r w:rsidRPr="00B70DB0">
          <w:rPr>
            <w:sz w:val="16"/>
            <w:szCs w:val="16"/>
          </w:rPr>
          <w:t xml:space="preserve">Page </w:t>
        </w:r>
        <w:r w:rsidRPr="00B70DB0">
          <w:rPr>
            <w:sz w:val="16"/>
            <w:szCs w:val="16"/>
          </w:rPr>
          <w:fldChar w:fldCharType="begin"/>
        </w:r>
        <w:r w:rsidRPr="00B70DB0">
          <w:rPr>
            <w:sz w:val="16"/>
            <w:szCs w:val="16"/>
          </w:rPr>
          <w:instrText xml:space="preserve"> PAGE   \* MERGEFORMAT </w:instrText>
        </w:r>
        <w:r w:rsidRPr="00B70DB0">
          <w:rPr>
            <w:sz w:val="16"/>
            <w:szCs w:val="16"/>
          </w:rPr>
          <w:fldChar w:fldCharType="separate"/>
        </w:r>
        <w:r w:rsidR="00D732FC">
          <w:rPr>
            <w:noProof/>
            <w:sz w:val="16"/>
            <w:szCs w:val="16"/>
          </w:rPr>
          <w:t>16</w:t>
        </w:r>
        <w:r w:rsidRPr="00B70DB0">
          <w:rPr>
            <w:noProof/>
            <w:sz w:val="16"/>
            <w:szCs w:val="16"/>
          </w:rPr>
          <w:fldChar w:fldCharType="end"/>
        </w:r>
      </w:p>
    </w:sdtContent>
  </w:sdt>
  <w:p w14:paraId="5854DE7F" w14:textId="77777777" w:rsidR="00546CDA" w:rsidRDefault="00546CDA">
    <w:pPr>
      <w:pStyle w:val="BodyText"/>
      <w:kinsoku w:val="0"/>
      <w:overflowPunct w:val="0"/>
      <w:spacing w:line="14" w:lineRule="auto"/>
      <w:ind w:left="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F57EE" w14:textId="77777777" w:rsidR="003C5D29" w:rsidRDefault="003C5D29">
      <w:pPr>
        <w:spacing w:after="0" w:line="240" w:lineRule="auto"/>
      </w:pPr>
      <w:r>
        <w:separator/>
      </w:r>
    </w:p>
  </w:footnote>
  <w:footnote w:type="continuationSeparator" w:id="0">
    <w:p w14:paraId="2D6234D5" w14:textId="77777777" w:rsidR="003C5D29" w:rsidRDefault="003C5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35127" w14:textId="2274B851" w:rsidR="00CA17E7" w:rsidRDefault="00CA17E7">
    <w:pPr>
      <w:pStyle w:val="Header"/>
    </w:pPr>
  </w:p>
  <w:p w14:paraId="3F975291" w14:textId="72CFCB00" w:rsidR="00CA17E7" w:rsidRDefault="00D16669">
    <w:pPr>
      <w:pStyle w:val="Header"/>
    </w:pPr>
    <w:r>
      <w:rPr>
        <w:noProof/>
      </w:rPr>
      <w:drawing>
        <wp:anchor distT="0" distB="0" distL="114300" distR="114300" simplePos="0" relativeHeight="251661312" behindDoc="0" locked="0" layoutInCell="1" allowOverlap="1" wp14:anchorId="5CD899F5" wp14:editId="5D3B83F3">
          <wp:simplePos x="0" y="0"/>
          <wp:positionH relativeFrom="margin">
            <wp:posOffset>4833620</wp:posOffset>
          </wp:positionH>
          <wp:positionV relativeFrom="paragraph">
            <wp:posOffset>67310</wp:posOffset>
          </wp:positionV>
          <wp:extent cx="1638935" cy="926465"/>
          <wp:effectExtent l="0" t="0" r="0" b="6985"/>
          <wp:wrapSquare wrapText="bothSides"/>
          <wp:docPr id="1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8935" cy="926465"/>
                  </a:xfrm>
                  <a:prstGeom prst="rect">
                    <a:avLst/>
                  </a:prstGeom>
                </pic:spPr>
              </pic:pic>
            </a:graphicData>
          </a:graphic>
        </wp:anchor>
      </w:drawing>
    </w:r>
    <w:r w:rsidR="00CA17E7">
      <w:rPr>
        <w:noProof/>
      </w:rPr>
      <w:drawing>
        <wp:anchor distT="0" distB="0" distL="114300" distR="114300" simplePos="0" relativeHeight="251659264" behindDoc="0" locked="0" layoutInCell="1" allowOverlap="1" wp14:anchorId="156AD2E1" wp14:editId="55FB6E46">
          <wp:simplePos x="0" y="0"/>
          <wp:positionH relativeFrom="margin">
            <wp:posOffset>7812405</wp:posOffset>
          </wp:positionH>
          <wp:positionV relativeFrom="paragraph">
            <wp:posOffset>95250</wp:posOffset>
          </wp:positionV>
          <wp:extent cx="1638935" cy="926465"/>
          <wp:effectExtent l="0" t="0" r="0" b="6985"/>
          <wp:wrapSquare wrapText="bothSides"/>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8935" cy="926465"/>
                  </a:xfrm>
                  <a:prstGeom prst="rect">
                    <a:avLst/>
                  </a:prstGeom>
                </pic:spPr>
              </pic:pic>
            </a:graphicData>
          </a:graphic>
        </wp:anchor>
      </w:drawing>
    </w:r>
    <w:r w:rsidR="00CA17E7">
      <w:tab/>
    </w:r>
    <w:r w:rsidR="00CA17E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21207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1B"/>
    <w:multiLevelType w:val="multilevel"/>
    <w:tmpl w:val="0000089E"/>
    <w:lvl w:ilvl="0">
      <w:numFmt w:val="bullet"/>
      <w:lvlText w:val=""/>
      <w:lvlJc w:val="left"/>
      <w:pPr>
        <w:ind w:left="360" w:hanging="360"/>
      </w:pPr>
      <w:rPr>
        <w:rFonts w:ascii="Symbol" w:hAnsi="Symbol" w:cs="Symbol"/>
        <w:b w:val="0"/>
        <w:bCs w:val="0"/>
        <w:sz w:val="22"/>
        <w:szCs w:val="22"/>
      </w:rPr>
    </w:lvl>
    <w:lvl w:ilvl="1">
      <w:numFmt w:val="bullet"/>
      <w:lvlText w:val="•"/>
      <w:lvlJc w:val="left"/>
      <w:pPr>
        <w:ind w:left="1289" w:hanging="360"/>
      </w:pPr>
    </w:lvl>
    <w:lvl w:ilvl="2">
      <w:numFmt w:val="bullet"/>
      <w:lvlText w:val="•"/>
      <w:lvlJc w:val="left"/>
      <w:pPr>
        <w:ind w:left="2219" w:hanging="360"/>
      </w:pPr>
    </w:lvl>
    <w:lvl w:ilvl="3">
      <w:numFmt w:val="bullet"/>
      <w:lvlText w:val="•"/>
      <w:lvlJc w:val="left"/>
      <w:pPr>
        <w:ind w:left="3148" w:hanging="360"/>
      </w:pPr>
    </w:lvl>
    <w:lvl w:ilvl="4">
      <w:numFmt w:val="bullet"/>
      <w:lvlText w:val="•"/>
      <w:lvlJc w:val="left"/>
      <w:pPr>
        <w:ind w:left="4078" w:hanging="360"/>
      </w:pPr>
    </w:lvl>
    <w:lvl w:ilvl="5">
      <w:numFmt w:val="bullet"/>
      <w:lvlText w:val="•"/>
      <w:lvlJc w:val="left"/>
      <w:pPr>
        <w:ind w:left="5008" w:hanging="360"/>
      </w:pPr>
    </w:lvl>
    <w:lvl w:ilvl="6">
      <w:numFmt w:val="bullet"/>
      <w:lvlText w:val="•"/>
      <w:lvlJc w:val="left"/>
      <w:pPr>
        <w:ind w:left="5937" w:hanging="360"/>
      </w:pPr>
    </w:lvl>
    <w:lvl w:ilvl="7">
      <w:numFmt w:val="bullet"/>
      <w:lvlText w:val="•"/>
      <w:lvlJc w:val="left"/>
      <w:pPr>
        <w:ind w:left="6867" w:hanging="360"/>
      </w:pPr>
    </w:lvl>
    <w:lvl w:ilvl="8">
      <w:numFmt w:val="bullet"/>
      <w:lvlText w:val="•"/>
      <w:lvlJc w:val="left"/>
      <w:pPr>
        <w:ind w:left="7796" w:hanging="360"/>
      </w:pPr>
    </w:lvl>
  </w:abstractNum>
  <w:abstractNum w:abstractNumId="2" w15:restartNumberingAfterBreak="0">
    <w:nsid w:val="0D2D2ABE"/>
    <w:multiLevelType w:val="hybridMultilevel"/>
    <w:tmpl w:val="0FD6F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47821"/>
    <w:multiLevelType w:val="hybridMultilevel"/>
    <w:tmpl w:val="D1DA2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4A3631"/>
    <w:multiLevelType w:val="hybridMultilevel"/>
    <w:tmpl w:val="53A8B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381B13"/>
    <w:multiLevelType w:val="hybridMultilevel"/>
    <w:tmpl w:val="9ECC8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CC5109"/>
    <w:multiLevelType w:val="hybridMultilevel"/>
    <w:tmpl w:val="1422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EA1DAE"/>
    <w:multiLevelType w:val="hybridMultilevel"/>
    <w:tmpl w:val="026E8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F948CB"/>
    <w:multiLevelType w:val="hybridMultilevel"/>
    <w:tmpl w:val="8D4CF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DB2B2B"/>
    <w:multiLevelType w:val="hybridMultilevel"/>
    <w:tmpl w:val="F9467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D32840"/>
    <w:multiLevelType w:val="hybridMultilevel"/>
    <w:tmpl w:val="928ED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D0581C"/>
    <w:multiLevelType w:val="hybridMultilevel"/>
    <w:tmpl w:val="A9A82B2C"/>
    <w:lvl w:ilvl="0" w:tplc="86585F04">
      <w:start w:val="1"/>
      <w:numFmt w:val="decimal"/>
      <w:lvlText w:val="%1."/>
      <w:lvlJc w:val="left"/>
      <w:pPr>
        <w:ind w:left="720" w:hanging="360"/>
      </w:pPr>
    </w:lvl>
    <w:lvl w:ilvl="1" w:tplc="B50E60A8">
      <w:start w:val="1"/>
      <w:numFmt w:val="lowerLetter"/>
      <w:lvlText w:val="%2."/>
      <w:lvlJc w:val="left"/>
      <w:pPr>
        <w:ind w:left="1440" w:hanging="360"/>
      </w:pPr>
    </w:lvl>
    <w:lvl w:ilvl="2" w:tplc="791ED204">
      <w:start w:val="1"/>
      <w:numFmt w:val="lowerRoman"/>
      <w:lvlText w:val="%3."/>
      <w:lvlJc w:val="right"/>
      <w:pPr>
        <w:ind w:left="2160" w:hanging="180"/>
      </w:pPr>
    </w:lvl>
    <w:lvl w:ilvl="3" w:tplc="6CCAF630">
      <w:start w:val="1"/>
      <w:numFmt w:val="decimal"/>
      <w:lvlText w:val="%4."/>
      <w:lvlJc w:val="left"/>
      <w:pPr>
        <w:ind w:left="2880" w:hanging="360"/>
      </w:pPr>
    </w:lvl>
    <w:lvl w:ilvl="4" w:tplc="2174E83A">
      <w:start w:val="1"/>
      <w:numFmt w:val="lowerLetter"/>
      <w:lvlText w:val="%5."/>
      <w:lvlJc w:val="left"/>
      <w:pPr>
        <w:ind w:left="3600" w:hanging="360"/>
      </w:pPr>
    </w:lvl>
    <w:lvl w:ilvl="5" w:tplc="75187788">
      <w:start w:val="1"/>
      <w:numFmt w:val="lowerRoman"/>
      <w:lvlText w:val="%6."/>
      <w:lvlJc w:val="right"/>
      <w:pPr>
        <w:ind w:left="4320" w:hanging="180"/>
      </w:pPr>
    </w:lvl>
    <w:lvl w:ilvl="6" w:tplc="07360DE2">
      <w:start w:val="1"/>
      <w:numFmt w:val="decimal"/>
      <w:lvlText w:val="%7."/>
      <w:lvlJc w:val="left"/>
      <w:pPr>
        <w:ind w:left="5040" w:hanging="360"/>
      </w:pPr>
    </w:lvl>
    <w:lvl w:ilvl="7" w:tplc="18305B36">
      <w:start w:val="1"/>
      <w:numFmt w:val="lowerLetter"/>
      <w:lvlText w:val="%8."/>
      <w:lvlJc w:val="left"/>
      <w:pPr>
        <w:ind w:left="5760" w:hanging="360"/>
      </w:pPr>
    </w:lvl>
    <w:lvl w:ilvl="8" w:tplc="ACAE44CC">
      <w:start w:val="1"/>
      <w:numFmt w:val="lowerRoman"/>
      <w:lvlText w:val="%9."/>
      <w:lvlJc w:val="right"/>
      <w:pPr>
        <w:ind w:left="6480" w:hanging="180"/>
      </w:pPr>
    </w:lvl>
  </w:abstractNum>
  <w:abstractNum w:abstractNumId="12" w15:restartNumberingAfterBreak="0">
    <w:nsid w:val="31B7792C"/>
    <w:multiLevelType w:val="hybridMultilevel"/>
    <w:tmpl w:val="B8B80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E8AD76"/>
    <w:multiLevelType w:val="hybridMultilevel"/>
    <w:tmpl w:val="182E24D8"/>
    <w:lvl w:ilvl="0" w:tplc="D49E714A">
      <w:start w:val="1"/>
      <w:numFmt w:val="bullet"/>
      <w:lvlText w:val=""/>
      <w:lvlJc w:val="left"/>
      <w:pPr>
        <w:ind w:left="720" w:hanging="360"/>
      </w:pPr>
      <w:rPr>
        <w:rFonts w:ascii="Symbol" w:hAnsi="Symbol" w:hint="default"/>
      </w:rPr>
    </w:lvl>
    <w:lvl w:ilvl="1" w:tplc="88220890">
      <w:start w:val="1"/>
      <w:numFmt w:val="bullet"/>
      <w:lvlText w:val="o"/>
      <w:lvlJc w:val="left"/>
      <w:pPr>
        <w:ind w:left="1440" w:hanging="360"/>
      </w:pPr>
      <w:rPr>
        <w:rFonts w:ascii="Courier New" w:hAnsi="Courier New" w:hint="default"/>
      </w:rPr>
    </w:lvl>
    <w:lvl w:ilvl="2" w:tplc="CA4C6DFE">
      <w:start w:val="1"/>
      <w:numFmt w:val="bullet"/>
      <w:lvlText w:val=""/>
      <w:lvlJc w:val="left"/>
      <w:pPr>
        <w:ind w:left="2160" w:hanging="360"/>
      </w:pPr>
      <w:rPr>
        <w:rFonts w:ascii="Wingdings" w:hAnsi="Wingdings" w:hint="default"/>
      </w:rPr>
    </w:lvl>
    <w:lvl w:ilvl="3" w:tplc="4CA4991A">
      <w:start w:val="1"/>
      <w:numFmt w:val="bullet"/>
      <w:lvlText w:val=""/>
      <w:lvlJc w:val="left"/>
      <w:pPr>
        <w:ind w:left="2880" w:hanging="360"/>
      </w:pPr>
      <w:rPr>
        <w:rFonts w:ascii="Symbol" w:hAnsi="Symbol" w:hint="default"/>
      </w:rPr>
    </w:lvl>
    <w:lvl w:ilvl="4" w:tplc="0B80723A">
      <w:start w:val="1"/>
      <w:numFmt w:val="bullet"/>
      <w:lvlText w:val="o"/>
      <w:lvlJc w:val="left"/>
      <w:pPr>
        <w:ind w:left="3600" w:hanging="360"/>
      </w:pPr>
      <w:rPr>
        <w:rFonts w:ascii="Courier New" w:hAnsi="Courier New" w:hint="default"/>
      </w:rPr>
    </w:lvl>
    <w:lvl w:ilvl="5" w:tplc="774033EC">
      <w:start w:val="1"/>
      <w:numFmt w:val="bullet"/>
      <w:lvlText w:val=""/>
      <w:lvlJc w:val="left"/>
      <w:pPr>
        <w:ind w:left="4320" w:hanging="360"/>
      </w:pPr>
      <w:rPr>
        <w:rFonts w:ascii="Wingdings" w:hAnsi="Wingdings" w:hint="default"/>
      </w:rPr>
    </w:lvl>
    <w:lvl w:ilvl="6" w:tplc="71A2F612">
      <w:start w:val="1"/>
      <w:numFmt w:val="bullet"/>
      <w:lvlText w:val=""/>
      <w:lvlJc w:val="left"/>
      <w:pPr>
        <w:ind w:left="5040" w:hanging="360"/>
      </w:pPr>
      <w:rPr>
        <w:rFonts w:ascii="Symbol" w:hAnsi="Symbol" w:hint="default"/>
      </w:rPr>
    </w:lvl>
    <w:lvl w:ilvl="7" w:tplc="9CC48E1C">
      <w:start w:val="1"/>
      <w:numFmt w:val="bullet"/>
      <w:lvlText w:val="o"/>
      <w:lvlJc w:val="left"/>
      <w:pPr>
        <w:ind w:left="5760" w:hanging="360"/>
      </w:pPr>
      <w:rPr>
        <w:rFonts w:ascii="Courier New" w:hAnsi="Courier New" w:hint="default"/>
      </w:rPr>
    </w:lvl>
    <w:lvl w:ilvl="8" w:tplc="4BFC670A">
      <w:start w:val="1"/>
      <w:numFmt w:val="bullet"/>
      <w:lvlText w:val=""/>
      <w:lvlJc w:val="left"/>
      <w:pPr>
        <w:ind w:left="6480" w:hanging="360"/>
      </w:pPr>
      <w:rPr>
        <w:rFonts w:ascii="Wingdings" w:hAnsi="Wingdings" w:hint="default"/>
      </w:rPr>
    </w:lvl>
  </w:abstractNum>
  <w:abstractNum w:abstractNumId="14" w15:restartNumberingAfterBreak="0">
    <w:nsid w:val="38F665F3"/>
    <w:multiLevelType w:val="hybridMultilevel"/>
    <w:tmpl w:val="5CB88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F52EE3"/>
    <w:multiLevelType w:val="hybridMultilevel"/>
    <w:tmpl w:val="C76C0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416C44"/>
    <w:multiLevelType w:val="hybridMultilevel"/>
    <w:tmpl w:val="9B1A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975541"/>
    <w:multiLevelType w:val="hybridMultilevel"/>
    <w:tmpl w:val="E2AEC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0EF554"/>
    <w:multiLevelType w:val="hybridMultilevel"/>
    <w:tmpl w:val="BA3053D6"/>
    <w:lvl w:ilvl="0" w:tplc="9F9CA390">
      <w:start w:val="1"/>
      <w:numFmt w:val="bullet"/>
      <w:lvlText w:val=""/>
      <w:lvlJc w:val="left"/>
      <w:pPr>
        <w:ind w:left="720" w:hanging="360"/>
      </w:pPr>
      <w:rPr>
        <w:rFonts w:ascii="Symbol" w:hAnsi="Symbol" w:hint="default"/>
      </w:rPr>
    </w:lvl>
    <w:lvl w:ilvl="1" w:tplc="6DF86436">
      <w:start w:val="1"/>
      <w:numFmt w:val="bullet"/>
      <w:lvlText w:val="o"/>
      <w:lvlJc w:val="left"/>
      <w:pPr>
        <w:ind w:left="1440" w:hanging="360"/>
      </w:pPr>
      <w:rPr>
        <w:rFonts w:ascii="Courier New" w:hAnsi="Courier New" w:hint="default"/>
      </w:rPr>
    </w:lvl>
    <w:lvl w:ilvl="2" w:tplc="0B3EAA36">
      <w:start w:val="1"/>
      <w:numFmt w:val="bullet"/>
      <w:lvlText w:val=""/>
      <w:lvlJc w:val="left"/>
      <w:pPr>
        <w:ind w:left="2160" w:hanging="360"/>
      </w:pPr>
      <w:rPr>
        <w:rFonts w:ascii="Wingdings" w:hAnsi="Wingdings" w:hint="default"/>
      </w:rPr>
    </w:lvl>
    <w:lvl w:ilvl="3" w:tplc="7076D144">
      <w:start w:val="1"/>
      <w:numFmt w:val="bullet"/>
      <w:lvlText w:val=""/>
      <w:lvlJc w:val="left"/>
      <w:pPr>
        <w:ind w:left="2880" w:hanging="360"/>
      </w:pPr>
      <w:rPr>
        <w:rFonts w:ascii="Symbol" w:hAnsi="Symbol" w:hint="default"/>
      </w:rPr>
    </w:lvl>
    <w:lvl w:ilvl="4" w:tplc="D0F4A87E">
      <w:start w:val="1"/>
      <w:numFmt w:val="bullet"/>
      <w:lvlText w:val="o"/>
      <w:lvlJc w:val="left"/>
      <w:pPr>
        <w:ind w:left="3600" w:hanging="360"/>
      </w:pPr>
      <w:rPr>
        <w:rFonts w:ascii="Courier New" w:hAnsi="Courier New" w:hint="default"/>
      </w:rPr>
    </w:lvl>
    <w:lvl w:ilvl="5" w:tplc="7A628552">
      <w:start w:val="1"/>
      <w:numFmt w:val="bullet"/>
      <w:lvlText w:val=""/>
      <w:lvlJc w:val="left"/>
      <w:pPr>
        <w:ind w:left="4320" w:hanging="360"/>
      </w:pPr>
      <w:rPr>
        <w:rFonts w:ascii="Wingdings" w:hAnsi="Wingdings" w:hint="default"/>
      </w:rPr>
    </w:lvl>
    <w:lvl w:ilvl="6" w:tplc="24345FCE">
      <w:start w:val="1"/>
      <w:numFmt w:val="bullet"/>
      <w:lvlText w:val=""/>
      <w:lvlJc w:val="left"/>
      <w:pPr>
        <w:ind w:left="5040" w:hanging="360"/>
      </w:pPr>
      <w:rPr>
        <w:rFonts w:ascii="Symbol" w:hAnsi="Symbol" w:hint="default"/>
      </w:rPr>
    </w:lvl>
    <w:lvl w:ilvl="7" w:tplc="C16CE5F0">
      <w:start w:val="1"/>
      <w:numFmt w:val="bullet"/>
      <w:lvlText w:val="o"/>
      <w:lvlJc w:val="left"/>
      <w:pPr>
        <w:ind w:left="5760" w:hanging="360"/>
      </w:pPr>
      <w:rPr>
        <w:rFonts w:ascii="Courier New" w:hAnsi="Courier New" w:hint="default"/>
      </w:rPr>
    </w:lvl>
    <w:lvl w:ilvl="8" w:tplc="E1A05C02">
      <w:start w:val="1"/>
      <w:numFmt w:val="bullet"/>
      <w:lvlText w:val=""/>
      <w:lvlJc w:val="left"/>
      <w:pPr>
        <w:ind w:left="6480" w:hanging="360"/>
      </w:pPr>
      <w:rPr>
        <w:rFonts w:ascii="Wingdings" w:hAnsi="Wingdings" w:hint="default"/>
      </w:rPr>
    </w:lvl>
  </w:abstractNum>
  <w:abstractNum w:abstractNumId="19" w15:restartNumberingAfterBreak="0">
    <w:nsid w:val="489B17C8"/>
    <w:multiLevelType w:val="hybridMultilevel"/>
    <w:tmpl w:val="15641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1C6813"/>
    <w:multiLevelType w:val="hybridMultilevel"/>
    <w:tmpl w:val="E1120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6D3E84"/>
    <w:multiLevelType w:val="hybridMultilevel"/>
    <w:tmpl w:val="FB8271BC"/>
    <w:lvl w:ilvl="0" w:tplc="A8A8BE20">
      <w:start w:val="12"/>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B25E83"/>
    <w:multiLevelType w:val="hybridMultilevel"/>
    <w:tmpl w:val="478AE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A557BC"/>
    <w:multiLevelType w:val="hybridMultilevel"/>
    <w:tmpl w:val="FF78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E74308"/>
    <w:multiLevelType w:val="multilevel"/>
    <w:tmpl w:val="0000089E"/>
    <w:lvl w:ilvl="0">
      <w:numFmt w:val="bullet"/>
      <w:lvlText w:val=""/>
      <w:lvlJc w:val="left"/>
      <w:pPr>
        <w:ind w:left="833" w:hanging="360"/>
      </w:pPr>
      <w:rPr>
        <w:rFonts w:ascii="Symbol" w:hAnsi="Symbol" w:cs="Symbol"/>
        <w:b w:val="0"/>
        <w:bCs w:val="0"/>
        <w:sz w:val="22"/>
        <w:szCs w:val="22"/>
      </w:rPr>
    </w:lvl>
    <w:lvl w:ilvl="1">
      <w:numFmt w:val="bullet"/>
      <w:lvlText w:val="•"/>
      <w:lvlJc w:val="left"/>
      <w:pPr>
        <w:ind w:left="1762" w:hanging="360"/>
      </w:pPr>
    </w:lvl>
    <w:lvl w:ilvl="2">
      <w:numFmt w:val="bullet"/>
      <w:lvlText w:val="•"/>
      <w:lvlJc w:val="left"/>
      <w:pPr>
        <w:ind w:left="2692" w:hanging="360"/>
      </w:pPr>
    </w:lvl>
    <w:lvl w:ilvl="3">
      <w:numFmt w:val="bullet"/>
      <w:lvlText w:val="•"/>
      <w:lvlJc w:val="left"/>
      <w:pPr>
        <w:ind w:left="3621" w:hanging="360"/>
      </w:pPr>
    </w:lvl>
    <w:lvl w:ilvl="4">
      <w:numFmt w:val="bullet"/>
      <w:lvlText w:val="•"/>
      <w:lvlJc w:val="left"/>
      <w:pPr>
        <w:ind w:left="4551" w:hanging="360"/>
      </w:pPr>
    </w:lvl>
    <w:lvl w:ilvl="5">
      <w:numFmt w:val="bullet"/>
      <w:lvlText w:val="•"/>
      <w:lvlJc w:val="left"/>
      <w:pPr>
        <w:ind w:left="5481" w:hanging="360"/>
      </w:pPr>
    </w:lvl>
    <w:lvl w:ilvl="6">
      <w:numFmt w:val="bullet"/>
      <w:lvlText w:val="•"/>
      <w:lvlJc w:val="left"/>
      <w:pPr>
        <w:ind w:left="6410" w:hanging="360"/>
      </w:pPr>
    </w:lvl>
    <w:lvl w:ilvl="7">
      <w:numFmt w:val="bullet"/>
      <w:lvlText w:val="•"/>
      <w:lvlJc w:val="left"/>
      <w:pPr>
        <w:ind w:left="7340" w:hanging="360"/>
      </w:pPr>
    </w:lvl>
    <w:lvl w:ilvl="8">
      <w:numFmt w:val="bullet"/>
      <w:lvlText w:val="•"/>
      <w:lvlJc w:val="left"/>
      <w:pPr>
        <w:ind w:left="8269" w:hanging="360"/>
      </w:pPr>
    </w:lvl>
  </w:abstractNum>
  <w:abstractNum w:abstractNumId="25" w15:restartNumberingAfterBreak="0">
    <w:nsid w:val="72685CEE"/>
    <w:multiLevelType w:val="hybridMultilevel"/>
    <w:tmpl w:val="9FE6D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662F94"/>
    <w:multiLevelType w:val="hybridMultilevel"/>
    <w:tmpl w:val="160AF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111251"/>
    <w:multiLevelType w:val="hybridMultilevel"/>
    <w:tmpl w:val="D7AEB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8485506">
    <w:abstractNumId w:val="11"/>
  </w:num>
  <w:num w:numId="2" w16cid:durableId="348222301">
    <w:abstractNumId w:val="18"/>
  </w:num>
  <w:num w:numId="3" w16cid:durableId="1570195191">
    <w:abstractNumId w:val="13"/>
  </w:num>
  <w:num w:numId="4" w16cid:durableId="357005241">
    <w:abstractNumId w:val="1"/>
  </w:num>
  <w:num w:numId="5" w16cid:durableId="109319517">
    <w:abstractNumId w:val="3"/>
  </w:num>
  <w:num w:numId="6" w16cid:durableId="300506365">
    <w:abstractNumId w:val="4"/>
  </w:num>
  <w:num w:numId="7" w16cid:durableId="1230379420">
    <w:abstractNumId w:val="8"/>
  </w:num>
  <w:num w:numId="8" w16cid:durableId="944507341">
    <w:abstractNumId w:val="2"/>
  </w:num>
  <w:num w:numId="9" w16cid:durableId="190725449">
    <w:abstractNumId w:val="16"/>
  </w:num>
  <w:num w:numId="10" w16cid:durableId="529680650">
    <w:abstractNumId w:val="17"/>
  </w:num>
  <w:num w:numId="11" w16cid:durableId="663434416">
    <w:abstractNumId w:val="24"/>
  </w:num>
  <w:num w:numId="12" w16cid:durableId="208273620">
    <w:abstractNumId w:val="21"/>
  </w:num>
  <w:num w:numId="13" w16cid:durableId="2009551283">
    <w:abstractNumId w:val="0"/>
  </w:num>
  <w:num w:numId="14" w16cid:durableId="2074154624">
    <w:abstractNumId w:val="9"/>
  </w:num>
  <w:num w:numId="15" w16cid:durableId="1703628042">
    <w:abstractNumId w:val="20"/>
  </w:num>
  <w:num w:numId="16" w16cid:durableId="840315705">
    <w:abstractNumId w:val="26"/>
  </w:num>
  <w:num w:numId="17" w16cid:durableId="557520707">
    <w:abstractNumId w:val="6"/>
  </w:num>
  <w:num w:numId="18" w16cid:durableId="1069377623">
    <w:abstractNumId w:val="14"/>
  </w:num>
  <w:num w:numId="19" w16cid:durableId="1869834394">
    <w:abstractNumId w:val="27"/>
  </w:num>
  <w:num w:numId="20" w16cid:durableId="1259750429">
    <w:abstractNumId w:val="22"/>
  </w:num>
  <w:num w:numId="21" w16cid:durableId="1914926595">
    <w:abstractNumId w:val="25"/>
  </w:num>
  <w:num w:numId="22" w16cid:durableId="790511502">
    <w:abstractNumId w:val="5"/>
  </w:num>
  <w:num w:numId="23" w16cid:durableId="494036134">
    <w:abstractNumId w:val="7"/>
  </w:num>
  <w:num w:numId="24" w16cid:durableId="1363283606">
    <w:abstractNumId w:val="15"/>
  </w:num>
  <w:num w:numId="25" w16cid:durableId="550001461">
    <w:abstractNumId w:val="19"/>
  </w:num>
  <w:num w:numId="26" w16cid:durableId="630474058">
    <w:abstractNumId w:val="23"/>
  </w:num>
  <w:num w:numId="27" w16cid:durableId="97331360">
    <w:abstractNumId w:val="10"/>
  </w:num>
  <w:num w:numId="28" w16cid:durableId="190987607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F6C"/>
    <w:rsid w:val="00013710"/>
    <w:rsid w:val="0002477B"/>
    <w:rsid w:val="00046496"/>
    <w:rsid w:val="00074F8C"/>
    <w:rsid w:val="000778FA"/>
    <w:rsid w:val="000821D9"/>
    <w:rsid w:val="000A0939"/>
    <w:rsid w:val="000C4BA4"/>
    <w:rsid w:val="000F1E78"/>
    <w:rsid w:val="001055B3"/>
    <w:rsid w:val="00130A2B"/>
    <w:rsid w:val="00164F6D"/>
    <w:rsid w:val="00171868"/>
    <w:rsid w:val="00185F82"/>
    <w:rsid w:val="00186644"/>
    <w:rsid w:val="001957E1"/>
    <w:rsid w:val="001A1556"/>
    <w:rsid w:val="001A59B0"/>
    <w:rsid w:val="001F0E4C"/>
    <w:rsid w:val="00200496"/>
    <w:rsid w:val="002060EC"/>
    <w:rsid w:val="00215244"/>
    <w:rsid w:val="00220300"/>
    <w:rsid w:val="00220F6C"/>
    <w:rsid w:val="00232F7E"/>
    <w:rsid w:val="002418A0"/>
    <w:rsid w:val="00244DB7"/>
    <w:rsid w:val="00280EFC"/>
    <w:rsid w:val="00293877"/>
    <w:rsid w:val="002B0FDC"/>
    <w:rsid w:val="002E1DF5"/>
    <w:rsid w:val="00302FCE"/>
    <w:rsid w:val="0032295D"/>
    <w:rsid w:val="003342AE"/>
    <w:rsid w:val="00341642"/>
    <w:rsid w:val="0035351B"/>
    <w:rsid w:val="003746A2"/>
    <w:rsid w:val="00374CA8"/>
    <w:rsid w:val="00384932"/>
    <w:rsid w:val="003A6F05"/>
    <w:rsid w:val="003B5450"/>
    <w:rsid w:val="003C5D29"/>
    <w:rsid w:val="003D200E"/>
    <w:rsid w:val="003D57FA"/>
    <w:rsid w:val="003E07E7"/>
    <w:rsid w:val="00400DFE"/>
    <w:rsid w:val="004224DE"/>
    <w:rsid w:val="00422B1E"/>
    <w:rsid w:val="004358B9"/>
    <w:rsid w:val="00436F19"/>
    <w:rsid w:val="00440539"/>
    <w:rsid w:val="00450BF9"/>
    <w:rsid w:val="00455725"/>
    <w:rsid w:val="00471BE6"/>
    <w:rsid w:val="00480CE6"/>
    <w:rsid w:val="004B6E01"/>
    <w:rsid w:val="004C1FE4"/>
    <w:rsid w:val="004C7887"/>
    <w:rsid w:val="004F02DF"/>
    <w:rsid w:val="005116D9"/>
    <w:rsid w:val="00520FB5"/>
    <w:rsid w:val="00530C45"/>
    <w:rsid w:val="00544C98"/>
    <w:rsid w:val="00546CDA"/>
    <w:rsid w:val="00554BFC"/>
    <w:rsid w:val="00554F71"/>
    <w:rsid w:val="005B3852"/>
    <w:rsid w:val="005B5B22"/>
    <w:rsid w:val="005C60AD"/>
    <w:rsid w:val="005C6A48"/>
    <w:rsid w:val="005D6EB9"/>
    <w:rsid w:val="005E5A52"/>
    <w:rsid w:val="005F02BF"/>
    <w:rsid w:val="006142A1"/>
    <w:rsid w:val="00615073"/>
    <w:rsid w:val="00625AA5"/>
    <w:rsid w:val="00626128"/>
    <w:rsid w:val="00636365"/>
    <w:rsid w:val="0065369F"/>
    <w:rsid w:val="0066367B"/>
    <w:rsid w:val="00673E44"/>
    <w:rsid w:val="00693A91"/>
    <w:rsid w:val="006B0342"/>
    <w:rsid w:val="00700C9A"/>
    <w:rsid w:val="00701904"/>
    <w:rsid w:val="00703B2E"/>
    <w:rsid w:val="00704FE8"/>
    <w:rsid w:val="00705ADE"/>
    <w:rsid w:val="00710315"/>
    <w:rsid w:val="00722FA8"/>
    <w:rsid w:val="00750082"/>
    <w:rsid w:val="00775036"/>
    <w:rsid w:val="0077576E"/>
    <w:rsid w:val="007A366D"/>
    <w:rsid w:val="007B5C19"/>
    <w:rsid w:val="007B71B3"/>
    <w:rsid w:val="007F0402"/>
    <w:rsid w:val="00811902"/>
    <w:rsid w:val="00811FF4"/>
    <w:rsid w:val="00816912"/>
    <w:rsid w:val="00830DA6"/>
    <w:rsid w:val="00835369"/>
    <w:rsid w:val="00867553"/>
    <w:rsid w:val="00876BED"/>
    <w:rsid w:val="00876FB8"/>
    <w:rsid w:val="00880257"/>
    <w:rsid w:val="00883A75"/>
    <w:rsid w:val="008932F3"/>
    <w:rsid w:val="008B2600"/>
    <w:rsid w:val="008D7F92"/>
    <w:rsid w:val="008E2F2B"/>
    <w:rsid w:val="008E56DB"/>
    <w:rsid w:val="00907732"/>
    <w:rsid w:val="009308CC"/>
    <w:rsid w:val="0094336E"/>
    <w:rsid w:val="00963E30"/>
    <w:rsid w:val="009673B1"/>
    <w:rsid w:val="009B393C"/>
    <w:rsid w:val="009D3871"/>
    <w:rsid w:val="009D3B4D"/>
    <w:rsid w:val="009E33A7"/>
    <w:rsid w:val="009F1E07"/>
    <w:rsid w:val="00A30AD1"/>
    <w:rsid w:val="00A32A5D"/>
    <w:rsid w:val="00A3377E"/>
    <w:rsid w:val="00A50E00"/>
    <w:rsid w:val="00A55149"/>
    <w:rsid w:val="00A669BC"/>
    <w:rsid w:val="00A723DF"/>
    <w:rsid w:val="00A87C99"/>
    <w:rsid w:val="00A90D0E"/>
    <w:rsid w:val="00AC0934"/>
    <w:rsid w:val="00AC2EFD"/>
    <w:rsid w:val="00AC3B12"/>
    <w:rsid w:val="00AE3CD9"/>
    <w:rsid w:val="00AE44A3"/>
    <w:rsid w:val="00AE5B2D"/>
    <w:rsid w:val="00B11EB7"/>
    <w:rsid w:val="00B27FD3"/>
    <w:rsid w:val="00B4420D"/>
    <w:rsid w:val="00B66DF4"/>
    <w:rsid w:val="00B70306"/>
    <w:rsid w:val="00B70DB0"/>
    <w:rsid w:val="00BA3DF7"/>
    <w:rsid w:val="00BD2F7F"/>
    <w:rsid w:val="00C14009"/>
    <w:rsid w:val="00C25BFF"/>
    <w:rsid w:val="00C31BD5"/>
    <w:rsid w:val="00C45840"/>
    <w:rsid w:val="00CA0EA7"/>
    <w:rsid w:val="00CA17E7"/>
    <w:rsid w:val="00CC4018"/>
    <w:rsid w:val="00CF78AB"/>
    <w:rsid w:val="00D12CD6"/>
    <w:rsid w:val="00D16669"/>
    <w:rsid w:val="00D55F84"/>
    <w:rsid w:val="00D57A92"/>
    <w:rsid w:val="00D6476E"/>
    <w:rsid w:val="00D7022C"/>
    <w:rsid w:val="00D732FC"/>
    <w:rsid w:val="00DA5EDD"/>
    <w:rsid w:val="00DB426D"/>
    <w:rsid w:val="00DB5E16"/>
    <w:rsid w:val="00DC4378"/>
    <w:rsid w:val="00DD0093"/>
    <w:rsid w:val="00DD0B26"/>
    <w:rsid w:val="00E06830"/>
    <w:rsid w:val="00E13290"/>
    <w:rsid w:val="00E33E4A"/>
    <w:rsid w:val="00E347A5"/>
    <w:rsid w:val="00E36246"/>
    <w:rsid w:val="00E50B12"/>
    <w:rsid w:val="00E724B5"/>
    <w:rsid w:val="00EC35DB"/>
    <w:rsid w:val="00EF3CF7"/>
    <w:rsid w:val="00EF77F1"/>
    <w:rsid w:val="00F006D6"/>
    <w:rsid w:val="00F14B15"/>
    <w:rsid w:val="00F30EF1"/>
    <w:rsid w:val="00F37038"/>
    <w:rsid w:val="00F40175"/>
    <w:rsid w:val="00F632F9"/>
    <w:rsid w:val="00F7192D"/>
    <w:rsid w:val="00F77C68"/>
    <w:rsid w:val="00F871CF"/>
    <w:rsid w:val="00FB6ABF"/>
    <w:rsid w:val="00FD447D"/>
    <w:rsid w:val="01481EDA"/>
    <w:rsid w:val="0186FD57"/>
    <w:rsid w:val="01F4B450"/>
    <w:rsid w:val="04E3FDE2"/>
    <w:rsid w:val="05991A39"/>
    <w:rsid w:val="05DF5379"/>
    <w:rsid w:val="067C45EA"/>
    <w:rsid w:val="06D42F09"/>
    <w:rsid w:val="086FFF6A"/>
    <w:rsid w:val="08AC11B2"/>
    <w:rsid w:val="08EA53B5"/>
    <w:rsid w:val="0AB9DD19"/>
    <w:rsid w:val="0B243E4E"/>
    <w:rsid w:val="0B49F494"/>
    <w:rsid w:val="0BAEBB43"/>
    <w:rsid w:val="0BDB230B"/>
    <w:rsid w:val="0C15AA3E"/>
    <w:rsid w:val="0FD39C29"/>
    <w:rsid w:val="10136F40"/>
    <w:rsid w:val="11A86793"/>
    <w:rsid w:val="12280C2C"/>
    <w:rsid w:val="133DB266"/>
    <w:rsid w:val="14734D75"/>
    <w:rsid w:val="15581351"/>
    <w:rsid w:val="167AA0D8"/>
    <w:rsid w:val="16D30612"/>
    <w:rsid w:val="174A2837"/>
    <w:rsid w:val="18266EAB"/>
    <w:rsid w:val="182C7899"/>
    <w:rsid w:val="18519C47"/>
    <w:rsid w:val="18549570"/>
    <w:rsid w:val="18B2CC1C"/>
    <w:rsid w:val="19124418"/>
    <w:rsid w:val="191F7456"/>
    <w:rsid w:val="19B1B6CC"/>
    <w:rsid w:val="1B652D59"/>
    <w:rsid w:val="1BA2A3C2"/>
    <w:rsid w:val="1BD32A9C"/>
    <w:rsid w:val="1CE0B771"/>
    <w:rsid w:val="1E342EED"/>
    <w:rsid w:val="1F21E40E"/>
    <w:rsid w:val="1F3326E5"/>
    <w:rsid w:val="1F563EBF"/>
    <w:rsid w:val="214BC894"/>
    <w:rsid w:val="21D0ED33"/>
    <w:rsid w:val="22BE8A8F"/>
    <w:rsid w:val="2474A7B3"/>
    <w:rsid w:val="24864BB8"/>
    <w:rsid w:val="24A37071"/>
    <w:rsid w:val="2541B911"/>
    <w:rsid w:val="25CB5423"/>
    <w:rsid w:val="2871FD4E"/>
    <w:rsid w:val="297D134A"/>
    <w:rsid w:val="29F6353A"/>
    <w:rsid w:val="2A9F1884"/>
    <w:rsid w:val="2AE74A30"/>
    <w:rsid w:val="2BFBD377"/>
    <w:rsid w:val="2C4E163D"/>
    <w:rsid w:val="2C4ECDCD"/>
    <w:rsid w:val="2CFB0129"/>
    <w:rsid w:val="2D72C40C"/>
    <w:rsid w:val="2D8DE344"/>
    <w:rsid w:val="2DC2FB6D"/>
    <w:rsid w:val="2DF0777E"/>
    <w:rsid w:val="2E9F993E"/>
    <w:rsid w:val="2F866E8F"/>
    <w:rsid w:val="2FCDAAB6"/>
    <w:rsid w:val="31EA8E5B"/>
    <w:rsid w:val="33E6B5C3"/>
    <w:rsid w:val="33F31B03"/>
    <w:rsid w:val="35E0CF55"/>
    <w:rsid w:val="36C716E5"/>
    <w:rsid w:val="36E549AB"/>
    <w:rsid w:val="37C002D0"/>
    <w:rsid w:val="386F2FEE"/>
    <w:rsid w:val="3988794C"/>
    <w:rsid w:val="3AB46282"/>
    <w:rsid w:val="3C27B39F"/>
    <w:rsid w:val="3C9CD2EA"/>
    <w:rsid w:val="3D61AA6D"/>
    <w:rsid w:val="3DE7999B"/>
    <w:rsid w:val="3F23643F"/>
    <w:rsid w:val="3F3B1117"/>
    <w:rsid w:val="3FA5F054"/>
    <w:rsid w:val="40493755"/>
    <w:rsid w:val="4062F4C9"/>
    <w:rsid w:val="408E8FBF"/>
    <w:rsid w:val="40FC4CB6"/>
    <w:rsid w:val="4184EEC6"/>
    <w:rsid w:val="41E854C8"/>
    <w:rsid w:val="4320BF27"/>
    <w:rsid w:val="439534DF"/>
    <w:rsid w:val="459A4EAB"/>
    <w:rsid w:val="45BA54B1"/>
    <w:rsid w:val="46393CD0"/>
    <w:rsid w:val="48174B04"/>
    <w:rsid w:val="4822CA58"/>
    <w:rsid w:val="48C05055"/>
    <w:rsid w:val="4A0BF0B5"/>
    <w:rsid w:val="4A21D78B"/>
    <w:rsid w:val="4A6657CF"/>
    <w:rsid w:val="4B867B74"/>
    <w:rsid w:val="4BFBE7C1"/>
    <w:rsid w:val="4C1968E8"/>
    <w:rsid w:val="4C20F4F7"/>
    <w:rsid w:val="4C61ED04"/>
    <w:rsid w:val="4CA94C0C"/>
    <w:rsid w:val="4D171DFE"/>
    <w:rsid w:val="4D55AFF7"/>
    <w:rsid w:val="4D826DCF"/>
    <w:rsid w:val="4E7AA0F2"/>
    <w:rsid w:val="4E937A61"/>
    <w:rsid w:val="4EDDCEC1"/>
    <w:rsid w:val="4EEE4B0B"/>
    <w:rsid w:val="4EF381DD"/>
    <w:rsid w:val="4FCD2E2F"/>
    <w:rsid w:val="50086366"/>
    <w:rsid w:val="505826F4"/>
    <w:rsid w:val="5093AAB2"/>
    <w:rsid w:val="518E02AC"/>
    <w:rsid w:val="51D0AA13"/>
    <w:rsid w:val="52AC0EC9"/>
    <w:rsid w:val="53C4F17B"/>
    <w:rsid w:val="53D2CEF4"/>
    <w:rsid w:val="546D63A2"/>
    <w:rsid w:val="555ADAC8"/>
    <w:rsid w:val="557B1FB5"/>
    <w:rsid w:val="55DECC00"/>
    <w:rsid w:val="57491E49"/>
    <w:rsid w:val="57C9D7E9"/>
    <w:rsid w:val="596B2637"/>
    <w:rsid w:val="59A3BA4A"/>
    <w:rsid w:val="5AA605D3"/>
    <w:rsid w:val="5B37927D"/>
    <w:rsid w:val="5B4461A4"/>
    <w:rsid w:val="5B7738F2"/>
    <w:rsid w:val="5C1E7D12"/>
    <w:rsid w:val="5D4660C4"/>
    <w:rsid w:val="5D494336"/>
    <w:rsid w:val="5EF90E3E"/>
    <w:rsid w:val="5FB79F16"/>
    <w:rsid w:val="6090E240"/>
    <w:rsid w:val="621A2525"/>
    <w:rsid w:val="63300F2B"/>
    <w:rsid w:val="63CAF6B7"/>
    <w:rsid w:val="63D8E646"/>
    <w:rsid w:val="643F3C27"/>
    <w:rsid w:val="654D9B8E"/>
    <w:rsid w:val="6589F1E7"/>
    <w:rsid w:val="65B61909"/>
    <w:rsid w:val="67017B30"/>
    <w:rsid w:val="695DDA21"/>
    <w:rsid w:val="699F687E"/>
    <w:rsid w:val="69A15F81"/>
    <w:rsid w:val="6AB8462B"/>
    <w:rsid w:val="6B2B4FBF"/>
    <w:rsid w:val="6B72C3F0"/>
    <w:rsid w:val="6BF4FB25"/>
    <w:rsid w:val="6D8FCF58"/>
    <w:rsid w:val="6DA26633"/>
    <w:rsid w:val="6DD6711D"/>
    <w:rsid w:val="6F39A790"/>
    <w:rsid w:val="6F55CF4B"/>
    <w:rsid w:val="70A85D76"/>
    <w:rsid w:val="71049D4D"/>
    <w:rsid w:val="7154DA35"/>
    <w:rsid w:val="71682A01"/>
    <w:rsid w:val="7216F4B7"/>
    <w:rsid w:val="730175B8"/>
    <w:rsid w:val="731F8E93"/>
    <w:rsid w:val="74CBD3A5"/>
    <w:rsid w:val="750F9BA4"/>
    <w:rsid w:val="75E198D7"/>
    <w:rsid w:val="76A09DA0"/>
    <w:rsid w:val="775CA40C"/>
    <w:rsid w:val="78049F68"/>
    <w:rsid w:val="781383EA"/>
    <w:rsid w:val="7B17BBD2"/>
    <w:rsid w:val="7B29DA52"/>
    <w:rsid w:val="7BFDD0FA"/>
    <w:rsid w:val="7C1928C1"/>
    <w:rsid w:val="7C9F30FF"/>
    <w:rsid w:val="7CB38C33"/>
    <w:rsid w:val="7CDED310"/>
    <w:rsid w:val="7CE8CF3D"/>
    <w:rsid w:val="7D1E7A63"/>
    <w:rsid w:val="7D86E07E"/>
    <w:rsid w:val="7D8E4042"/>
    <w:rsid w:val="7D9A7073"/>
    <w:rsid w:val="7D9F61A0"/>
    <w:rsid w:val="7DC16F90"/>
    <w:rsid w:val="7FEDE1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087B7"/>
  <w15:chartTrackingRefBased/>
  <w15:docId w15:val="{EFADF2E8-29D0-46DD-B7AF-094563EC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F006D6"/>
    <w:pPr>
      <w:widowControl w:val="0"/>
      <w:autoSpaceDE w:val="0"/>
      <w:autoSpaceDN w:val="0"/>
      <w:adjustRightInd w:val="0"/>
      <w:spacing w:after="0" w:line="240" w:lineRule="auto"/>
      <w:outlineLvl w:val="0"/>
    </w:pPr>
    <w:rPr>
      <w:rFonts w:ascii="Arial" w:eastAsiaTheme="minorEastAsia" w:hAnsi="Arial" w:cs="Arial"/>
      <w:b/>
      <w:bCs/>
      <w:szCs w:val="24"/>
      <w:lang w:eastAsia="en-GB"/>
    </w:rPr>
  </w:style>
  <w:style w:type="paragraph" w:styleId="Heading2">
    <w:name w:val="heading 2"/>
    <w:basedOn w:val="Normal"/>
    <w:next w:val="Normal"/>
    <w:link w:val="Heading2Char"/>
    <w:uiPriority w:val="9"/>
    <w:semiHidden/>
    <w:unhideWhenUsed/>
    <w:qFormat/>
    <w:rsid w:val="00E3624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006D6"/>
    <w:rPr>
      <w:rFonts w:ascii="Arial" w:eastAsiaTheme="minorEastAsia" w:hAnsi="Arial" w:cs="Arial"/>
      <w:b/>
      <w:bCs/>
      <w:szCs w:val="24"/>
      <w:lang w:eastAsia="en-GB"/>
    </w:rPr>
  </w:style>
  <w:style w:type="numbering" w:customStyle="1" w:styleId="NoList1">
    <w:name w:val="No List1"/>
    <w:next w:val="NoList"/>
    <w:uiPriority w:val="99"/>
    <w:semiHidden/>
    <w:unhideWhenUsed/>
    <w:rsid w:val="00220F6C"/>
  </w:style>
  <w:style w:type="paragraph" w:styleId="BodyText">
    <w:name w:val="Body Text"/>
    <w:basedOn w:val="Normal"/>
    <w:link w:val="BodyTextChar"/>
    <w:uiPriority w:val="1"/>
    <w:qFormat/>
    <w:rsid w:val="00220F6C"/>
    <w:pPr>
      <w:widowControl w:val="0"/>
      <w:autoSpaceDE w:val="0"/>
      <w:autoSpaceDN w:val="0"/>
      <w:adjustRightInd w:val="0"/>
      <w:spacing w:after="0" w:line="240" w:lineRule="auto"/>
      <w:ind w:left="821"/>
    </w:pPr>
    <w:rPr>
      <w:rFonts w:ascii="Arial" w:eastAsiaTheme="minorEastAsia" w:hAnsi="Arial" w:cs="Arial"/>
      <w:sz w:val="24"/>
      <w:szCs w:val="24"/>
      <w:lang w:eastAsia="en-GB"/>
    </w:rPr>
  </w:style>
  <w:style w:type="character" w:customStyle="1" w:styleId="BodyTextChar">
    <w:name w:val="Body Text Char"/>
    <w:basedOn w:val="DefaultParagraphFont"/>
    <w:link w:val="BodyText"/>
    <w:uiPriority w:val="1"/>
    <w:rsid w:val="00220F6C"/>
    <w:rPr>
      <w:rFonts w:ascii="Arial" w:eastAsiaTheme="minorEastAsia" w:hAnsi="Arial" w:cs="Arial"/>
      <w:sz w:val="24"/>
      <w:szCs w:val="24"/>
      <w:lang w:eastAsia="en-GB"/>
    </w:rPr>
  </w:style>
  <w:style w:type="paragraph" w:styleId="ListParagraph">
    <w:name w:val="List Paragraph"/>
    <w:basedOn w:val="Normal"/>
    <w:uiPriority w:val="1"/>
    <w:qFormat/>
    <w:rsid w:val="00AC3B12"/>
    <w:pPr>
      <w:widowControl w:val="0"/>
      <w:autoSpaceDE w:val="0"/>
      <w:autoSpaceDN w:val="0"/>
      <w:adjustRightInd w:val="0"/>
      <w:spacing w:after="0" w:line="240" w:lineRule="auto"/>
    </w:pPr>
    <w:rPr>
      <w:rFonts w:ascii="Arial" w:eastAsiaTheme="minorEastAsia" w:hAnsi="Arial" w:cs="Times New Roman"/>
      <w:szCs w:val="24"/>
      <w:lang w:eastAsia="en-GB"/>
    </w:rPr>
  </w:style>
  <w:style w:type="paragraph" w:customStyle="1" w:styleId="TableParagraph">
    <w:name w:val="Table Paragraph"/>
    <w:basedOn w:val="Normal"/>
    <w:uiPriority w:val="1"/>
    <w:qFormat/>
    <w:rsid w:val="00220F6C"/>
    <w:pPr>
      <w:widowControl w:val="0"/>
      <w:autoSpaceDE w:val="0"/>
      <w:autoSpaceDN w:val="0"/>
      <w:adjustRightInd w:val="0"/>
      <w:spacing w:after="0" w:line="240" w:lineRule="auto"/>
    </w:pPr>
    <w:rPr>
      <w:rFonts w:ascii="Times New Roman" w:eastAsiaTheme="minorEastAsia" w:hAnsi="Times New Roman" w:cs="Times New Roman"/>
      <w:sz w:val="24"/>
      <w:szCs w:val="24"/>
      <w:lang w:eastAsia="en-GB"/>
    </w:rPr>
  </w:style>
  <w:style w:type="paragraph" w:styleId="BodyText2">
    <w:name w:val="Body Text 2"/>
    <w:basedOn w:val="Normal"/>
    <w:link w:val="BodyText2Char"/>
    <w:uiPriority w:val="99"/>
    <w:unhideWhenUsed/>
    <w:rsid w:val="00471BE6"/>
    <w:pPr>
      <w:spacing w:after="120" w:line="480" w:lineRule="auto"/>
    </w:pPr>
  </w:style>
  <w:style w:type="character" w:customStyle="1" w:styleId="BodyText2Char">
    <w:name w:val="Body Text 2 Char"/>
    <w:basedOn w:val="DefaultParagraphFont"/>
    <w:link w:val="BodyText2"/>
    <w:uiPriority w:val="99"/>
    <w:rsid w:val="00471BE6"/>
  </w:style>
  <w:style w:type="paragraph" w:customStyle="1" w:styleId="legclearfix2">
    <w:name w:val="legclearfix2"/>
    <w:basedOn w:val="Normal"/>
    <w:rsid w:val="005D6EB9"/>
    <w:pPr>
      <w:shd w:val="clear" w:color="auto" w:fill="FFFFFF"/>
      <w:spacing w:after="120" w:line="360" w:lineRule="atLeast"/>
    </w:pPr>
    <w:rPr>
      <w:rFonts w:ascii="Times New Roman" w:eastAsia="Times New Roman" w:hAnsi="Times New Roman" w:cs="Times New Roman"/>
      <w:color w:val="000000"/>
      <w:sz w:val="19"/>
      <w:szCs w:val="19"/>
      <w:lang w:eastAsia="en-GB"/>
    </w:rPr>
  </w:style>
  <w:style w:type="paragraph" w:styleId="Header">
    <w:name w:val="header"/>
    <w:basedOn w:val="Normal"/>
    <w:link w:val="HeaderChar"/>
    <w:uiPriority w:val="99"/>
    <w:unhideWhenUsed/>
    <w:rsid w:val="007757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76E"/>
  </w:style>
  <w:style w:type="paragraph" w:styleId="Footer">
    <w:name w:val="footer"/>
    <w:basedOn w:val="Normal"/>
    <w:link w:val="FooterChar"/>
    <w:uiPriority w:val="99"/>
    <w:unhideWhenUsed/>
    <w:rsid w:val="007757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76E"/>
  </w:style>
  <w:style w:type="paragraph" w:styleId="NormalWeb">
    <w:name w:val="Normal (Web)"/>
    <w:basedOn w:val="Normal"/>
    <w:link w:val="NormalWebChar"/>
    <w:uiPriority w:val="99"/>
    <w:unhideWhenUsed/>
    <w:rsid w:val="002E1DF5"/>
    <w:pPr>
      <w:spacing w:before="100" w:beforeAutospacing="1" w:after="100" w:afterAutospacing="1" w:line="264" w:lineRule="auto"/>
    </w:pPr>
    <w:rPr>
      <w:rFonts w:ascii="Times New Roman" w:eastAsiaTheme="minorEastAsia" w:hAnsi="Times New Roman" w:cs="Times New Roman"/>
      <w:sz w:val="21"/>
      <w:szCs w:val="21"/>
      <w:lang w:eastAsia="en-GB"/>
    </w:rPr>
  </w:style>
  <w:style w:type="character" w:customStyle="1" w:styleId="NormalWebChar">
    <w:name w:val="Normal (Web) Char"/>
    <w:basedOn w:val="DefaultParagraphFont"/>
    <w:link w:val="NormalWeb"/>
    <w:uiPriority w:val="99"/>
    <w:rsid w:val="002E1DF5"/>
    <w:rPr>
      <w:rFonts w:ascii="Times New Roman" w:eastAsiaTheme="minorEastAsia" w:hAnsi="Times New Roman" w:cs="Times New Roman"/>
      <w:sz w:val="21"/>
      <w:szCs w:val="21"/>
      <w:lang w:eastAsia="en-GB"/>
    </w:rPr>
  </w:style>
  <w:style w:type="paragraph" w:styleId="TOCHeading">
    <w:name w:val="TOC Heading"/>
    <w:basedOn w:val="Heading1"/>
    <w:next w:val="Normal"/>
    <w:uiPriority w:val="39"/>
    <w:unhideWhenUsed/>
    <w:qFormat/>
    <w:rsid w:val="00693A91"/>
    <w:pPr>
      <w:keepNext/>
      <w:keepLines/>
      <w:widowControl/>
      <w:autoSpaceDE/>
      <w:autoSpaceDN/>
      <w:adjustRightInd/>
      <w:spacing w:before="240" w:line="259" w:lineRule="auto"/>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styleId="TOC1">
    <w:name w:val="toc 1"/>
    <w:basedOn w:val="Normal"/>
    <w:next w:val="Normal"/>
    <w:autoRedefine/>
    <w:uiPriority w:val="39"/>
    <w:unhideWhenUsed/>
    <w:rsid w:val="006B0342"/>
    <w:pPr>
      <w:tabs>
        <w:tab w:val="left" w:pos="567"/>
        <w:tab w:val="right" w:leader="dot" w:pos="9972"/>
      </w:tabs>
      <w:spacing w:after="100"/>
    </w:pPr>
  </w:style>
  <w:style w:type="character" w:styleId="Hyperlink">
    <w:name w:val="Hyperlink"/>
    <w:basedOn w:val="DefaultParagraphFont"/>
    <w:uiPriority w:val="99"/>
    <w:unhideWhenUsed/>
    <w:rsid w:val="00693A91"/>
    <w:rPr>
      <w:color w:val="0563C1" w:themeColor="hyperlink"/>
      <w:u w:val="single"/>
    </w:rPr>
  </w:style>
  <w:style w:type="table" w:styleId="TableGrid">
    <w:name w:val="Table Grid"/>
    <w:basedOn w:val="TableNormal"/>
    <w:uiPriority w:val="59"/>
    <w:rsid w:val="008E5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2418A0"/>
    <w:pPr>
      <w:numPr>
        <w:numId w:val="13"/>
      </w:numPr>
      <w:spacing w:after="200" w:line="276" w:lineRule="auto"/>
      <w:contextualSpacing/>
    </w:pPr>
    <w:rPr>
      <w:rFonts w:ascii="Aptos" w:eastAsia="Aptos" w:hAnsi="Aptos"/>
      <w:sz w:val="21"/>
      <w:lang w:val="en-US"/>
    </w:rPr>
  </w:style>
  <w:style w:type="character" w:customStyle="1" w:styleId="Heading2Char">
    <w:name w:val="Heading 2 Char"/>
    <w:basedOn w:val="DefaultParagraphFont"/>
    <w:link w:val="Heading2"/>
    <w:uiPriority w:val="9"/>
    <w:semiHidden/>
    <w:rsid w:val="00E3624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260420B87CE44D853C65D25D9A14C7" ma:contentTypeVersion="21" ma:contentTypeDescription="Create a new document." ma:contentTypeScope="" ma:versionID="80186a3353ee5bb09f8f620a66d9e780">
  <xsd:schema xmlns:xsd="http://www.w3.org/2001/XMLSchema" xmlns:xs="http://www.w3.org/2001/XMLSchema" xmlns:p="http://schemas.microsoft.com/office/2006/metadata/properties" xmlns:ns1="http://schemas.microsoft.com/sharepoint/v3" xmlns:ns3="b867f441-589d-4139-98e0-bc1d52eea5ff" xmlns:ns4="a1f9a5ab-be4c-457c-80b7-f1cd9ac51289" targetNamespace="http://schemas.microsoft.com/office/2006/metadata/properties" ma:root="true" ma:fieldsID="4ced5c110d7a0ad27096119dff1f4a4d" ns1:_="" ns3:_="" ns4:_="">
    <xsd:import namespace="http://schemas.microsoft.com/sharepoint/v3"/>
    <xsd:import namespace="b867f441-589d-4139-98e0-bc1d52eea5ff"/>
    <xsd:import namespace="a1f9a5ab-be4c-457c-80b7-f1cd9ac5128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1:_ip_UnifiedCompliancePolicyProperties" minOccurs="0"/>
                <xsd:element ref="ns1:_ip_UnifiedCompliancePolicyUIAction"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67f441-589d-4139-98e0-bc1d52eea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f9a5ab-be4c-457c-80b7-f1cd9ac5128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1f9a5ab-be4c-457c-80b7-f1cd9ac51289">
      <UserInfo>
        <DisplayName>SINGH, Sasha (EAST LONDON NHS FOUNDATION TRUST)</DisplayName>
        <AccountId>20</AccountId>
        <AccountType/>
      </UserInfo>
      <UserInfo>
        <DisplayName>BRIDLE, David (EAST LONDON NHS FOUNDATION TRUST)</DisplayName>
        <AccountId>21</AccountId>
        <AccountType/>
      </UserInfo>
      <UserInfo>
        <DisplayName>RUTTLEY, Angharad (EAST LONDON NHS FOUNDATION TRUST)</DisplayName>
        <AccountId>22</AccountId>
        <AccountType/>
      </UserInfo>
      <UserInfo>
        <DisplayName>GILLULEY, Paul (NHS NORTH EAST LONDON CCG)</DisplayName>
        <AccountId>24</AccountId>
        <AccountType/>
      </UserInfo>
      <UserInfo>
        <DisplayName>SUNDUZA, Lorraine (EAST LONDON NHS FOUNDATION TRUST)</DisplayName>
        <AccountId>12</AccountId>
        <AccountType/>
      </UserInfo>
      <UserInfo>
        <DisplayName>MUZONGONDI, Kenneth (EAST LONDON NHS FOUNDATION TRUST)</DisplayName>
        <AccountId>25</AccountId>
        <AccountType/>
      </UserInfo>
      <UserInfo>
        <DisplayName>DIAS, Marlyn (EAST LONDON NHS FOUNDATION TRUST)</DisplayName>
        <AccountId>7</AccountId>
        <AccountType/>
      </UserInfo>
      <UserInfo>
        <DisplayName>SIMS, Joanne (EAST LONDON NHS FOUNDATION TRUST)</DisplayName>
        <AccountId>27</AccountId>
        <AccountType/>
      </UserInfo>
    </SharedWithUsers>
    <_ip_UnifiedCompliancePolicyUIAction xmlns="http://schemas.microsoft.com/sharepoint/v3" xsi:nil="true"/>
    <_activity xmlns="b867f441-589d-4139-98e0-bc1d52eea5ff"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750C2D-F3F9-498F-8A01-C09AB4347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67f441-589d-4139-98e0-bc1d52eea5ff"/>
    <ds:schemaRef ds:uri="a1f9a5ab-be4c-457c-80b7-f1cd9ac512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DEE53F-E9B8-4FD9-9005-8E6B574485DD}">
  <ds:schemaRefs>
    <ds:schemaRef ds:uri="http://schemas.openxmlformats.org/officeDocument/2006/bibliography"/>
  </ds:schemaRefs>
</ds:datastoreItem>
</file>

<file path=customXml/itemProps3.xml><?xml version="1.0" encoding="utf-8"?>
<ds:datastoreItem xmlns:ds="http://schemas.openxmlformats.org/officeDocument/2006/customXml" ds:itemID="{329F3FAF-60B5-4556-B1B7-6189B0BC6962}">
  <ds:schemaRefs>
    <ds:schemaRef ds:uri="http://schemas.microsoft.com/office/2006/metadata/properties"/>
    <ds:schemaRef ds:uri="http://schemas.microsoft.com/office/infopath/2007/PartnerControls"/>
    <ds:schemaRef ds:uri="a1f9a5ab-be4c-457c-80b7-f1cd9ac51289"/>
    <ds:schemaRef ds:uri="http://schemas.microsoft.com/sharepoint/v3"/>
    <ds:schemaRef ds:uri="b867f441-589d-4139-98e0-bc1d52eea5ff"/>
  </ds:schemaRefs>
</ds:datastoreItem>
</file>

<file path=customXml/itemProps4.xml><?xml version="1.0" encoding="utf-8"?>
<ds:datastoreItem xmlns:ds="http://schemas.openxmlformats.org/officeDocument/2006/customXml" ds:itemID="{468F0E37-0AF2-4E80-9C18-413C85353BC6}">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21</Pages>
  <Words>6700</Words>
  <Characters>38193</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Mckenna Claire</dc:creator>
  <cp:keywords/>
  <dc:description/>
  <cp:lastModifiedBy>KHATUN, Rashida (EAST LONDON NHS FOUNDATION TRUST)</cp:lastModifiedBy>
  <cp:revision>3</cp:revision>
  <cp:lastPrinted>2026-10-29T15:56:00Z</cp:lastPrinted>
  <dcterms:created xsi:type="dcterms:W3CDTF">2026-10-29T15:56:00Z</dcterms:created>
  <dcterms:modified xsi:type="dcterms:W3CDTF">2026-10-29T15:56:00Z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0x01010091260420B87CE44D853C65D25D9A14C7</vt:lpwstr>
  </property>
  <property fmtid="{D5CDD505-2E9C-101B-9397-08002B2CF9AE}" pid="3" name="GrammarlyDocumentId">
    <vt:lpwstr>69fa47c2-5d25-4dcf-8d1d-4959a9de3822</vt:lpwstr>
  </property>
</Properties>
</file>