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F5FE6" w14:textId="77777777" w:rsidR="00750F7B" w:rsidRDefault="00750F7B" w:rsidP="006F3719"/>
    <w:p w14:paraId="487EB2E7" w14:textId="36FFB1E8" w:rsidR="0022336F" w:rsidRPr="00764D97" w:rsidRDefault="008E765C" w:rsidP="0022336F">
      <w:pPr>
        <w:pStyle w:val="Title"/>
        <w:rPr>
          <w:rFonts w:eastAsia="Times New Roman"/>
        </w:rPr>
      </w:pPr>
      <w:bookmarkStart w:id="0" w:name="OLE_LINK3"/>
      <w:bookmarkStart w:id="1" w:name="OLE_LINK4"/>
      <w:r>
        <w:rPr>
          <w:rFonts w:eastAsia="Times New Roman"/>
        </w:rPr>
        <w:t>Estates Operational Management</w:t>
      </w:r>
      <w:r w:rsidR="0022336F" w:rsidRPr="00764D97">
        <w:rPr>
          <w:rFonts w:eastAsia="Times New Roman"/>
        </w:rPr>
        <w:t xml:space="preserve"> P</w:t>
      </w:r>
      <w:r w:rsidR="0022336F" w:rsidRPr="00764D97">
        <w:rPr>
          <w:rFonts w:eastAsia="Times New Roman"/>
          <w:spacing w:val="-1"/>
        </w:rPr>
        <w:t>o</w:t>
      </w:r>
      <w:r w:rsidR="0022336F" w:rsidRPr="00764D97">
        <w:rPr>
          <w:rFonts w:eastAsia="Times New Roman"/>
        </w:rPr>
        <w:t>li</w:t>
      </w:r>
      <w:r w:rsidR="0022336F" w:rsidRPr="00764D97">
        <w:rPr>
          <w:rFonts w:eastAsia="Times New Roman"/>
          <w:spacing w:val="-1"/>
        </w:rPr>
        <w:t>c</w:t>
      </w:r>
      <w:r w:rsidR="0022336F" w:rsidRPr="00764D97">
        <w:rPr>
          <w:rFonts w:eastAsia="Times New Roman"/>
        </w:rPr>
        <w:t>y</w:t>
      </w:r>
    </w:p>
    <w:p w14:paraId="67299A92" w14:textId="77777777" w:rsidR="009D215E" w:rsidRDefault="009D215E" w:rsidP="0022336F">
      <w:pPr>
        <w:widowControl w:val="0"/>
        <w:kinsoku w:val="0"/>
        <w:overflowPunct w:val="0"/>
        <w:autoSpaceDE w:val="0"/>
        <w:autoSpaceDN w:val="0"/>
        <w:adjustRightInd w:val="0"/>
        <w:ind w:right="595"/>
        <w:rPr>
          <w:rFonts w:cs="Arial"/>
          <w:b/>
          <w:bCs/>
          <w:i/>
          <w:iCs/>
          <w:szCs w:val="22"/>
        </w:rPr>
      </w:pPr>
    </w:p>
    <w:p w14:paraId="3FA2122C" w14:textId="1B5D58EF" w:rsidR="0022336F" w:rsidRDefault="0022336F" w:rsidP="0022336F">
      <w:pPr>
        <w:widowControl w:val="0"/>
        <w:kinsoku w:val="0"/>
        <w:overflowPunct w:val="0"/>
        <w:autoSpaceDE w:val="0"/>
        <w:autoSpaceDN w:val="0"/>
        <w:adjustRightInd w:val="0"/>
        <w:ind w:right="595"/>
        <w:rPr>
          <w:rFonts w:cs="Arial"/>
          <w:b/>
          <w:bCs/>
          <w:i/>
          <w:iCs/>
          <w:szCs w:val="22"/>
        </w:rPr>
      </w:pPr>
      <w:r w:rsidRPr="00E7060F">
        <w:rPr>
          <w:rFonts w:cs="Arial"/>
          <w:b/>
          <w:bCs/>
          <w:i/>
          <w:iCs/>
          <w:szCs w:val="22"/>
        </w:rPr>
        <w:t>The East London NHS Foundation Tru</w:t>
      </w:r>
      <w:r w:rsidRPr="00E7060F">
        <w:rPr>
          <w:rFonts w:cs="Arial"/>
          <w:b/>
          <w:bCs/>
          <w:i/>
          <w:iCs/>
          <w:spacing w:val="-2"/>
          <w:szCs w:val="22"/>
        </w:rPr>
        <w:t>s</w:t>
      </w:r>
      <w:r w:rsidRPr="00E7060F">
        <w:rPr>
          <w:rFonts w:cs="Arial"/>
          <w:b/>
          <w:bCs/>
          <w:i/>
          <w:iCs/>
          <w:szCs w:val="22"/>
        </w:rPr>
        <w:t>t str</w:t>
      </w:r>
      <w:r w:rsidRPr="00E7060F">
        <w:rPr>
          <w:rFonts w:cs="Arial"/>
          <w:b/>
          <w:bCs/>
          <w:i/>
          <w:iCs/>
          <w:spacing w:val="-1"/>
          <w:szCs w:val="22"/>
        </w:rPr>
        <w:t>i</w:t>
      </w:r>
      <w:r w:rsidRPr="00E7060F">
        <w:rPr>
          <w:rFonts w:cs="Arial"/>
          <w:b/>
          <w:bCs/>
          <w:i/>
          <w:iCs/>
          <w:szCs w:val="22"/>
        </w:rPr>
        <w:t>ves to e</w:t>
      </w:r>
      <w:r w:rsidRPr="00E7060F">
        <w:rPr>
          <w:rFonts w:cs="Arial"/>
          <w:b/>
          <w:bCs/>
          <w:i/>
          <w:iCs/>
          <w:spacing w:val="-2"/>
          <w:szCs w:val="22"/>
        </w:rPr>
        <w:t>n</w:t>
      </w:r>
      <w:r w:rsidRPr="00E7060F">
        <w:rPr>
          <w:rFonts w:cs="Arial"/>
          <w:b/>
          <w:bCs/>
          <w:i/>
          <w:iCs/>
          <w:szCs w:val="22"/>
        </w:rPr>
        <w:t>s</w:t>
      </w:r>
      <w:r w:rsidRPr="00E7060F">
        <w:rPr>
          <w:rFonts w:cs="Arial"/>
          <w:b/>
          <w:bCs/>
          <w:i/>
          <w:iCs/>
          <w:spacing w:val="-1"/>
          <w:szCs w:val="22"/>
        </w:rPr>
        <w:t>u</w:t>
      </w:r>
      <w:r w:rsidRPr="00E7060F">
        <w:rPr>
          <w:rFonts w:cs="Arial"/>
          <w:b/>
          <w:bCs/>
          <w:i/>
          <w:iCs/>
          <w:szCs w:val="22"/>
        </w:rPr>
        <w:t>re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2"/>
          <w:szCs w:val="22"/>
        </w:rPr>
        <w:t>o</w:t>
      </w:r>
      <w:r w:rsidRPr="00E7060F">
        <w:rPr>
          <w:rFonts w:cs="Arial"/>
          <w:b/>
          <w:bCs/>
          <w:i/>
          <w:iCs/>
          <w:szCs w:val="22"/>
        </w:rPr>
        <w:t>f oppo</w:t>
      </w:r>
      <w:r w:rsidRPr="00E7060F">
        <w:rPr>
          <w:rFonts w:cs="Arial"/>
          <w:b/>
          <w:bCs/>
          <w:i/>
          <w:iCs/>
          <w:spacing w:val="-2"/>
          <w:szCs w:val="22"/>
        </w:rPr>
        <w:t>r</w:t>
      </w:r>
      <w:r w:rsidRPr="00E7060F">
        <w:rPr>
          <w:rFonts w:cs="Arial"/>
          <w:b/>
          <w:bCs/>
          <w:i/>
          <w:iCs/>
          <w:szCs w:val="22"/>
        </w:rPr>
        <w:t>tuni</w:t>
      </w:r>
      <w:r w:rsidRPr="00E7060F">
        <w:rPr>
          <w:rFonts w:cs="Arial"/>
          <w:b/>
          <w:bCs/>
          <w:i/>
          <w:iCs/>
          <w:spacing w:val="-1"/>
          <w:szCs w:val="22"/>
        </w:rPr>
        <w:t>t</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bo</w:t>
      </w:r>
      <w:r w:rsidRPr="00E7060F">
        <w:rPr>
          <w:rFonts w:cs="Arial"/>
          <w:b/>
          <w:bCs/>
          <w:i/>
          <w:iCs/>
          <w:spacing w:val="-2"/>
          <w:szCs w:val="22"/>
        </w:rPr>
        <w:t>t</w:t>
      </w:r>
      <w:r w:rsidRPr="00E7060F">
        <w:rPr>
          <w:rFonts w:cs="Arial"/>
          <w:b/>
          <w:bCs/>
          <w:i/>
          <w:iCs/>
          <w:szCs w:val="22"/>
        </w:rPr>
        <w:t>h as</w:t>
      </w:r>
      <w:r w:rsidRPr="00E7060F">
        <w:rPr>
          <w:rFonts w:cs="Arial"/>
          <w:b/>
          <w:bCs/>
          <w:i/>
          <w:iCs/>
          <w:spacing w:val="-1"/>
          <w:szCs w:val="22"/>
        </w:rPr>
        <w:t xml:space="preserve"> </w:t>
      </w:r>
      <w:r w:rsidRPr="00E7060F">
        <w:rPr>
          <w:rFonts w:cs="Arial"/>
          <w:b/>
          <w:bCs/>
          <w:i/>
          <w:iCs/>
          <w:szCs w:val="22"/>
        </w:rPr>
        <w:t xml:space="preserve">a </w:t>
      </w:r>
      <w:r w:rsidRPr="00E7060F">
        <w:rPr>
          <w:rFonts w:cs="Arial"/>
          <w:b/>
          <w:bCs/>
          <w:i/>
          <w:iCs/>
          <w:spacing w:val="-1"/>
          <w:szCs w:val="22"/>
        </w:rPr>
        <w:t>m</w:t>
      </w:r>
      <w:r w:rsidRPr="00E7060F">
        <w:rPr>
          <w:rFonts w:cs="Arial"/>
          <w:b/>
          <w:bCs/>
          <w:i/>
          <w:iCs/>
          <w:szCs w:val="22"/>
        </w:rPr>
        <w:t>ajor emp</w:t>
      </w:r>
      <w:r w:rsidRPr="00E7060F">
        <w:rPr>
          <w:rFonts w:cs="Arial"/>
          <w:b/>
          <w:bCs/>
          <w:i/>
          <w:iCs/>
          <w:spacing w:val="-1"/>
          <w:szCs w:val="22"/>
        </w:rPr>
        <w:t>l</w:t>
      </w:r>
      <w:r w:rsidRPr="00E7060F">
        <w:rPr>
          <w:rFonts w:cs="Arial"/>
          <w:b/>
          <w:bCs/>
          <w:i/>
          <w:iCs/>
          <w:szCs w:val="22"/>
        </w:rPr>
        <w:t>oyer a</w:t>
      </w:r>
      <w:r w:rsidRPr="00E7060F">
        <w:rPr>
          <w:rFonts w:cs="Arial"/>
          <w:b/>
          <w:bCs/>
          <w:i/>
          <w:iCs/>
          <w:spacing w:val="-2"/>
          <w:szCs w:val="22"/>
        </w:rPr>
        <w:t>n</w:t>
      </w:r>
      <w:r w:rsidRPr="00E7060F">
        <w:rPr>
          <w:rFonts w:cs="Arial"/>
          <w:b/>
          <w:bCs/>
          <w:i/>
          <w:iCs/>
          <w:szCs w:val="22"/>
        </w:rPr>
        <w:t>d as</w:t>
      </w:r>
      <w:r w:rsidRPr="00E7060F">
        <w:rPr>
          <w:rFonts w:cs="Arial"/>
          <w:b/>
          <w:bCs/>
          <w:i/>
          <w:iCs/>
          <w:spacing w:val="-1"/>
          <w:szCs w:val="22"/>
        </w:rPr>
        <w:t xml:space="preserve"> </w:t>
      </w:r>
      <w:r w:rsidRPr="00E7060F">
        <w:rPr>
          <w:rFonts w:cs="Arial"/>
          <w:b/>
          <w:bCs/>
          <w:i/>
          <w:iCs/>
          <w:szCs w:val="22"/>
        </w:rPr>
        <w:t>a prov</w:t>
      </w:r>
      <w:r w:rsidRPr="00E7060F">
        <w:rPr>
          <w:rFonts w:cs="Arial"/>
          <w:b/>
          <w:bCs/>
          <w:i/>
          <w:iCs/>
          <w:spacing w:val="-2"/>
          <w:szCs w:val="22"/>
        </w:rPr>
        <w:t>i</w:t>
      </w:r>
      <w:r w:rsidRPr="00E7060F">
        <w:rPr>
          <w:rFonts w:cs="Arial"/>
          <w:b/>
          <w:bCs/>
          <w:i/>
          <w:iCs/>
          <w:szCs w:val="22"/>
        </w:rPr>
        <w:t>der of h</w:t>
      </w:r>
      <w:r w:rsidRPr="00E7060F">
        <w:rPr>
          <w:rFonts w:cs="Arial"/>
          <w:b/>
          <w:bCs/>
          <w:i/>
          <w:iCs/>
          <w:spacing w:val="-2"/>
          <w:szCs w:val="22"/>
        </w:rPr>
        <w:t>e</w:t>
      </w:r>
      <w:r w:rsidRPr="00E7060F">
        <w:rPr>
          <w:rFonts w:cs="Arial"/>
          <w:b/>
          <w:bCs/>
          <w:i/>
          <w:iCs/>
          <w:szCs w:val="22"/>
        </w:rPr>
        <w:t>alth</w:t>
      </w:r>
      <w:r w:rsidRPr="00E7060F">
        <w:rPr>
          <w:rFonts w:cs="Arial"/>
          <w:b/>
          <w:bCs/>
          <w:i/>
          <w:iCs/>
          <w:spacing w:val="-2"/>
          <w:szCs w:val="22"/>
        </w:rPr>
        <w:t xml:space="preserve"> </w:t>
      </w:r>
      <w:r w:rsidRPr="00E7060F">
        <w:rPr>
          <w:rFonts w:cs="Arial"/>
          <w:b/>
          <w:bCs/>
          <w:i/>
          <w:iCs/>
          <w:szCs w:val="22"/>
        </w:rPr>
        <w:t>care.</w:t>
      </w:r>
      <w:r w:rsidRPr="00E7060F">
        <w:rPr>
          <w:rFonts w:cs="Arial"/>
          <w:b/>
          <w:bCs/>
          <w:i/>
          <w:iCs/>
          <w:spacing w:val="-1"/>
          <w:szCs w:val="22"/>
        </w:rPr>
        <w:t xml:space="preserve"> </w:t>
      </w:r>
      <w:r w:rsidRPr="00E7060F">
        <w:rPr>
          <w:rFonts w:cs="Arial"/>
          <w:b/>
          <w:bCs/>
          <w:i/>
          <w:iCs/>
          <w:szCs w:val="22"/>
        </w:rPr>
        <w:t>This</w:t>
      </w:r>
      <w:r w:rsidRPr="00E7060F">
        <w:rPr>
          <w:rFonts w:cs="Arial"/>
          <w:b/>
          <w:bCs/>
          <w:i/>
          <w:iCs/>
          <w:spacing w:val="-1"/>
          <w:szCs w:val="22"/>
        </w:rPr>
        <w:t xml:space="preserve"> </w:t>
      </w:r>
      <w:r w:rsidRPr="00E7060F">
        <w:rPr>
          <w:rFonts w:cs="Arial"/>
          <w:b/>
          <w:bCs/>
          <w:i/>
          <w:iCs/>
          <w:szCs w:val="22"/>
        </w:rPr>
        <w:t>proced</w:t>
      </w:r>
      <w:r w:rsidRPr="00E7060F">
        <w:rPr>
          <w:rFonts w:cs="Arial"/>
          <w:b/>
          <w:bCs/>
          <w:i/>
          <w:iCs/>
          <w:spacing w:val="-1"/>
          <w:szCs w:val="22"/>
        </w:rPr>
        <w:t>u</w:t>
      </w:r>
      <w:r w:rsidRPr="00E7060F">
        <w:rPr>
          <w:rFonts w:cs="Arial"/>
          <w:b/>
          <w:bCs/>
          <w:i/>
          <w:iCs/>
          <w:szCs w:val="22"/>
        </w:rPr>
        <w:t>ral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2"/>
          <w:szCs w:val="22"/>
        </w:rPr>
        <w:t>o</w:t>
      </w:r>
      <w:r w:rsidRPr="00E7060F">
        <w:rPr>
          <w:rFonts w:cs="Arial"/>
          <w:b/>
          <w:bCs/>
          <w:i/>
          <w:iCs/>
          <w:szCs w:val="22"/>
        </w:rPr>
        <w:t xml:space="preserve">cument </w:t>
      </w:r>
      <w:r w:rsidRPr="00E7060F">
        <w:rPr>
          <w:rFonts w:cs="Arial"/>
          <w:b/>
          <w:bCs/>
          <w:i/>
          <w:iCs/>
          <w:spacing w:val="-2"/>
          <w:szCs w:val="22"/>
        </w:rPr>
        <w:t>h</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been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1"/>
          <w:szCs w:val="22"/>
        </w:rPr>
        <w:t>i</w:t>
      </w:r>
      <w:r w:rsidRPr="00E7060F">
        <w:rPr>
          <w:rFonts w:cs="Arial"/>
          <w:b/>
          <w:bCs/>
          <w:i/>
          <w:iCs/>
          <w:szCs w:val="22"/>
        </w:rPr>
        <w:t>m</w:t>
      </w:r>
      <w:r w:rsidRPr="00E7060F">
        <w:rPr>
          <w:rFonts w:cs="Arial"/>
          <w:b/>
          <w:bCs/>
          <w:i/>
          <w:iCs/>
          <w:spacing w:val="-2"/>
          <w:szCs w:val="22"/>
        </w:rPr>
        <w:t>p</w:t>
      </w:r>
      <w:r w:rsidRPr="00E7060F">
        <w:rPr>
          <w:rFonts w:cs="Arial"/>
          <w:b/>
          <w:bCs/>
          <w:i/>
          <w:iCs/>
          <w:szCs w:val="22"/>
        </w:rPr>
        <w:t>act a</w:t>
      </w:r>
      <w:r w:rsidRPr="00E7060F">
        <w:rPr>
          <w:rFonts w:cs="Arial"/>
          <w:b/>
          <w:bCs/>
          <w:i/>
          <w:iCs/>
          <w:spacing w:val="-2"/>
          <w:szCs w:val="22"/>
        </w:rPr>
        <w:t>s</w:t>
      </w:r>
      <w:r w:rsidRPr="00E7060F">
        <w:rPr>
          <w:rFonts w:cs="Arial"/>
          <w:b/>
          <w:bCs/>
          <w:i/>
          <w:iCs/>
          <w:szCs w:val="22"/>
        </w:rPr>
        <w:t>se</w:t>
      </w:r>
      <w:r w:rsidRPr="00E7060F">
        <w:rPr>
          <w:rFonts w:cs="Arial"/>
          <w:b/>
          <w:bCs/>
          <w:i/>
          <w:iCs/>
          <w:spacing w:val="-1"/>
          <w:szCs w:val="22"/>
        </w:rPr>
        <w:t>s</w:t>
      </w:r>
      <w:r w:rsidRPr="00E7060F">
        <w:rPr>
          <w:rFonts w:cs="Arial"/>
          <w:b/>
          <w:bCs/>
          <w:i/>
          <w:iCs/>
          <w:szCs w:val="22"/>
        </w:rPr>
        <w:t>s</w:t>
      </w:r>
      <w:r w:rsidRPr="00E7060F">
        <w:rPr>
          <w:rFonts w:cs="Arial"/>
          <w:b/>
          <w:bCs/>
          <w:i/>
          <w:iCs/>
          <w:spacing w:val="-1"/>
          <w:szCs w:val="22"/>
        </w:rPr>
        <w:t>e</w:t>
      </w:r>
      <w:r w:rsidRPr="00E7060F">
        <w:rPr>
          <w:rFonts w:cs="Arial"/>
          <w:b/>
          <w:bCs/>
          <w:i/>
          <w:iCs/>
          <w:szCs w:val="22"/>
        </w:rPr>
        <w:t>d to ensu</w:t>
      </w:r>
      <w:r w:rsidRPr="00E7060F">
        <w:rPr>
          <w:rFonts w:cs="Arial"/>
          <w:b/>
          <w:bCs/>
          <w:i/>
          <w:iCs/>
          <w:spacing w:val="-2"/>
          <w:szCs w:val="22"/>
        </w:rPr>
        <w:t>r</w:t>
      </w:r>
      <w:r w:rsidRPr="00E7060F">
        <w:rPr>
          <w:rFonts w:cs="Arial"/>
          <w:b/>
          <w:bCs/>
          <w:i/>
          <w:iCs/>
          <w:szCs w:val="22"/>
        </w:rPr>
        <w:t xml:space="preserve">e </w:t>
      </w:r>
      <w:r w:rsidRPr="00E7060F">
        <w:rPr>
          <w:rFonts w:cs="Arial"/>
          <w:b/>
          <w:bCs/>
          <w:i/>
          <w:iCs/>
          <w:spacing w:val="-1"/>
          <w:szCs w:val="22"/>
        </w:rPr>
        <w:t>f</w:t>
      </w:r>
      <w:r w:rsidRPr="00E7060F">
        <w:rPr>
          <w:rFonts w:cs="Arial"/>
          <w:b/>
          <w:bCs/>
          <w:i/>
          <w:iCs/>
          <w:szCs w:val="22"/>
        </w:rPr>
        <w:t>airness a</w:t>
      </w:r>
      <w:r w:rsidRPr="00E7060F">
        <w:rPr>
          <w:rFonts w:cs="Arial"/>
          <w:b/>
          <w:bCs/>
          <w:i/>
          <w:iCs/>
          <w:spacing w:val="-2"/>
          <w:szCs w:val="22"/>
        </w:rPr>
        <w:t>n</w:t>
      </w:r>
      <w:r w:rsidRPr="00E7060F">
        <w:rPr>
          <w:rFonts w:cs="Arial"/>
          <w:b/>
          <w:bCs/>
          <w:i/>
          <w:iCs/>
          <w:szCs w:val="22"/>
        </w:rPr>
        <w:t>d cons</w:t>
      </w:r>
      <w:r w:rsidRPr="00E7060F">
        <w:rPr>
          <w:rFonts w:cs="Arial"/>
          <w:b/>
          <w:bCs/>
          <w:i/>
          <w:iCs/>
          <w:spacing w:val="-1"/>
          <w:szCs w:val="22"/>
        </w:rPr>
        <w:t>is</w:t>
      </w:r>
      <w:r w:rsidRPr="00E7060F">
        <w:rPr>
          <w:rFonts w:cs="Arial"/>
          <w:b/>
          <w:bCs/>
          <w:i/>
          <w:iCs/>
          <w:szCs w:val="22"/>
        </w:rPr>
        <w:t>ten</w:t>
      </w:r>
      <w:r w:rsidRPr="00E7060F">
        <w:rPr>
          <w:rFonts w:cs="Arial"/>
          <w:b/>
          <w:bCs/>
          <w:i/>
          <w:iCs/>
          <w:spacing w:val="-1"/>
          <w:szCs w:val="22"/>
        </w:rPr>
        <w:t>c</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those cove</w:t>
      </w:r>
      <w:r w:rsidRPr="00E7060F">
        <w:rPr>
          <w:rFonts w:cs="Arial"/>
          <w:b/>
          <w:bCs/>
          <w:i/>
          <w:iCs/>
          <w:spacing w:val="-1"/>
          <w:szCs w:val="22"/>
        </w:rPr>
        <w:t>r</w:t>
      </w:r>
      <w:r w:rsidRPr="00E7060F">
        <w:rPr>
          <w:rFonts w:cs="Arial"/>
          <w:b/>
          <w:bCs/>
          <w:i/>
          <w:iCs/>
          <w:szCs w:val="22"/>
        </w:rPr>
        <w:t>ed by</w:t>
      </w:r>
      <w:r w:rsidRPr="00E7060F">
        <w:rPr>
          <w:rFonts w:cs="Arial"/>
          <w:b/>
          <w:bCs/>
          <w:i/>
          <w:iCs/>
          <w:spacing w:val="-1"/>
          <w:szCs w:val="22"/>
        </w:rPr>
        <w:t xml:space="preserve"> </w:t>
      </w:r>
      <w:r w:rsidRPr="00E7060F">
        <w:rPr>
          <w:rFonts w:cs="Arial"/>
          <w:b/>
          <w:bCs/>
          <w:i/>
          <w:iCs/>
          <w:szCs w:val="22"/>
        </w:rPr>
        <w:t>it rega</w:t>
      </w:r>
      <w:r w:rsidRPr="00E7060F">
        <w:rPr>
          <w:rFonts w:cs="Arial"/>
          <w:b/>
          <w:bCs/>
          <w:i/>
          <w:iCs/>
          <w:spacing w:val="-2"/>
          <w:szCs w:val="22"/>
        </w:rPr>
        <w:t>r</w:t>
      </w:r>
      <w:r w:rsidRPr="00E7060F">
        <w:rPr>
          <w:rFonts w:cs="Arial"/>
          <w:b/>
          <w:bCs/>
          <w:i/>
          <w:iCs/>
          <w:szCs w:val="22"/>
        </w:rPr>
        <w:t>dless</w:t>
      </w:r>
      <w:r w:rsidRPr="00E7060F">
        <w:rPr>
          <w:rFonts w:cs="Arial"/>
          <w:b/>
          <w:bCs/>
          <w:i/>
          <w:iCs/>
          <w:spacing w:val="-2"/>
          <w:szCs w:val="22"/>
        </w:rPr>
        <w:t xml:space="preserve"> </w:t>
      </w:r>
      <w:r w:rsidRPr="00E7060F">
        <w:rPr>
          <w:rFonts w:cs="Arial"/>
          <w:b/>
          <w:bCs/>
          <w:i/>
          <w:iCs/>
          <w:szCs w:val="22"/>
        </w:rPr>
        <w:t xml:space="preserve">of their </w:t>
      </w:r>
      <w:r w:rsidRPr="00E7060F">
        <w:rPr>
          <w:rFonts w:cs="Arial"/>
          <w:b/>
          <w:bCs/>
          <w:i/>
          <w:iCs/>
          <w:spacing w:val="-1"/>
          <w:szCs w:val="22"/>
        </w:rPr>
        <w:t>i</w:t>
      </w:r>
      <w:r w:rsidRPr="00E7060F">
        <w:rPr>
          <w:rFonts w:cs="Arial"/>
          <w:b/>
          <w:bCs/>
          <w:i/>
          <w:iCs/>
          <w:szCs w:val="22"/>
        </w:rPr>
        <w:t>ndi</w:t>
      </w:r>
      <w:r w:rsidRPr="00E7060F">
        <w:rPr>
          <w:rFonts w:cs="Arial"/>
          <w:b/>
          <w:bCs/>
          <w:i/>
          <w:iCs/>
          <w:spacing w:val="-2"/>
          <w:szCs w:val="22"/>
        </w:rPr>
        <w:t>v</w:t>
      </w:r>
      <w:r w:rsidRPr="00E7060F">
        <w:rPr>
          <w:rFonts w:cs="Arial"/>
          <w:b/>
          <w:bCs/>
          <w:i/>
          <w:iCs/>
          <w:szCs w:val="22"/>
        </w:rPr>
        <w:t>idual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1"/>
          <w:szCs w:val="22"/>
        </w:rPr>
        <w:t>i</w:t>
      </w:r>
      <w:r w:rsidRPr="00E7060F">
        <w:rPr>
          <w:rFonts w:cs="Arial"/>
          <w:b/>
          <w:bCs/>
          <w:i/>
          <w:iCs/>
          <w:szCs w:val="22"/>
        </w:rPr>
        <w:t>ffer</w:t>
      </w:r>
      <w:r w:rsidRPr="00E7060F">
        <w:rPr>
          <w:rFonts w:cs="Arial"/>
          <w:b/>
          <w:bCs/>
          <w:i/>
          <w:iCs/>
          <w:spacing w:val="-1"/>
          <w:szCs w:val="22"/>
        </w:rPr>
        <w:t>e</w:t>
      </w:r>
      <w:r w:rsidRPr="00E7060F">
        <w:rPr>
          <w:rFonts w:cs="Arial"/>
          <w:b/>
          <w:bCs/>
          <w:i/>
          <w:iCs/>
          <w:szCs w:val="22"/>
        </w:rPr>
        <w:t>nces a</w:t>
      </w:r>
      <w:r w:rsidRPr="00E7060F">
        <w:rPr>
          <w:rFonts w:cs="Arial"/>
          <w:b/>
          <w:bCs/>
          <w:i/>
          <w:iCs/>
          <w:spacing w:val="-1"/>
          <w:szCs w:val="22"/>
        </w:rPr>
        <w:t>n</w:t>
      </w:r>
      <w:r w:rsidRPr="00E7060F">
        <w:rPr>
          <w:rFonts w:cs="Arial"/>
          <w:b/>
          <w:bCs/>
          <w:i/>
          <w:iCs/>
          <w:szCs w:val="22"/>
        </w:rPr>
        <w:t>d the</w:t>
      </w:r>
      <w:r w:rsidRPr="00E7060F">
        <w:rPr>
          <w:rFonts w:cs="Arial"/>
          <w:b/>
          <w:bCs/>
          <w:i/>
          <w:iCs/>
          <w:spacing w:val="-2"/>
          <w:szCs w:val="22"/>
        </w:rPr>
        <w:t xml:space="preserve"> </w:t>
      </w:r>
      <w:r w:rsidRPr="00E7060F">
        <w:rPr>
          <w:rFonts w:cs="Arial"/>
          <w:b/>
          <w:bCs/>
          <w:i/>
          <w:iCs/>
          <w:szCs w:val="22"/>
        </w:rPr>
        <w:t>resu</w:t>
      </w:r>
      <w:r w:rsidRPr="00E7060F">
        <w:rPr>
          <w:rFonts w:cs="Arial"/>
          <w:b/>
          <w:bCs/>
          <w:i/>
          <w:iCs/>
          <w:spacing w:val="-1"/>
          <w:szCs w:val="22"/>
        </w:rPr>
        <w:t>l</w:t>
      </w:r>
      <w:r w:rsidRPr="00E7060F">
        <w:rPr>
          <w:rFonts w:cs="Arial"/>
          <w:b/>
          <w:bCs/>
          <w:i/>
          <w:iCs/>
          <w:szCs w:val="22"/>
        </w:rPr>
        <w:t>ts a</w:t>
      </w:r>
      <w:r w:rsidRPr="00E7060F">
        <w:rPr>
          <w:rFonts w:cs="Arial"/>
          <w:b/>
          <w:bCs/>
          <w:i/>
          <w:iCs/>
          <w:spacing w:val="-2"/>
          <w:szCs w:val="22"/>
        </w:rPr>
        <w:t>r</w:t>
      </w:r>
      <w:r w:rsidRPr="00E7060F">
        <w:rPr>
          <w:rFonts w:cs="Arial"/>
          <w:b/>
          <w:bCs/>
          <w:i/>
          <w:iCs/>
          <w:szCs w:val="22"/>
        </w:rPr>
        <w:t>e outl</w:t>
      </w:r>
      <w:r w:rsidRPr="00E7060F">
        <w:rPr>
          <w:rFonts w:cs="Arial"/>
          <w:b/>
          <w:bCs/>
          <w:i/>
          <w:iCs/>
          <w:spacing w:val="-1"/>
          <w:szCs w:val="22"/>
        </w:rPr>
        <w:t>i</w:t>
      </w:r>
      <w:r w:rsidRPr="00E7060F">
        <w:rPr>
          <w:rFonts w:cs="Arial"/>
          <w:b/>
          <w:bCs/>
          <w:i/>
          <w:iCs/>
          <w:szCs w:val="22"/>
        </w:rPr>
        <w:t>ned,</w:t>
      </w:r>
      <w:r w:rsidRPr="00E7060F">
        <w:rPr>
          <w:rFonts w:cs="Arial"/>
          <w:b/>
          <w:bCs/>
          <w:i/>
          <w:iCs/>
          <w:spacing w:val="-1"/>
          <w:szCs w:val="22"/>
        </w:rPr>
        <w:t xml:space="preserve"> </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required.</w:t>
      </w:r>
    </w:p>
    <w:p w14:paraId="498329FA" w14:textId="77777777" w:rsidR="00D878D4" w:rsidRDefault="00D878D4" w:rsidP="0022336F">
      <w:pPr>
        <w:widowControl w:val="0"/>
        <w:kinsoku w:val="0"/>
        <w:overflowPunct w:val="0"/>
        <w:autoSpaceDE w:val="0"/>
        <w:autoSpaceDN w:val="0"/>
        <w:adjustRightInd w:val="0"/>
        <w:ind w:right="595"/>
        <w:rPr>
          <w:rFonts w:cs="Arial"/>
          <w:b/>
          <w:bCs/>
          <w:i/>
          <w:iCs/>
          <w:szCs w:val="22"/>
        </w:rPr>
      </w:pPr>
    </w:p>
    <w:p w14:paraId="190620A3" w14:textId="77777777" w:rsidR="00D878D4" w:rsidRPr="00E7060F" w:rsidRDefault="00D878D4" w:rsidP="0022336F">
      <w:pPr>
        <w:widowControl w:val="0"/>
        <w:kinsoku w:val="0"/>
        <w:overflowPunct w:val="0"/>
        <w:autoSpaceDE w:val="0"/>
        <w:autoSpaceDN w:val="0"/>
        <w:adjustRightInd w:val="0"/>
        <w:ind w:right="595"/>
        <w:rPr>
          <w:rFonts w:cs="Arial"/>
          <w:szCs w:val="22"/>
        </w:rPr>
      </w:pPr>
    </w:p>
    <w:p w14:paraId="479FFC0C" w14:textId="77777777" w:rsidR="0022336F"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22336F" w14:paraId="35D7EF55" w14:textId="77777777" w:rsidTr="00B74E09">
        <w:tc>
          <w:tcPr>
            <w:tcW w:w="4513" w:type="dxa"/>
          </w:tcPr>
          <w:p w14:paraId="5F953EEF" w14:textId="2E08CF89" w:rsidR="0022336F" w:rsidRDefault="0022336F" w:rsidP="00B74E09">
            <w:pPr>
              <w:spacing w:before="40" w:after="40"/>
            </w:pPr>
            <w:r>
              <w:t xml:space="preserve">Version </w:t>
            </w:r>
            <w:r w:rsidR="00C218C6">
              <w:t>number:</w:t>
            </w:r>
          </w:p>
        </w:tc>
        <w:tc>
          <w:tcPr>
            <w:tcW w:w="4487" w:type="dxa"/>
          </w:tcPr>
          <w:p w14:paraId="7B9C4A36" w14:textId="284BB14E" w:rsidR="0022336F" w:rsidRDefault="00D878D4" w:rsidP="00B74E09">
            <w:pPr>
              <w:spacing w:before="40" w:after="40"/>
            </w:pPr>
            <w:r>
              <w:t>1.0</w:t>
            </w:r>
          </w:p>
        </w:tc>
      </w:tr>
      <w:tr w:rsidR="0022336F" w14:paraId="7F31BA34" w14:textId="77777777" w:rsidTr="00B74E09">
        <w:tc>
          <w:tcPr>
            <w:tcW w:w="4513" w:type="dxa"/>
          </w:tcPr>
          <w:p w14:paraId="38055124" w14:textId="77777777" w:rsidR="0022336F" w:rsidRDefault="0022336F" w:rsidP="00B74E09">
            <w:pPr>
              <w:spacing w:before="40" w:after="40"/>
            </w:pPr>
            <w:r>
              <w:t xml:space="preserve">Consultation Groups </w:t>
            </w:r>
          </w:p>
        </w:tc>
        <w:tc>
          <w:tcPr>
            <w:tcW w:w="4487" w:type="dxa"/>
          </w:tcPr>
          <w:p w14:paraId="133E6DA8" w14:textId="77777777" w:rsidR="00324531" w:rsidRDefault="00324531" w:rsidP="00B74E09">
            <w:pPr>
              <w:spacing w:before="40" w:after="40"/>
            </w:pPr>
            <w:r>
              <w:t>Estates Management Team</w:t>
            </w:r>
          </w:p>
          <w:p w14:paraId="3F06B3EF" w14:textId="0DBA7A2A" w:rsidR="00324531" w:rsidRDefault="00324531" w:rsidP="00B74E09">
            <w:pPr>
              <w:spacing w:before="40" w:after="40"/>
            </w:pPr>
            <w:r>
              <w:t>Health, Safety and Security Committee</w:t>
            </w:r>
          </w:p>
        </w:tc>
      </w:tr>
      <w:tr w:rsidR="0022336F" w14:paraId="040C3B0A" w14:textId="77777777" w:rsidTr="00B74E09">
        <w:tc>
          <w:tcPr>
            <w:tcW w:w="4513" w:type="dxa"/>
          </w:tcPr>
          <w:p w14:paraId="31C149B0" w14:textId="77777777" w:rsidR="0022336F" w:rsidRDefault="0022336F" w:rsidP="00B74E09">
            <w:pPr>
              <w:spacing w:before="40" w:after="40"/>
            </w:pPr>
            <w:r>
              <w:t>Approved by (Sponsor Group)</w:t>
            </w:r>
          </w:p>
        </w:tc>
        <w:tc>
          <w:tcPr>
            <w:tcW w:w="4487" w:type="dxa"/>
          </w:tcPr>
          <w:p w14:paraId="40E98CE7" w14:textId="77777777" w:rsidR="0022336F" w:rsidRDefault="0079685E" w:rsidP="00B74E09">
            <w:pPr>
              <w:spacing w:before="40" w:after="40"/>
            </w:pPr>
            <w:r>
              <w:t>Estates Management Team</w:t>
            </w:r>
          </w:p>
          <w:p w14:paraId="5F34B4E2" w14:textId="27909250" w:rsidR="00D878D4" w:rsidRDefault="00D878D4" w:rsidP="00B74E09">
            <w:pPr>
              <w:spacing w:before="40" w:after="40"/>
            </w:pPr>
            <w:r w:rsidRPr="00D878D4">
              <w:t>Health, Safety and Security Committee</w:t>
            </w:r>
          </w:p>
        </w:tc>
      </w:tr>
      <w:tr w:rsidR="00D878D4" w14:paraId="0BEC2859" w14:textId="77777777" w:rsidTr="00B74E09">
        <w:tc>
          <w:tcPr>
            <w:tcW w:w="4513" w:type="dxa"/>
          </w:tcPr>
          <w:p w14:paraId="550035BE" w14:textId="7B4A48EA" w:rsidR="00D878D4" w:rsidRDefault="00D878D4" w:rsidP="00D878D4">
            <w:pPr>
              <w:spacing w:before="40" w:after="40"/>
            </w:pPr>
            <w:r>
              <w:t>Date approved</w:t>
            </w:r>
          </w:p>
        </w:tc>
        <w:tc>
          <w:tcPr>
            <w:tcW w:w="4487" w:type="dxa"/>
          </w:tcPr>
          <w:p w14:paraId="041A9C55" w14:textId="38CCB528" w:rsidR="00D878D4" w:rsidRDefault="00D878D4" w:rsidP="00D878D4">
            <w:pPr>
              <w:spacing w:before="40" w:after="40"/>
            </w:pPr>
            <w:r w:rsidRPr="00C6491E">
              <w:t>14 October 2026</w:t>
            </w:r>
          </w:p>
        </w:tc>
      </w:tr>
      <w:tr w:rsidR="00D878D4" w14:paraId="0C971375" w14:textId="77777777" w:rsidTr="00B74E09">
        <w:tc>
          <w:tcPr>
            <w:tcW w:w="4513" w:type="dxa"/>
          </w:tcPr>
          <w:p w14:paraId="6441A88D" w14:textId="77777777" w:rsidR="00D878D4" w:rsidRDefault="00D878D4" w:rsidP="00D878D4">
            <w:pPr>
              <w:spacing w:before="40" w:after="40"/>
            </w:pPr>
            <w:r>
              <w:t>Ratified by:</w:t>
            </w:r>
          </w:p>
        </w:tc>
        <w:tc>
          <w:tcPr>
            <w:tcW w:w="4487" w:type="dxa"/>
          </w:tcPr>
          <w:p w14:paraId="45EC12B9" w14:textId="204EA49D" w:rsidR="00D878D4" w:rsidRDefault="00D878D4" w:rsidP="00D878D4">
            <w:pPr>
              <w:spacing w:before="40" w:after="40"/>
            </w:pPr>
            <w:r w:rsidRPr="00C6491E">
              <w:t>Quality Committee</w:t>
            </w:r>
          </w:p>
        </w:tc>
      </w:tr>
      <w:tr w:rsidR="00D878D4" w14:paraId="7E8E12E0" w14:textId="77777777" w:rsidTr="00B74E09">
        <w:tc>
          <w:tcPr>
            <w:tcW w:w="4513" w:type="dxa"/>
          </w:tcPr>
          <w:p w14:paraId="1AD23796" w14:textId="77777777" w:rsidR="00D878D4" w:rsidRPr="00D878D4" w:rsidRDefault="00D878D4" w:rsidP="00D878D4">
            <w:pPr>
              <w:spacing w:before="40" w:after="40"/>
            </w:pPr>
            <w:r w:rsidRPr="00D878D4">
              <w:t>Date ratified:</w:t>
            </w:r>
          </w:p>
        </w:tc>
        <w:tc>
          <w:tcPr>
            <w:tcW w:w="4487" w:type="dxa"/>
          </w:tcPr>
          <w:p w14:paraId="0DAB454B" w14:textId="040DCFCA" w:rsidR="00D878D4" w:rsidRDefault="00D878D4" w:rsidP="00D878D4">
            <w:pPr>
              <w:spacing w:before="40" w:after="40"/>
            </w:pPr>
            <w:r w:rsidRPr="00C6491E">
              <w:t>28 October 2026</w:t>
            </w:r>
          </w:p>
        </w:tc>
      </w:tr>
      <w:tr w:rsidR="0022336F" w14:paraId="3B9B930D" w14:textId="77777777" w:rsidTr="00B74E09">
        <w:tc>
          <w:tcPr>
            <w:tcW w:w="4513" w:type="dxa"/>
          </w:tcPr>
          <w:p w14:paraId="2B772A44" w14:textId="77777777" w:rsidR="0022336F" w:rsidRPr="00D878D4" w:rsidRDefault="0022336F" w:rsidP="00B74E09">
            <w:pPr>
              <w:spacing w:before="40" w:after="40"/>
            </w:pPr>
            <w:r w:rsidRPr="00D878D4">
              <w:t>Name of originator/author:</w:t>
            </w:r>
          </w:p>
        </w:tc>
        <w:tc>
          <w:tcPr>
            <w:tcW w:w="4487" w:type="dxa"/>
          </w:tcPr>
          <w:p w14:paraId="5CBC371F" w14:textId="7D1F8359" w:rsidR="0022336F" w:rsidRDefault="00446FC0" w:rsidP="00E5306B">
            <w:pPr>
              <w:spacing w:before="40" w:after="40"/>
            </w:pPr>
            <w:r>
              <w:t>Ass</w:t>
            </w:r>
            <w:r w:rsidR="003C56EC">
              <w:t>ociate</w:t>
            </w:r>
            <w:r>
              <w:t xml:space="preserve"> Director of Estates</w:t>
            </w:r>
            <w:r w:rsidR="00163E17">
              <w:t>,</w:t>
            </w:r>
            <w:r>
              <w:t xml:space="preserve"> Engineering and Infrastructure</w:t>
            </w:r>
          </w:p>
        </w:tc>
      </w:tr>
      <w:tr w:rsidR="0022336F" w14:paraId="1D4D41A2" w14:textId="77777777" w:rsidTr="00B74E09">
        <w:tc>
          <w:tcPr>
            <w:tcW w:w="4513" w:type="dxa"/>
          </w:tcPr>
          <w:p w14:paraId="5A653E0D" w14:textId="4D74F67F" w:rsidR="0022336F" w:rsidRPr="00D878D4" w:rsidRDefault="0022336F" w:rsidP="00B74E09">
            <w:pPr>
              <w:spacing w:before="40" w:after="40"/>
            </w:pPr>
            <w:r w:rsidRPr="00D878D4">
              <w:t xml:space="preserve">Executive Director </w:t>
            </w:r>
            <w:r w:rsidR="00C218C6" w:rsidRPr="00D878D4">
              <w:t>lead:</w:t>
            </w:r>
          </w:p>
        </w:tc>
        <w:tc>
          <w:tcPr>
            <w:tcW w:w="4487" w:type="dxa"/>
          </w:tcPr>
          <w:p w14:paraId="790A5AE0" w14:textId="77777777" w:rsidR="0022336F" w:rsidRDefault="0022336F" w:rsidP="00B74E09">
            <w:pPr>
              <w:spacing w:before="40" w:after="40"/>
            </w:pPr>
            <w:r>
              <w:t>Director of Estates, Facilities &amp; Capital Development</w:t>
            </w:r>
          </w:p>
        </w:tc>
      </w:tr>
      <w:tr w:rsidR="0022336F" w14:paraId="00FD721D" w14:textId="77777777" w:rsidTr="00B74E09">
        <w:tc>
          <w:tcPr>
            <w:tcW w:w="4513" w:type="dxa"/>
          </w:tcPr>
          <w:p w14:paraId="37DB99E0" w14:textId="1B21491F" w:rsidR="0022336F" w:rsidRPr="00D878D4" w:rsidRDefault="0022336F" w:rsidP="00B74E09">
            <w:pPr>
              <w:spacing w:before="40" w:after="40"/>
            </w:pPr>
            <w:r w:rsidRPr="00D878D4">
              <w:t xml:space="preserve">Implementation </w:t>
            </w:r>
            <w:r w:rsidR="00C218C6" w:rsidRPr="00D878D4">
              <w:t>Date:</w:t>
            </w:r>
          </w:p>
        </w:tc>
        <w:tc>
          <w:tcPr>
            <w:tcW w:w="4487" w:type="dxa"/>
          </w:tcPr>
          <w:p w14:paraId="7EAAFEC9" w14:textId="166F86D4" w:rsidR="0022336F" w:rsidRDefault="00922357" w:rsidP="00B74E09">
            <w:pPr>
              <w:spacing w:before="40" w:after="40"/>
            </w:pPr>
            <w:r>
              <w:t>October</w:t>
            </w:r>
            <w:r w:rsidR="00116ED7">
              <w:t xml:space="preserve"> 2026</w:t>
            </w:r>
          </w:p>
        </w:tc>
      </w:tr>
      <w:tr w:rsidR="0022336F" w14:paraId="11BC15FC" w14:textId="77777777" w:rsidTr="00B74E09">
        <w:tc>
          <w:tcPr>
            <w:tcW w:w="4513" w:type="dxa"/>
          </w:tcPr>
          <w:p w14:paraId="160F7736" w14:textId="77777777" w:rsidR="0022336F" w:rsidRPr="00D878D4" w:rsidRDefault="0022336F" w:rsidP="00B74E09">
            <w:pPr>
              <w:spacing w:before="40" w:after="40"/>
            </w:pPr>
            <w:r w:rsidRPr="00D878D4">
              <w:t xml:space="preserve">Last Review Date </w:t>
            </w:r>
          </w:p>
        </w:tc>
        <w:tc>
          <w:tcPr>
            <w:tcW w:w="4487" w:type="dxa"/>
          </w:tcPr>
          <w:p w14:paraId="6A5D20B1" w14:textId="288CF015" w:rsidR="0022336F" w:rsidRDefault="00D878D4" w:rsidP="00B74E09">
            <w:pPr>
              <w:spacing w:before="40" w:after="40"/>
            </w:pPr>
            <w:r w:rsidRPr="00C6491E">
              <w:t>October 2026</w:t>
            </w:r>
          </w:p>
        </w:tc>
      </w:tr>
      <w:tr w:rsidR="0022336F" w14:paraId="1529E46F" w14:textId="77777777" w:rsidTr="00B74E09">
        <w:tc>
          <w:tcPr>
            <w:tcW w:w="4513" w:type="dxa"/>
          </w:tcPr>
          <w:p w14:paraId="77A42116" w14:textId="77777777" w:rsidR="0022336F" w:rsidRPr="00D878D4" w:rsidRDefault="0022336F" w:rsidP="00B74E09">
            <w:pPr>
              <w:spacing w:before="40" w:after="40"/>
            </w:pPr>
            <w:r w:rsidRPr="00D878D4">
              <w:t>Next Review date:</w:t>
            </w:r>
          </w:p>
        </w:tc>
        <w:tc>
          <w:tcPr>
            <w:tcW w:w="4487" w:type="dxa"/>
          </w:tcPr>
          <w:p w14:paraId="6E964033" w14:textId="35287B8C" w:rsidR="0022336F" w:rsidRDefault="00D878D4" w:rsidP="00B74E09">
            <w:pPr>
              <w:spacing w:before="40" w:after="40"/>
            </w:pPr>
            <w:r w:rsidRPr="00C6491E">
              <w:t>October 202</w:t>
            </w:r>
            <w:r>
              <w:t>9</w:t>
            </w:r>
          </w:p>
        </w:tc>
      </w:tr>
    </w:tbl>
    <w:p w14:paraId="032D2C34" w14:textId="77777777" w:rsidR="0022336F" w:rsidRDefault="0022336F" w:rsidP="0022336F"/>
    <w:p w14:paraId="0890786C" w14:textId="77777777" w:rsidR="00D878D4" w:rsidRDefault="00D878D4" w:rsidP="0022336F"/>
    <w:p w14:paraId="26F0B889" w14:textId="77777777" w:rsidR="00D878D4" w:rsidRDefault="00D878D4"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22336F" w:rsidRPr="00AC1C90" w14:paraId="28385219" w14:textId="77777777" w:rsidTr="00B74E09">
        <w:tc>
          <w:tcPr>
            <w:tcW w:w="4621" w:type="dxa"/>
          </w:tcPr>
          <w:p w14:paraId="5F0B8C83" w14:textId="77777777" w:rsidR="0022336F" w:rsidRDefault="0022336F" w:rsidP="00B74E09">
            <w:r w:rsidRPr="00AC1C90">
              <w:t xml:space="preserve">Services </w:t>
            </w:r>
          </w:p>
          <w:p w14:paraId="77056B01" w14:textId="77777777" w:rsidR="00D878D4" w:rsidRPr="00AC1C90" w:rsidRDefault="00D878D4" w:rsidP="00B74E09"/>
        </w:tc>
        <w:tc>
          <w:tcPr>
            <w:tcW w:w="4621" w:type="dxa"/>
          </w:tcPr>
          <w:p w14:paraId="25E6F456" w14:textId="77777777" w:rsidR="0022336F" w:rsidRPr="00AC1C90" w:rsidRDefault="0022336F" w:rsidP="00B74E09">
            <w:r w:rsidRPr="00AC1C90">
              <w:t>Applicable to</w:t>
            </w:r>
          </w:p>
        </w:tc>
      </w:tr>
      <w:tr w:rsidR="0022336F" w:rsidRPr="00AC1C90" w14:paraId="17CFE076" w14:textId="77777777" w:rsidTr="00B74E09">
        <w:tc>
          <w:tcPr>
            <w:tcW w:w="4621" w:type="dxa"/>
          </w:tcPr>
          <w:p w14:paraId="6253EBBC" w14:textId="77777777" w:rsidR="0022336F" w:rsidRDefault="00804631" w:rsidP="00B74E09">
            <w:r w:rsidRPr="00AC1C90">
              <w:t>Trust wide</w:t>
            </w:r>
          </w:p>
          <w:p w14:paraId="13B24E2B" w14:textId="77777777" w:rsidR="00D878D4" w:rsidRPr="00AC1C90" w:rsidRDefault="00D878D4" w:rsidP="00B74E09"/>
        </w:tc>
        <w:tc>
          <w:tcPr>
            <w:tcW w:w="4621" w:type="dxa"/>
          </w:tcPr>
          <w:p w14:paraId="3A6D8D3B" w14:textId="77777777" w:rsidR="0022336F" w:rsidRPr="00AC1C90" w:rsidRDefault="0022336F" w:rsidP="00B74E09">
            <w:r>
              <w:t>Yes</w:t>
            </w:r>
          </w:p>
        </w:tc>
      </w:tr>
      <w:tr w:rsidR="0022336F" w:rsidRPr="00AC1C90" w14:paraId="6BE87467" w14:textId="77777777" w:rsidTr="00B74E09">
        <w:tc>
          <w:tcPr>
            <w:tcW w:w="4621" w:type="dxa"/>
          </w:tcPr>
          <w:p w14:paraId="10815BE3" w14:textId="77777777" w:rsidR="0022336F" w:rsidRDefault="0022336F" w:rsidP="00B74E09">
            <w:r w:rsidRPr="00AC1C90">
              <w:t xml:space="preserve">Mental Health and LD </w:t>
            </w:r>
          </w:p>
          <w:p w14:paraId="1CE2C20C" w14:textId="77777777" w:rsidR="00D878D4" w:rsidRPr="00AC1C90" w:rsidRDefault="00D878D4" w:rsidP="00B74E09"/>
        </w:tc>
        <w:tc>
          <w:tcPr>
            <w:tcW w:w="4621" w:type="dxa"/>
          </w:tcPr>
          <w:p w14:paraId="423AFC28" w14:textId="77777777" w:rsidR="0022336F" w:rsidRPr="00AC1C90" w:rsidRDefault="0022336F" w:rsidP="00B74E09">
            <w:r>
              <w:t>Yes</w:t>
            </w:r>
          </w:p>
        </w:tc>
      </w:tr>
      <w:tr w:rsidR="0022336F" w:rsidRPr="00AC1C90" w14:paraId="703974D8" w14:textId="77777777" w:rsidTr="00B74E09">
        <w:tc>
          <w:tcPr>
            <w:tcW w:w="4621" w:type="dxa"/>
          </w:tcPr>
          <w:p w14:paraId="44216816" w14:textId="77777777" w:rsidR="0022336F" w:rsidRDefault="0022336F" w:rsidP="00B74E09">
            <w:r w:rsidRPr="00AC1C90">
              <w:t xml:space="preserve">Community Health Services </w:t>
            </w:r>
          </w:p>
          <w:p w14:paraId="4FC68682" w14:textId="77777777" w:rsidR="00D878D4" w:rsidRPr="00AC1C90" w:rsidRDefault="00D878D4" w:rsidP="00B74E09"/>
        </w:tc>
        <w:tc>
          <w:tcPr>
            <w:tcW w:w="4621" w:type="dxa"/>
          </w:tcPr>
          <w:p w14:paraId="0E230312" w14:textId="77777777" w:rsidR="0022336F" w:rsidRPr="00AC1C90" w:rsidRDefault="0022336F" w:rsidP="00B74E09">
            <w:r>
              <w:t>Yes</w:t>
            </w:r>
          </w:p>
        </w:tc>
      </w:tr>
      <w:tr w:rsidR="0022336F" w:rsidRPr="00AC1C90" w14:paraId="43C88673" w14:textId="77777777" w:rsidTr="00B74E09">
        <w:tc>
          <w:tcPr>
            <w:tcW w:w="4621" w:type="dxa"/>
          </w:tcPr>
          <w:p w14:paraId="159C1547" w14:textId="77777777" w:rsidR="0022336F" w:rsidRDefault="00804631" w:rsidP="00B74E09">
            <w:r w:rsidRPr="00AC1C90">
              <w:t>Primary care</w:t>
            </w:r>
          </w:p>
          <w:p w14:paraId="67448238" w14:textId="77777777" w:rsidR="00D878D4" w:rsidRPr="00AC1C90" w:rsidRDefault="00D878D4" w:rsidP="00B74E09"/>
        </w:tc>
        <w:tc>
          <w:tcPr>
            <w:tcW w:w="4621" w:type="dxa"/>
          </w:tcPr>
          <w:p w14:paraId="4A449302" w14:textId="77777777" w:rsidR="0022336F" w:rsidRPr="00AC1C90" w:rsidRDefault="0022336F" w:rsidP="00B74E09">
            <w:r>
              <w:t>Yes</w:t>
            </w:r>
          </w:p>
        </w:tc>
      </w:tr>
    </w:tbl>
    <w:p w14:paraId="7EDAB1A1" w14:textId="77777777" w:rsidR="0022336F" w:rsidRDefault="0022336F" w:rsidP="00750F7B">
      <w:pPr>
        <w:pStyle w:val="Subtitle"/>
      </w:pPr>
    </w:p>
    <w:p w14:paraId="26DD751C" w14:textId="77777777" w:rsidR="0022336F" w:rsidRDefault="0022336F" w:rsidP="0022336F"/>
    <w:p w14:paraId="18E28452" w14:textId="57B9D418" w:rsidR="0022336F" w:rsidRDefault="00FB507F" w:rsidP="00FB507F">
      <w:pPr>
        <w:tabs>
          <w:tab w:val="left" w:pos="3318"/>
        </w:tabs>
      </w:pPr>
      <w:r>
        <w:tab/>
      </w:r>
    </w:p>
    <w:p w14:paraId="23B1ACBD" w14:textId="77777777" w:rsidR="00FB507F" w:rsidRDefault="00FB507F" w:rsidP="00FB507F">
      <w:pPr>
        <w:tabs>
          <w:tab w:val="left" w:pos="3318"/>
        </w:tabs>
      </w:pPr>
    </w:p>
    <w:p w14:paraId="188CB10B" w14:textId="77777777" w:rsidR="00FB507F" w:rsidRDefault="00FB507F" w:rsidP="00FB507F">
      <w:pPr>
        <w:tabs>
          <w:tab w:val="left" w:pos="3318"/>
        </w:tabs>
      </w:pPr>
    </w:p>
    <w:p w14:paraId="44FB0CC3" w14:textId="77777777" w:rsidR="0022336F" w:rsidRDefault="0022336F" w:rsidP="0022336F"/>
    <w:p w14:paraId="6E257FE9" w14:textId="3BBE1A29" w:rsidR="0022336F" w:rsidRDefault="0022336F" w:rsidP="0022336F"/>
    <w:p w14:paraId="6829A5A2" w14:textId="77777777" w:rsidR="009D215E" w:rsidRDefault="009D215E" w:rsidP="0022336F"/>
    <w:p w14:paraId="0D5B2CB1" w14:textId="77777777" w:rsidR="009D215E" w:rsidRDefault="009D215E" w:rsidP="0022336F"/>
    <w:p w14:paraId="6CC94FC1" w14:textId="77777777" w:rsidR="009D215E" w:rsidRDefault="009D215E" w:rsidP="0022336F"/>
    <w:p w14:paraId="135A63A3" w14:textId="77777777" w:rsidR="00750F7B" w:rsidRPr="00750F7B" w:rsidRDefault="00750F7B" w:rsidP="00750F7B">
      <w:pPr>
        <w:pStyle w:val="Subtitle"/>
      </w:pPr>
      <w:r w:rsidRPr="00750F7B">
        <w:t>Vers</w:t>
      </w:r>
      <w:r>
        <w:t>ion Control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1382"/>
        <w:gridCol w:w="3928"/>
        <w:gridCol w:w="938"/>
        <w:gridCol w:w="1749"/>
      </w:tblGrid>
      <w:tr w:rsidR="00ED279D" w:rsidRPr="00C84CA8" w14:paraId="1A24BD12" w14:textId="77777777" w:rsidTr="00C7439F">
        <w:trPr>
          <w:trHeight w:val="454"/>
          <w:tblHeader/>
        </w:trPr>
        <w:tc>
          <w:tcPr>
            <w:tcW w:w="1023" w:type="dxa"/>
          </w:tcPr>
          <w:p w14:paraId="0DAD2BA0" w14:textId="77777777" w:rsidR="006F3719" w:rsidRPr="00C84CA8" w:rsidRDefault="006F3719" w:rsidP="00324531">
            <w:pPr>
              <w:spacing w:before="120" w:after="120"/>
              <w:rPr>
                <w:b/>
              </w:rPr>
            </w:pPr>
            <w:r w:rsidRPr="00C84CA8">
              <w:rPr>
                <w:b/>
              </w:rPr>
              <w:t>Version</w:t>
            </w:r>
          </w:p>
        </w:tc>
        <w:tc>
          <w:tcPr>
            <w:tcW w:w="1382" w:type="dxa"/>
          </w:tcPr>
          <w:p w14:paraId="476F5C13" w14:textId="77777777" w:rsidR="006F3719" w:rsidRPr="00C84CA8" w:rsidRDefault="006F3719" w:rsidP="00324531">
            <w:pPr>
              <w:spacing w:before="120" w:after="120"/>
              <w:rPr>
                <w:b/>
              </w:rPr>
            </w:pPr>
            <w:r w:rsidRPr="00C84CA8">
              <w:rPr>
                <w:b/>
              </w:rPr>
              <w:t>Date</w:t>
            </w:r>
          </w:p>
        </w:tc>
        <w:tc>
          <w:tcPr>
            <w:tcW w:w="3928" w:type="dxa"/>
          </w:tcPr>
          <w:p w14:paraId="162C16EA" w14:textId="77777777" w:rsidR="006F3719" w:rsidRPr="00C84CA8" w:rsidRDefault="006F3719" w:rsidP="00324531">
            <w:pPr>
              <w:spacing w:before="120" w:after="120"/>
              <w:rPr>
                <w:b/>
              </w:rPr>
            </w:pPr>
            <w:r w:rsidRPr="00C84CA8">
              <w:rPr>
                <w:b/>
              </w:rPr>
              <w:t>Author</w:t>
            </w:r>
          </w:p>
        </w:tc>
        <w:tc>
          <w:tcPr>
            <w:tcW w:w="938" w:type="dxa"/>
          </w:tcPr>
          <w:p w14:paraId="3477CE40" w14:textId="77777777" w:rsidR="006F3719" w:rsidRPr="00C84CA8" w:rsidRDefault="006F3719" w:rsidP="00324531">
            <w:pPr>
              <w:spacing w:before="120" w:after="120"/>
              <w:rPr>
                <w:b/>
              </w:rPr>
            </w:pPr>
            <w:r w:rsidRPr="00C84CA8">
              <w:rPr>
                <w:b/>
              </w:rPr>
              <w:t>Status</w:t>
            </w:r>
          </w:p>
        </w:tc>
        <w:tc>
          <w:tcPr>
            <w:tcW w:w="1749" w:type="dxa"/>
          </w:tcPr>
          <w:p w14:paraId="73302C69" w14:textId="77777777" w:rsidR="006F3719" w:rsidRPr="00C84CA8" w:rsidRDefault="006F3719" w:rsidP="00324531">
            <w:pPr>
              <w:spacing w:before="120" w:after="120"/>
              <w:rPr>
                <w:b/>
              </w:rPr>
            </w:pPr>
            <w:r w:rsidRPr="00C84CA8">
              <w:rPr>
                <w:b/>
              </w:rPr>
              <w:t>Comment</w:t>
            </w:r>
          </w:p>
        </w:tc>
      </w:tr>
      <w:tr w:rsidR="00173162" w:rsidRPr="00D878D4" w14:paraId="50E82444" w14:textId="77777777" w:rsidTr="00C7439F">
        <w:tc>
          <w:tcPr>
            <w:tcW w:w="1023" w:type="dxa"/>
            <w:vAlign w:val="center"/>
          </w:tcPr>
          <w:p w14:paraId="385FF6E1" w14:textId="495F502F" w:rsidR="00173162" w:rsidRPr="00D878D4" w:rsidRDefault="00FB507F" w:rsidP="00173162">
            <w:pPr>
              <w:spacing w:before="120" w:after="120"/>
              <w:jc w:val="left"/>
              <w:rPr>
                <w:szCs w:val="22"/>
              </w:rPr>
            </w:pPr>
            <w:r w:rsidRPr="00D878D4">
              <w:rPr>
                <w:szCs w:val="22"/>
              </w:rPr>
              <w:t>0.1</w:t>
            </w:r>
          </w:p>
        </w:tc>
        <w:tc>
          <w:tcPr>
            <w:tcW w:w="1382" w:type="dxa"/>
            <w:vAlign w:val="center"/>
          </w:tcPr>
          <w:p w14:paraId="548EDB6C" w14:textId="6EBBFADF" w:rsidR="00173162" w:rsidRPr="00D878D4" w:rsidRDefault="00657A8A" w:rsidP="00173162">
            <w:pPr>
              <w:spacing w:before="120" w:after="120"/>
              <w:jc w:val="left"/>
              <w:rPr>
                <w:szCs w:val="22"/>
              </w:rPr>
            </w:pPr>
            <w:r w:rsidRPr="00D878D4">
              <w:rPr>
                <w:szCs w:val="22"/>
              </w:rPr>
              <w:t>20</w:t>
            </w:r>
            <w:r w:rsidRPr="00D878D4">
              <w:rPr>
                <w:szCs w:val="22"/>
                <w:vertAlign w:val="superscript"/>
              </w:rPr>
              <w:t>th</w:t>
            </w:r>
            <w:r w:rsidRPr="00D878D4">
              <w:rPr>
                <w:szCs w:val="22"/>
              </w:rPr>
              <w:t xml:space="preserve"> July 2026</w:t>
            </w:r>
          </w:p>
        </w:tc>
        <w:tc>
          <w:tcPr>
            <w:tcW w:w="3928" w:type="dxa"/>
            <w:vAlign w:val="center"/>
          </w:tcPr>
          <w:p w14:paraId="0784953B" w14:textId="430EF810" w:rsidR="00173162" w:rsidRPr="00D878D4" w:rsidRDefault="00173162" w:rsidP="00173162">
            <w:pPr>
              <w:spacing w:before="120" w:after="120"/>
              <w:jc w:val="left"/>
              <w:rPr>
                <w:szCs w:val="22"/>
              </w:rPr>
            </w:pPr>
            <w:r w:rsidRPr="00D878D4">
              <w:rPr>
                <w:szCs w:val="22"/>
              </w:rPr>
              <w:t xml:space="preserve">Bevan Speariett - </w:t>
            </w:r>
            <w:r w:rsidR="003C56EC" w:rsidRPr="00D878D4">
              <w:rPr>
                <w:szCs w:val="22"/>
              </w:rPr>
              <w:t xml:space="preserve">Associate Director </w:t>
            </w:r>
            <w:r w:rsidRPr="00D878D4">
              <w:rPr>
                <w:szCs w:val="22"/>
              </w:rPr>
              <w:t>of Estates – Engineering and Infrastructure</w:t>
            </w:r>
          </w:p>
        </w:tc>
        <w:tc>
          <w:tcPr>
            <w:tcW w:w="938" w:type="dxa"/>
            <w:vAlign w:val="center"/>
          </w:tcPr>
          <w:p w14:paraId="045DA77E" w14:textId="10C76DB1" w:rsidR="00173162" w:rsidRPr="00D878D4" w:rsidRDefault="00657A8A" w:rsidP="00173162">
            <w:pPr>
              <w:spacing w:before="120" w:after="120"/>
              <w:jc w:val="left"/>
              <w:rPr>
                <w:szCs w:val="22"/>
              </w:rPr>
            </w:pPr>
            <w:r w:rsidRPr="00D878D4">
              <w:rPr>
                <w:szCs w:val="22"/>
              </w:rPr>
              <w:t>Draft</w:t>
            </w:r>
          </w:p>
        </w:tc>
        <w:tc>
          <w:tcPr>
            <w:tcW w:w="1749" w:type="dxa"/>
            <w:vAlign w:val="center"/>
          </w:tcPr>
          <w:p w14:paraId="17EF42F3" w14:textId="719E968B" w:rsidR="00173162" w:rsidRPr="00D878D4" w:rsidRDefault="00657A8A" w:rsidP="00173162">
            <w:pPr>
              <w:spacing w:before="120" w:after="120"/>
              <w:jc w:val="left"/>
              <w:rPr>
                <w:szCs w:val="22"/>
              </w:rPr>
            </w:pPr>
            <w:r w:rsidRPr="00D878D4">
              <w:rPr>
                <w:szCs w:val="22"/>
              </w:rPr>
              <w:t>Initial draft of this Policy document</w:t>
            </w:r>
          </w:p>
        </w:tc>
      </w:tr>
      <w:tr w:rsidR="006C24A4" w:rsidRPr="00D878D4" w14:paraId="3E502EA5" w14:textId="77777777" w:rsidTr="00C7439F">
        <w:tc>
          <w:tcPr>
            <w:tcW w:w="1023" w:type="dxa"/>
            <w:vAlign w:val="center"/>
          </w:tcPr>
          <w:p w14:paraId="7CDC20BB" w14:textId="47EE96D2" w:rsidR="006C24A4" w:rsidRPr="00D878D4" w:rsidRDefault="006C24A4" w:rsidP="006C24A4">
            <w:pPr>
              <w:spacing w:before="120" w:after="120"/>
              <w:jc w:val="left"/>
              <w:rPr>
                <w:szCs w:val="22"/>
              </w:rPr>
            </w:pPr>
            <w:r w:rsidRPr="00D878D4">
              <w:rPr>
                <w:szCs w:val="22"/>
              </w:rPr>
              <w:t>0.2</w:t>
            </w:r>
          </w:p>
        </w:tc>
        <w:tc>
          <w:tcPr>
            <w:tcW w:w="1382" w:type="dxa"/>
            <w:vAlign w:val="center"/>
          </w:tcPr>
          <w:p w14:paraId="23E0A709" w14:textId="145AEDC2" w:rsidR="006C24A4" w:rsidRPr="00D878D4" w:rsidRDefault="006C24A4" w:rsidP="006C24A4">
            <w:pPr>
              <w:spacing w:before="120" w:after="120"/>
              <w:jc w:val="left"/>
              <w:rPr>
                <w:szCs w:val="22"/>
              </w:rPr>
            </w:pPr>
            <w:r w:rsidRPr="00D878D4">
              <w:rPr>
                <w:szCs w:val="22"/>
              </w:rPr>
              <w:t>11</w:t>
            </w:r>
            <w:r w:rsidRPr="00D878D4">
              <w:rPr>
                <w:szCs w:val="22"/>
                <w:vertAlign w:val="superscript"/>
              </w:rPr>
              <w:t>th</w:t>
            </w:r>
            <w:r w:rsidRPr="00D878D4">
              <w:rPr>
                <w:szCs w:val="22"/>
              </w:rPr>
              <w:t xml:space="preserve"> August 2026</w:t>
            </w:r>
          </w:p>
        </w:tc>
        <w:tc>
          <w:tcPr>
            <w:tcW w:w="3928" w:type="dxa"/>
            <w:vAlign w:val="center"/>
          </w:tcPr>
          <w:p w14:paraId="7C74DCE8" w14:textId="6C2512E5" w:rsidR="006C24A4" w:rsidRPr="00D878D4" w:rsidRDefault="006C24A4" w:rsidP="006C24A4">
            <w:pPr>
              <w:spacing w:before="120" w:after="120"/>
              <w:jc w:val="left"/>
              <w:rPr>
                <w:szCs w:val="22"/>
              </w:rPr>
            </w:pPr>
            <w:r w:rsidRPr="00D878D4">
              <w:rPr>
                <w:szCs w:val="22"/>
              </w:rPr>
              <w:t xml:space="preserve">Bevan Speariett - </w:t>
            </w:r>
            <w:r w:rsidR="003C56EC" w:rsidRPr="00D878D4">
              <w:rPr>
                <w:szCs w:val="22"/>
              </w:rPr>
              <w:t xml:space="preserve">Associate Director </w:t>
            </w:r>
            <w:r w:rsidRPr="00D878D4">
              <w:rPr>
                <w:szCs w:val="22"/>
              </w:rPr>
              <w:t>of Estates – Engineering and Infrastructure</w:t>
            </w:r>
          </w:p>
        </w:tc>
        <w:tc>
          <w:tcPr>
            <w:tcW w:w="938" w:type="dxa"/>
            <w:vAlign w:val="center"/>
          </w:tcPr>
          <w:p w14:paraId="2A4BABEA" w14:textId="48FCF0A7" w:rsidR="006C24A4" w:rsidRPr="00D878D4" w:rsidRDefault="006C24A4" w:rsidP="006C24A4">
            <w:pPr>
              <w:spacing w:before="120" w:after="120"/>
              <w:jc w:val="left"/>
              <w:rPr>
                <w:szCs w:val="22"/>
              </w:rPr>
            </w:pPr>
            <w:r w:rsidRPr="00D878D4">
              <w:rPr>
                <w:szCs w:val="22"/>
              </w:rPr>
              <w:t>Draft</w:t>
            </w:r>
          </w:p>
        </w:tc>
        <w:tc>
          <w:tcPr>
            <w:tcW w:w="1749" w:type="dxa"/>
            <w:vAlign w:val="center"/>
          </w:tcPr>
          <w:p w14:paraId="340EFEC2" w14:textId="105016F2" w:rsidR="006C24A4" w:rsidRPr="00D878D4" w:rsidRDefault="006C24A4" w:rsidP="006C24A4">
            <w:pPr>
              <w:spacing w:before="120" w:after="120"/>
              <w:jc w:val="left"/>
              <w:rPr>
                <w:szCs w:val="22"/>
              </w:rPr>
            </w:pPr>
            <w:r w:rsidRPr="00D878D4">
              <w:rPr>
                <w:szCs w:val="22"/>
              </w:rPr>
              <w:t>Presented and ratified at the Estates Management Team meeting</w:t>
            </w:r>
          </w:p>
        </w:tc>
      </w:tr>
      <w:tr w:rsidR="00367F3A" w:rsidRPr="00D878D4" w14:paraId="26EB3233" w14:textId="77777777" w:rsidTr="00C7439F">
        <w:tc>
          <w:tcPr>
            <w:tcW w:w="1023" w:type="dxa"/>
          </w:tcPr>
          <w:p w14:paraId="79EC647A" w14:textId="65E2F3C2" w:rsidR="00367F3A" w:rsidRPr="00D878D4" w:rsidRDefault="00367F3A" w:rsidP="00367F3A">
            <w:pPr>
              <w:spacing w:before="120" w:after="120"/>
              <w:jc w:val="left"/>
              <w:rPr>
                <w:szCs w:val="22"/>
              </w:rPr>
            </w:pPr>
            <w:r w:rsidRPr="00D878D4">
              <w:rPr>
                <w:szCs w:val="22"/>
              </w:rPr>
              <w:t>0.3</w:t>
            </w:r>
          </w:p>
        </w:tc>
        <w:tc>
          <w:tcPr>
            <w:tcW w:w="1382" w:type="dxa"/>
          </w:tcPr>
          <w:p w14:paraId="7CD78405" w14:textId="4EAE40CD" w:rsidR="00367F3A" w:rsidRPr="00D878D4" w:rsidRDefault="00367F3A" w:rsidP="00367F3A">
            <w:pPr>
              <w:spacing w:before="120" w:after="120"/>
              <w:jc w:val="left"/>
              <w:rPr>
                <w:szCs w:val="22"/>
              </w:rPr>
            </w:pPr>
            <w:r w:rsidRPr="00D878D4">
              <w:rPr>
                <w:szCs w:val="22"/>
              </w:rPr>
              <w:t>29</w:t>
            </w:r>
            <w:r w:rsidRPr="00D878D4">
              <w:rPr>
                <w:szCs w:val="22"/>
                <w:vertAlign w:val="superscript"/>
              </w:rPr>
              <w:t>th</w:t>
            </w:r>
            <w:r w:rsidRPr="00D878D4">
              <w:rPr>
                <w:szCs w:val="22"/>
              </w:rPr>
              <w:t xml:space="preserve"> September 2026</w:t>
            </w:r>
          </w:p>
        </w:tc>
        <w:tc>
          <w:tcPr>
            <w:tcW w:w="3928" w:type="dxa"/>
          </w:tcPr>
          <w:p w14:paraId="72F09CA3" w14:textId="0DF8E4D3" w:rsidR="00367F3A" w:rsidRPr="00D878D4" w:rsidRDefault="00367F3A" w:rsidP="00367F3A">
            <w:pPr>
              <w:spacing w:before="120" w:after="120"/>
              <w:jc w:val="left"/>
              <w:rPr>
                <w:szCs w:val="22"/>
              </w:rPr>
            </w:pPr>
            <w:r w:rsidRPr="00D878D4">
              <w:rPr>
                <w:szCs w:val="22"/>
              </w:rPr>
              <w:t>Bevan Speariett – Associate Director of Estates, Engineering and Infrastructure</w:t>
            </w:r>
          </w:p>
        </w:tc>
        <w:tc>
          <w:tcPr>
            <w:tcW w:w="938" w:type="dxa"/>
          </w:tcPr>
          <w:p w14:paraId="13B61DEA" w14:textId="206F18CB" w:rsidR="00367F3A" w:rsidRPr="00D878D4" w:rsidRDefault="00367F3A" w:rsidP="00367F3A">
            <w:pPr>
              <w:spacing w:before="120" w:after="120"/>
              <w:jc w:val="left"/>
              <w:rPr>
                <w:szCs w:val="22"/>
              </w:rPr>
            </w:pPr>
            <w:r w:rsidRPr="00D878D4">
              <w:rPr>
                <w:szCs w:val="22"/>
              </w:rPr>
              <w:t>Draft</w:t>
            </w:r>
          </w:p>
        </w:tc>
        <w:tc>
          <w:tcPr>
            <w:tcW w:w="1749" w:type="dxa"/>
          </w:tcPr>
          <w:p w14:paraId="4CA667DC" w14:textId="6116E8AE" w:rsidR="00367F3A" w:rsidRPr="00D878D4" w:rsidRDefault="00367F3A" w:rsidP="00367F3A">
            <w:pPr>
              <w:spacing w:before="120" w:after="120"/>
              <w:jc w:val="left"/>
              <w:rPr>
                <w:szCs w:val="22"/>
              </w:rPr>
            </w:pPr>
            <w:r w:rsidRPr="00D878D4">
              <w:rPr>
                <w:szCs w:val="22"/>
              </w:rPr>
              <w:t>Policy updated following comments provided by the Estates Management Team</w:t>
            </w:r>
          </w:p>
        </w:tc>
      </w:tr>
      <w:tr w:rsidR="00367F3A" w:rsidRPr="00D878D4" w14:paraId="63F37D79" w14:textId="77777777" w:rsidTr="00C7439F">
        <w:tc>
          <w:tcPr>
            <w:tcW w:w="1023" w:type="dxa"/>
          </w:tcPr>
          <w:p w14:paraId="728ACAD1" w14:textId="236665AB" w:rsidR="00367F3A" w:rsidRPr="00D878D4" w:rsidRDefault="00D878D4" w:rsidP="00367F3A">
            <w:pPr>
              <w:spacing w:before="120" w:after="120"/>
              <w:jc w:val="left"/>
              <w:rPr>
                <w:szCs w:val="22"/>
              </w:rPr>
            </w:pPr>
            <w:r w:rsidRPr="00D878D4">
              <w:rPr>
                <w:szCs w:val="22"/>
              </w:rPr>
              <w:t>1.0</w:t>
            </w:r>
          </w:p>
        </w:tc>
        <w:tc>
          <w:tcPr>
            <w:tcW w:w="1382" w:type="dxa"/>
          </w:tcPr>
          <w:p w14:paraId="5193B391" w14:textId="7C45FE26" w:rsidR="00367F3A" w:rsidRPr="00D878D4" w:rsidRDefault="00367F3A" w:rsidP="00367F3A">
            <w:pPr>
              <w:spacing w:before="120" w:after="120"/>
              <w:jc w:val="left"/>
              <w:rPr>
                <w:szCs w:val="22"/>
              </w:rPr>
            </w:pPr>
            <w:r w:rsidRPr="00D878D4">
              <w:rPr>
                <w:szCs w:val="22"/>
              </w:rPr>
              <w:t>14</w:t>
            </w:r>
            <w:r w:rsidRPr="00D878D4">
              <w:rPr>
                <w:szCs w:val="22"/>
                <w:vertAlign w:val="superscript"/>
              </w:rPr>
              <w:t>th</w:t>
            </w:r>
            <w:r w:rsidRPr="00D878D4">
              <w:rPr>
                <w:szCs w:val="22"/>
              </w:rPr>
              <w:t xml:space="preserve"> October 2026</w:t>
            </w:r>
          </w:p>
        </w:tc>
        <w:tc>
          <w:tcPr>
            <w:tcW w:w="3928" w:type="dxa"/>
          </w:tcPr>
          <w:p w14:paraId="2A5C98AB" w14:textId="2433F6F6" w:rsidR="00367F3A" w:rsidRPr="00D878D4" w:rsidRDefault="00367F3A" w:rsidP="00367F3A">
            <w:pPr>
              <w:spacing w:before="120" w:after="120"/>
              <w:jc w:val="left"/>
              <w:rPr>
                <w:szCs w:val="22"/>
              </w:rPr>
            </w:pPr>
            <w:r w:rsidRPr="00D878D4">
              <w:rPr>
                <w:szCs w:val="22"/>
              </w:rPr>
              <w:t>Bevan Speariett – Associate Director of Estates, Engineering and Infrastructure</w:t>
            </w:r>
          </w:p>
        </w:tc>
        <w:tc>
          <w:tcPr>
            <w:tcW w:w="938" w:type="dxa"/>
          </w:tcPr>
          <w:p w14:paraId="3D59AD8A" w14:textId="760C3903" w:rsidR="00367F3A" w:rsidRPr="00D878D4" w:rsidRDefault="00D878D4" w:rsidP="00367F3A">
            <w:pPr>
              <w:spacing w:before="120" w:after="120"/>
              <w:jc w:val="left"/>
              <w:rPr>
                <w:szCs w:val="22"/>
              </w:rPr>
            </w:pPr>
            <w:r w:rsidRPr="00D878D4">
              <w:rPr>
                <w:szCs w:val="22"/>
              </w:rPr>
              <w:t>Final</w:t>
            </w:r>
          </w:p>
        </w:tc>
        <w:tc>
          <w:tcPr>
            <w:tcW w:w="1749" w:type="dxa"/>
          </w:tcPr>
          <w:p w14:paraId="346363AC" w14:textId="2C62D5D9" w:rsidR="00367F3A" w:rsidRPr="00D878D4" w:rsidRDefault="00367F3A" w:rsidP="00367F3A">
            <w:pPr>
              <w:spacing w:before="120" w:after="120"/>
              <w:jc w:val="left"/>
              <w:rPr>
                <w:szCs w:val="22"/>
              </w:rPr>
            </w:pPr>
            <w:r w:rsidRPr="00D878D4">
              <w:rPr>
                <w:szCs w:val="22"/>
              </w:rPr>
              <w:t>Submitted to Health, Safety and Security Committee for ratification.</w:t>
            </w:r>
          </w:p>
        </w:tc>
      </w:tr>
      <w:bookmarkEnd w:id="0"/>
      <w:bookmarkEnd w:id="1"/>
    </w:tbl>
    <w:p w14:paraId="624DECCD" w14:textId="77777777" w:rsidR="006F3719" w:rsidRDefault="006F3719" w:rsidP="006F3719">
      <w:pPr>
        <w:rPr>
          <w:b/>
          <w:sz w:val="28"/>
          <w:szCs w:val="28"/>
        </w:rPr>
      </w:pPr>
    </w:p>
    <w:p w14:paraId="628270B4" w14:textId="77777777" w:rsidR="0022336F" w:rsidRDefault="0022336F" w:rsidP="006F3719">
      <w:pPr>
        <w:rPr>
          <w:b/>
          <w:sz w:val="28"/>
          <w:szCs w:val="28"/>
        </w:rPr>
      </w:pPr>
    </w:p>
    <w:p w14:paraId="412A8960" w14:textId="77777777" w:rsidR="006F3719" w:rsidRDefault="006F3719" w:rsidP="006F3719">
      <w:pPr>
        <w:rPr>
          <w:b/>
          <w:sz w:val="28"/>
          <w:szCs w:val="28"/>
        </w:rPr>
      </w:pPr>
      <w:r>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45AB103B" w14:textId="55939BAF" w:rsidR="00154522" w:rsidRPr="00750F7B" w:rsidRDefault="00154522" w:rsidP="00DF19B2">
          <w:pPr>
            <w:pStyle w:val="TOCHeading"/>
            <w:numPr>
              <w:ilvl w:val="0"/>
              <w:numId w:val="0"/>
            </w:numPr>
            <w:spacing w:before="200" w:after="200" w:line="240" w:lineRule="auto"/>
            <w:ind w:left="432" w:hanging="432"/>
            <w:jc w:val="center"/>
            <w:rPr>
              <w:rStyle w:val="SubtitleChar"/>
              <w:b w:val="0"/>
            </w:rPr>
          </w:pPr>
          <w:r w:rsidRPr="00750F7B">
            <w:rPr>
              <w:rStyle w:val="SubtitleChar"/>
              <w:b w:val="0"/>
            </w:rPr>
            <w:t>Contents</w:t>
          </w:r>
        </w:p>
        <w:p w14:paraId="4E9A9461" w14:textId="77777777" w:rsidR="00A463CA" w:rsidRPr="00A463CA" w:rsidRDefault="00A463CA" w:rsidP="00446FC0">
          <w:pPr>
            <w:rPr>
              <w:lang w:val="en-US" w:eastAsia="en-US"/>
            </w:rPr>
          </w:pPr>
          <w:r w:rsidRPr="00C84CA8">
            <w:rPr>
              <w:b/>
            </w:rPr>
            <w:t>Paragraph</w:t>
          </w:r>
          <w:r>
            <w:rPr>
              <w:b/>
            </w:rPr>
            <w:tab/>
          </w:r>
          <w:r>
            <w:rPr>
              <w:b/>
            </w:rPr>
            <w:tab/>
          </w:r>
          <w:r>
            <w:rPr>
              <w:b/>
            </w:rPr>
            <w:tab/>
          </w:r>
          <w:r>
            <w:rPr>
              <w:b/>
            </w:rPr>
            <w:tab/>
          </w:r>
          <w:r>
            <w:rPr>
              <w:b/>
            </w:rPr>
            <w:tab/>
          </w:r>
          <w:r>
            <w:rPr>
              <w:b/>
            </w:rPr>
            <w:tab/>
          </w:r>
          <w:r>
            <w:rPr>
              <w:b/>
            </w:rPr>
            <w:tab/>
          </w:r>
          <w:r>
            <w:rPr>
              <w:b/>
            </w:rPr>
            <w:tab/>
          </w:r>
          <w:r>
            <w:rPr>
              <w:b/>
            </w:rPr>
            <w:tab/>
          </w:r>
          <w:r>
            <w:rPr>
              <w:b/>
            </w:rPr>
            <w:tab/>
          </w:r>
          <w:r w:rsidR="00446FC0">
            <w:rPr>
              <w:b/>
            </w:rPr>
            <w:t xml:space="preserve">         </w:t>
          </w:r>
          <w:r>
            <w:rPr>
              <w:b/>
            </w:rPr>
            <w:t>Page</w:t>
          </w:r>
        </w:p>
        <w:p w14:paraId="1B3B2B20" w14:textId="77777777" w:rsidR="00A463CA" w:rsidRPr="00A463CA" w:rsidRDefault="00A463CA" w:rsidP="00A463CA">
          <w:pPr>
            <w:rPr>
              <w:lang w:val="en-US" w:eastAsia="en-US"/>
            </w:rPr>
          </w:pPr>
        </w:p>
        <w:p w14:paraId="5FF4F61F" w14:textId="6262CD03" w:rsidR="00F03543"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fldChar w:fldCharType="begin"/>
          </w:r>
          <w:r>
            <w:instrText xml:space="preserve"> TOC \o "1-1" \h \z \u </w:instrText>
          </w:r>
          <w:r>
            <w:fldChar w:fldCharType="separate"/>
          </w:r>
          <w:hyperlink w:anchor="_Toc237091129" w:history="1">
            <w:r w:rsidR="00F03543" w:rsidRPr="00620100">
              <w:rPr>
                <w:rStyle w:val="Hyperlink"/>
                <w:rFonts w:eastAsiaTheme="majorEastAsia"/>
                <w:noProof/>
              </w:rPr>
              <w:t>1</w:t>
            </w:r>
            <w:r w:rsidR="00F03543">
              <w:rPr>
                <w:rFonts w:asciiTheme="minorHAnsi" w:eastAsiaTheme="minorEastAsia" w:hAnsiTheme="minorHAnsi" w:cstheme="minorBidi"/>
                <w:noProof/>
                <w:kern w:val="2"/>
                <w:sz w:val="24"/>
                <w14:ligatures w14:val="standardContextual"/>
              </w:rPr>
              <w:tab/>
            </w:r>
            <w:r w:rsidR="00F03543" w:rsidRPr="00620100">
              <w:rPr>
                <w:rStyle w:val="Hyperlink"/>
                <w:rFonts w:eastAsiaTheme="majorEastAsia"/>
                <w:noProof/>
              </w:rPr>
              <w:t>Policy Gateway</w:t>
            </w:r>
            <w:r w:rsidR="00F03543">
              <w:rPr>
                <w:noProof/>
                <w:webHidden/>
              </w:rPr>
              <w:tab/>
            </w:r>
            <w:r w:rsidR="00F03543">
              <w:rPr>
                <w:noProof/>
                <w:webHidden/>
              </w:rPr>
              <w:fldChar w:fldCharType="begin"/>
            </w:r>
            <w:r w:rsidR="00F03543">
              <w:rPr>
                <w:noProof/>
                <w:webHidden/>
              </w:rPr>
              <w:instrText xml:space="preserve"> PAGEREF _Toc237091129 \h </w:instrText>
            </w:r>
            <w:r w:rsidR="00F03543">
              <w:rPr>
                <w:noProof/>
                <w:webHidden/>
              </w:rPr>
            </w:r>
            <w:r w:rsidR="00F03543">
              <w:rPr>
                <w:noProof/>
                <w:webHidden/>
              </w:rPr>
              <w:fldChar w:fldCharType="separate"/>
            </w:r>
            <w:r w:rsidR="00F03543">
              <w:rPr>
                <w:noProof/>
                <w:webHidden/>
              </w:rPr>
              <w:t>4</w:t>
            </w:r>
            <w:r w:rsidR="00F03543">
              <w:rPr>
                <w:noProof/>
                <w:webHidden/>
              </w:rPr>
              <w:fldChar w:fldCharType="end"/>
            </w:r>
          </w:hyperlink>
        </w:p>
        <w:p w14:paraId="5392F082" w14:textId="0E1ED748"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0" w:history="1">
            <w:r w:rsidRPr="00620100">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rPr>
              <w:t>Executive</w:t>
            </w:r>
            <w:r w:rsidRPr="00620100">
              <w:rPr>
                <w:rStyle w:val="Hyperlink"/>
                <w:rFonts w:eastAsiaTheme="majorEastAsia"/>
                <w:noProof/>
                <w:lang w:eastAsia="en-US"/>
              </w:rPr>
              <w:t xml:space="preserve"> Summary</w:t>
            </w:r>
            <w:r>
              <w:rPr>
                <w:noProof/>
                <w:webHidden/>
              </w:rPr>
              <w:tab/>
            </w:r>
            <w:r>
              <w:rPr>
                <w:noProof/>
                <w:webHidden/>
              </w:rPr>
              <w:fldChar w:fldCharType="begin"/>
            </w:r>
            <w:r>
              <w:rPr>
                <w:noProof/>
                <w:webHidden/>
              </w:rPr>
              <w:instrText xml:space="preserve"> PAGEREF _Toc237091130 \h </w:instrText>
            </w:r>
            <w:r>
              <w:rPr>
                <w:noProof/>
                <w:webHidden/>
              </w:rPr>
            </w:r>
            <w:r>
              <w:rPr>
                <w:noProof/>
                <w:webHidden/>
              </w:rPr>
              <w:fldChar w:fldCharType="separate"/>
            </w:r>
            <w:r>
              <w:rPr>
                <w:noProof/>
                <w:webHidden/>
              </w:rPr>
              <w:t>5</w:t>
            </w:r>
            <w:r>
              <w:rPr>
                <w:noProof/>
                <w:webHidden/>
              </w:rPr>
              <w:fldChar w:fldCharType="end"/>
            </w:r>
          </w:hyperlink>
        </w:p>
        <w:p w14:paraId="47217E9F" w14:textId="3238FB84"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1" w:history="1">
            <w:r w:rsidRPr="00620100">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_Toc237091131 \h </w:instrText>
            </w:r>
            <w:r>
              <w:rPr>
                <w:noProof/>
                <w:webHidden/>
              </w:rPr>
            </w:r>
            <w:r>
              <w:rPr>
                <w:noProof/>
                <w:webHidden/>
              </w:rPr>
              <w:fldChar w:fldCharType="separate"/>
            </w:r>
            <w:r>
              <w:rPr>
                <w:noProof/>
                <w:webHidden/>
              </w:rPr>
              <w:t>5</w:t>
            </w:r>
            <w:r>
              <w:rPr>
                <w:noProof/>
                <w:webHidden/>
              </w:rPr>
              <w:fldChar w:fldCharType="end"/>
            </w:r>
          </w:hyperlink>
        </w:p>
        <w:p w14:paraId="6B0379F8" w14:textId="13A72588"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2" w:history="1">
            <w:r w:rsidRPr="00620100">
              <w:rPr>
                <w:rStyle w:val="Hyperlink"/>
                <w:rFonts w:eastAsiaTheme="majorEastAsia"/>
                <w:noProof/>
                <w:lang w:eastAsia="en-US"/>
              </w:rPr>
              <w:t>4</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_Toc237091132 \h </w:instrText>
            </w:r>
            <w:r>
              <w:rPr>
                <w:noProof/>
                <w:webHidden/>
              </w:rPr>
            </w:r>
            <w:r>
              <w:rPr>
                <w:noProof/>
                <w:webHidden/>
              </w:rPr>
              <w:fldChar w:fldCharType="separate"/>
            </w:r>
            <w:r>
              <w:rPr>
                <w:noProof/>
                <w:webHidden/>
              </w:rPr>
              <w:t>5</w:t>
            </w:r>
            <w:r>
              <w:rPr>
                <w:noProof/>
                <w:webHidden/>
              </w:rPr>
              <w:fldChar w:fldCharType="end"/>
            </w:r>
          </w:hyperlink>
        </w:p>
        <w:p w14:paraId="7F6B019F" w14:textId="513903EF"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3" w:history="1">
            <w:r w:rsidRPr="00620100">
              <w:rPr>
                <w:rStyle w:val="Hyperlink"/>
                <w:rFonts w:eastAsia="Calibri"/>
                <w:noProof/>
                <w:lang w:eastAsia="en-US"/>
              </w:rPr>
              <w:t>5</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Exclusions</w:t>
            </w:r>
            <w:r>
              <w:rPr>
                <w:noProof/>
                <w:webHidden/>
              </w:rPr>
              <w:tab/>
            </w:r>
            <w:r>
              <w:rPr>
                <w:noProof/>
                <w:webHidden/>
              </w:rPr>
              <w:fldChar w:fldCharType="begin"/>
            </w:r>
            <w:r>
              <w:rPr>
                <w:noProof/>
                <w:webHidden/>
              </w:rPr>
              <w:instrText xml:space="preserve"> PAGEREF _Toc237091133 \h </w:instrText>
            </w:r>
            <w:r>
              <w:rPr>
                <w:noProof/>
                <w:webHidden/>
              </w:rPr>
            </w:r>
            <w:r>
              <w:rPr>
                <w:noProof/>
                <w:webHidden/>
              </w:rPr>
              <w:fldChar w:fldCharType="separate"/>
            </w:r>
            <w:r>
              <w:rPr>
                <w:noProof/>
                <w:webHidden/>
              </w:rPr>
              <w:t>6</w:t>
            </w:r>
            <w:r>
              <w:rPr>
                <w:noProof/>
                <w:webHidden/>
              </w:rPr>
              <w:fldChar w:fldCharType="end"/>
            </w:r>
          </w:hyperlink>
        </w:p>
        <w:p w14:paraId="472A2B92" w14:textId="4F3B463B"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4" w:history="1">
            <w:r w:rsidRPr="00620100">
              <w:rPr>
                <w:rStyle w:val="Hyperlink"/>
                <w:rFonts w:eastAsiaTheme="majorEastAsia"/>
                <w:noProof/>
                <w:lang w:eastAsia="en-US"/>
              </w:rPr>
              <w:t>6</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_Toc237091134 \h </w:instrText>
            </w:r>
            <w:r>
              <w:rPr>
                <w:noProof/>
                <w:webHidden/>
              </w:rPr>
            </w:r>
            <w:r>
              <w:rPr>
                <w:noProof/>
                <w:webHidden/>
              </w:rPr>
              <w:fldChar w:fldCharType="separate"/>
            </w:r>
            <w:r>
              <w:rPr>
                <w:noProof/>
                <w:webHidden/>
              </w:rPr>
              <w:t>6</w:t>
            </w:r>
            <w:r>
              <w:rPr>
                <w:noProof/>
                <w:webHidden/>
              </w:rPr>
              <w:fldChar w:fldCharType="end"/>
            </w:r>
          </w:hyperlink>
        </w:p>
        <w:p w14:paraId="37D64ECA" w14:textId="5D65275E"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5" w:history="1">
            <w:r w:rsidRPr="00620100">
              <w:rPr>
                <w:rStyle w:val="Hyperlink"/>
                <w:rFonts w:eastAsiaTheme="majorEastAsia"/>
                <w:noProof/>
                <w:lang w:eastAsia="en-US"/>
              </w:rPr>
              <w:t>7</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_Toc237091135 \h </w:instrText>
            </w:r>
            <w:r>
              <w:rPr>
                <w:noProof/>
                <w:webHidden/>
              </w:rPr>
            </w:r>
            <w:r>
              <w:rPr>
                <w:noProof/>
                <w:webHidden/>
              </w:rPr>
              <w:fldChar w:fldCharType="separate"/>
            </w:r>
            <w:r>
              <w:rPr>
                <w:noProof/>
                <w:webHidden/>
              </w:rPr>
              <w:t>7</w:t>
            </w:r>
            <w:r>
              <w:rPr>
                <w:noProof/>
                <w:webHidden/>
              </w:rPr>
              <w:fldChar w:fldCharType="end"/>
            </w:r>
          </w:hyperlink>
        </w:p>
        <w:p w14:paraId="3399718D" w14:textId="0F1688CD"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6" w:history="1">
            <w:r w:rsidRPr="00620100">
              <w:rPr>
                <w:rStyle w:val="Hyperlink"/>
                <w:rFonts w:eastAsiaTheme="majorEastAsia"/>
                <w:noProof/>
                <w:lang w:eastAsia="en-US"/>
              </w:rPr>
              <w:t>8</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_Toc237091136 \h </w:instrText>
            </w:r>
            <w:r>
              <w:rPr>
                <w:noProof/>
                <w:webHidden/>
              </w:rPr>
            </w:r>
            <w:r>
              <w:rPr>
                <w:noProof/>
                <w:webHidden/>
              </w:rPr>
              <w:fldChar w:fldCharType="separate"/>
            </w:r>
            <w:r>
              <w:rPr>
                <w:noProof/>
                <w:webHidden/>
              </w:rPr>
              <w:t>7</w:t>
            </w:r>
            <w:r>
              <w:rPr>
                <w:noProof/>
                <w:webHidden/>
              </w:rPr>
              <w:fldChar w:fldCharType="end"/>
            </w:r>
          </w:hyperlink>
        </w:p>
        <w:p w14:paraId="20A603B8" w14:textId="5F06020B" w:rsidR="00F03543" w:rsidRDefault="00F03543">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7091137" w:history="1">
            <w:r w:rsidRPr="00620100">
              <w:rPr>
                <w:rStyle w:val="Hyperlink"/>
                <w:rFonts w:eastAsia="Calibri"/>
                <w:noProof/>
              </w:rPr>
              <w:t>9</w:t>
            </w:r>
            <w:r>
              <w:rPr>
                <w:rFonts w:asciiTheme="minorHAnsi" w:eastAsiaTheme="minorEastAsia" w:hAnsiTheme="minorHAnsi" w:cstheme="minorBidi"/>
                <w:noProof/>
                <w:kern w:val="2"/>
                <w:sz w:val="24"/>
                <w14:ligatures w14:val="standardContextual"/>
              </w:rPr>
              <w:tab/>
            </w:r>
            <w:r w:rsidRPr="00620100">
              <w:rPr>
                <w:rStyle w:val="Hyperlink"/>
                <w:rFonts w:eastAsia="Calibri"/>
                <w:noProof/>
              </w:rPr>
              <w:t>Contractors and Suppliers</w:t>
            </w:r>
            <w:r>
              <w:rPr>
                <w:noProof/>
                <w:webHidden/>
              </w:rPr>
              <w:tab/>
            </w:r>
            <w:r>
              <w:rPr>
                <w:noProof/>
                <w:webHidden/>
              </w:rPr>
              <w:fldChar w:fldCharType="begin"/>
            </w:r>
            <w:r>
              <w:rPr>
                <w:noProof/>
                <w:webHidden/>
              </w:rPr>
              <w:instrText xml:space="preserve"> PAGEREF _Toc237091137 \h </w:instrText>
            </w:r>
            <w:r>
              <w:rPr>
                <w:noProof/>
                <w:webHidden/>
              </w:rPr>
            </w:r>
            <w:r>
              <w:rPr>
                <w:noProof/>
                <w:webHidden/>
              </w:rPr>
              <w:fldChar w:fldCharType="separate"/>
            </w:r>
            <w:r>
              <w:rPr>
                <w:noProof/>
                <w:webHidden/>
              </w:rPr>
              <w:t>12</w:t>
            </w:r>
            <w:r>
              <w:rPr>
                <w:noProof/>
                <w:webHidden/>
              </w:rPr>
              <w:fldChar w:fldCharType="end"/>
            </w:r>
          </w:hyperlink>
        </w:p>
        <w:p w14:paraId="1BE966FD" w14:textId="20DB48A3"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38" w:history="1">
            <w:r w:rsidRPr="00620100">
              <w:rPr>
                <w:rStyle w:val="Hyperlink"/>
                <w:rFonts w:eastAsia="Calibri"/>
                <w:noProof/>
              </w:rPr>
              <w:t>10</w:t>
            </w:r>
            <w:r>
              <w:rPr>
                <w:rFonts w:asciiTheme="minorHAnsi" w:eastAsiaTheme="minorEastAsia" w:hAnsiTheme="minorHAnsi" w:cstheme="minorBidi"/>
                <w:noProof/>
                <w:kern w:val="2"/>
                <w:sz w:val="24"/>
                <w14:ligatures w14:val="standardContextual"/>
              </w:rPr>
              <w:tab/>
            </w:r>
            <w:r w:rsidRPr="00620100">
              <w:rPr>
                <w:rStyle w:val="Hyperlink"/>
                <w:rFonts w:eastAsia="Calibri"/>
                <w:noProof/>
              </w:rPr>
              <w:t>Estates Umbrella Helpdesk</w:t>
            </w:r>
            <w:r>
              <w:rPr>
                <w:noProof/>
                <w:webHidden/>
              </w:rPr>
              <w:tab/>
            </w:r>
            <w:r>
              <w:rPr>
                <w:noProof/>
                <w:webHidden/>
              </w:rPr>
              <w:fldChar w:fldCharType="begin"/>
            </w:r>
            <w:r>
              <w:rPr>
                <w:noProof/>
                <w:webHidden/>
              </w:rPr>
              <w:instrText xml:space="preserve"> PAGEREF _Toc237091138 \h </w:instrText>
            </w:r>
            <w:r>
              <w:rPr>
                <w:noProof/>
                <w:webHidden/>
              </w:rPr>
            </w:r>
            <w:r>
              <w:rPr>
                <w:noProof/>
                <w:webHidden/>
              </w:rPr>
              <w:fldChar w:fldCharType="separate"/>
            </w:r>
            <w:r>
              <w:rPr>
                <w:noProof/>
                <w:webHidden/>
              </w:rPr>
              <w:t>13</w:t>
            </w:r>
            <w:r>
              <w:rPr>
                <w:noProof/>
                <w:webHidden/>
              </w:rPr>
              <w:fldChar w:fldCharType="end"/>
            </w:r>
          </w:hyperlink>
        </w:p>
        <w:p w14:paraId="6420B3C7" w14:textId="67CAC584"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39" w:history="1">
            <w:r w:rsidRPr="00620100">
              <w:rPr>
                <w:rStyle w:val="Hyperlink"/>
                <w:rFonts w:eastAsiaTheme="majorEastAsia"/>
                <w:bCs/>
                <w:noProof/>
                <w:lang w:eastAsia="en-US"/>
              </w:rPr>
              <w:t>11</w:t>
            </w:r>
            <w:r>
              <w:rPr>
                <w:rFonts w:asciiTheme="minorHAnsi" w:eastAsiaTheme="minorEastAsia" w:hAnsiTheme="minorHAnsi" w:cstheme="minorBidi"/>
                <w:noProof/>
                <w:kern w:val="2"/>
                <w:sz w:val="24"/>
                <w14:ligatures w14:val="standardContextual"/>
              </w:rPr>
              <w:tab/>
            </w:r>
            <w:r w:rsidRPr="00620100">
              <w:rPr>
                <w:rStyle w:val="Hyperlink"/>
                <w:rFonts w:eastAsiaTheme="majorEastAsia"/>
                <w:bCs/>
                <w:noProof/>
                <w:lang w:eastAsia="en-US"/>
              </w:rPr>
              <w:t>Incident Management, Safety Alerts and Notices</w:t>
            </w:r>
            <w:r>
              <w:rPr>
                <w:noProof/>
                <w:webHidden/>
              </w:rPr>
              <w:tab/>
            </w:r>
            <w:r>
              <w:rPr>
                <w:noProof/>
                <w:webHidden/>
              </w:rPr>
              <w:fldChar w:fldCharType="begin"/>
            </w:r>
            <w:r>
              <w:rPr>
                <w:noProof/>
                <w:webHidden/>
              </w:rPr>
              <w:instrText xml:space="preserve"> PAGEREF _Toc237091139 \h </w:instrText>
            </w:r>
            <w:r>
              <w:rPr>
                <w:noProof/>
                <w:webHidden/>
              </w:rPr>
            </w:r>
            <w:r>
              <w:rPr>
                <w:noProof/>
                <w:webHidden/>
              </w:rPr>
              <w:fldChar w:fldCharType="separate"/>
            </w:r>
            <w:r>
              <w:rPr>
                <w:noProof/>
                <w:webHidden/>
              </w:rPr>
              <w:t>13</w:t>
            </w:r>
            <w:r>
              <w:rPr>
                <w:noProof/>
                <w:webHidden/>
              </w:rPr>
              <w:fldChar w:fldCharType="end"/>
            </w:r>
          </w:hyperlink>
        </w:p>
        <w:p w14:paraId="559DB827" w14:textId="7D0F8AB4"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0" w:history="1">
            <w:r w:rsidRPr="00620100">
              <w:rPr>
                <w:rStyle w:val="Hyperlink"/>
                <w:rFonts w:eastAsia="Calibri"/>
                <w:noProof/>
                <w:lang w:eastAsia="en-US"/>
              </w:rPr>
              <w:t>12</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Estates Risk Register</w:t>
            </w:r>
            <w:r>
              <w:rPr>
                <w:noProof/>
                <w:webHidden/>
              </w:rPr>
              <w:tab/>
            </w:r>
            <w:r>
              <w:rPr>
                <w:noProof/>
                <w:webHidden/>
              </w:rPr>
              <w:fldChar w:fldCharType="begin"/>
            </w:r>
            <w:r>
              <w:rPr>
                <w:noProof/>
                <w:webHidden/>
              </w:rPr>
              <w:instrText xml:space="preserve"> PAGEREF _Toc237091140 \h </w:instrText>
            </w:r>
            <w:r>
              <w:rPr>
                <w:noProof/>
                <w:webHidden/>
              </w:rPr>
            </w:r>
            <w:r>
              <w:rPr>
                <w:noProof/>
                <w:webHidden/>
              </w:rPr>
              <w:fldChar w:fldCharType="separate"/>
            </w:r>
            <w:r>
              <w:rPr>
                <w:noProof/>
                <w:webHidden/>
              </w:rPr>
              <w:t>15</w:t>
            </w:r>
            <w:r>
              <w:rPr>
                <w:noProof/>
                <w:webHidden/>
              </w:rPr>
              <w:fldChar w:fldCharType="end"/>
            </w:r>
          </w:hyperlink>
        </w:p>
        <w:p w14:paraId="1EAE885C" w14:textId="08835EA8"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1" w:history="1">
            <w:r w:rsidRPr="00620100">
              <w:rPr>
                <w:rStyle w:val="Hyperlink"/>
                <w:rFonts w:eastAsia="Calibri"/>
                <w:noProof/>
                <w:lang w:eastAsia="en-US"/>
              </w:rPr>
              <w:t>13</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Backlog Maintenance Management</w:t>
            </w:r>
            <w:r>
              <w:rPr>
                <w:noProof/>
                <w:webHidden/>
              </w:rPr>
              <w:tab/>
            </w:r>
            <w:r>
              <w:rPr>
                <w:noProof/>
                <w:webHidden/>
              </w:rPr>
              <w:fldChar w:fldCharType="begin"/>
            </w:r>
            <w:r>
              <w:rPr>
                <w:noProof/>
                <w:webHidden/>
              </w:rPr>
              <w:instrText xml:space="preserve"> PAGEREF _Toc237091141 \h </w:instrText>
            </w:r>
            <w:r>
              <w:rPr>
                <w:noProof/>
                <w:webHidden/>
              </w:rPr>
            </w:r>
            <w:r>
              <w:rPr>
                <w:noProof/>
                <w:webHidden/>
              </w:rPr>
              <w:fldChar w:fldCharType="separate"/>
            </w:r>
            <w:r>
              <w:rPr>
                <w:noProof/>
                <w:webHidden/>
              </w:rPr>
              <w:t>15</w:t>
            </w:r>
            <w:r>
              <w:rPr>
                <w:noProof/>
                <w:webHidden/>
              </w:rPr>
              <w:fldChar w:fldCharType="end"/>
            </w:r>
          </w:hyperlink>
        </w:p>
        <w:p w14:paraId="28B2033F" w14:textId="672E7E0F"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2" w:history="1">
            <w:r w:rsidRPr="00620100">
              <w:rPr>
                <w:rStyle w:val="Hyperlink"/>
                <w:rFonts w:eastAsia="Calibri"/>
                <w:noProof/>
                <w:lang w:eastAsia="en-US"/>
              </w:rPr>
              <w:t>14</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Estates Return Information Collection (ERIC)</w:t>
            </w:r>
            <w:r>
              <w:rPr>
                <w:noProof/>
                <w:webHidden/>
              </w:rPr>
              <w:tab/>
            </w:r>
            <w:r>
              <w:rPr>
                <w:noProof/>
                <w:webHidden/>
              </w:rPr>
              <w:fldChar w:fldCharType="begin"/>
            </w:r>
            <w:r>
              <w:rPr>
                <w:noProof/>
                <w:webHidden/>
              </w:rPr>
              <w:instrText xml:space="preserve"> PAGEREF _Toc237091142 \h </w:instrText>
            </w:r>
            <w:r>
              <w:rPr>
                <w:noProof/>
                <w:webHidden/>
              </w:rPr>
            </w:r>
            <w:r>
              <w:rPr>
                <w:noProof/>
                <w:webHidden/>
              </w:rPr>
              <w:fldChar w:fldCharType="separate"/>
            </w:r>
            <w:r>
              <w:rPr>
                <w:noProof/>
                <w:webHidden/>
              </w:rPr>
              <w:t>19</w:t>
            </w:r>
            <w:r>
              <w:rPr>
                <w:noProof/>
                <w:webHidden/>
              </w:rPr>
              <w:fldChar w:fldCharType="end"/>
            </w:r>
          </w:hyperlink>
        </w:p>
        <w:p w14:paraId="503348D9" w14:textId="0601C95C"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3" w:history="1">
            <w:r w:rsidRPr="00620100">
              <w:rPr>
                <w:rStyle w:val="Hyperlink"/>
                <w:rFonts w:eastAsia="Calibri"/>
                <w:noProof/>
                <w:lang w:eastAsia="en-US"/>
              </w:rPr>
              <w:t>15</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Premises Assurance Model (PAM)</w:t>
            </w:r>
            <w:r>
              <w:rPr>
                <w:noProof/>
                <w:webHidden/>
              </w:rPr>
              <w:tab/>
            </w:r>
            <w:r>
              <w:rPr>
                <w:noProof/>
                <w:webHidden/>
              </w:rPr>
              <w:fldChar w:fldCharType="begin"/>
            </w:r>
            <w:r>
              <w:rPr>
                <w:noProof/>
                <w:webHidden/>
              </w:rPr>
              <w:instrText xml:space="preserve"> PAGEREF _Toc237091143 \h </w:instrText>
            </w:r>
            <w:r>
              <w:rPr>
                <w:noProof/>
                <w:webHidden/>
              </w:rPr>
            </w:r>
            <w:r>
              <w:rPr>
                <w:noProof/>
                <w:webHidden/>
              </w:rPr>
              <w:fldChar w:fldCharType="separate"/>
            </w:r>
            <w:r>
              <w:rPr>
                <w:noProof/>
                <w:webHidden/>
              </w:rPr>
              <w:t>19</w:t>
            </w:r>
            <w:r>
              <w:rPr>
                <w:noProof/>
                <w:webHidden/>
              </w:rPr>
              <w:fldChar w:fldCharType="end"/>
            </w:r>
          </w:hyperlink>
        </w:p>
        <w:p w14:paraId="5A7E992D" w14:textId="62F39B5D"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4" w:history="1">
            <w:r w:rsidRPr="00620100">
              <w:rPr>
                <w:rStyle w:val="Hyperlink"/>
                <w:rFonts w:eastAsia="Calibri"/>
                <w:noProof/>
                <w:lang w:eastAsia="en-US"/>
              </w:rPr>
              <w:t>16</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Patient-Led Assessments of Care Environment (PLACE)</w:t>
            </w:r>
            <w:r>
              <w:rPr>
                <w:noProof/>
                <w:webHidden/>
              </w:rPr>
              <w:tab/>
            </w:r>
            <w:r>
              <w:rPr>
                <w:noProof/>
                <w:webHidden/>
              </w:rPr>
              <w:fldChar w:fldCharType="begin"/>
            </w:r>
            <w:r>
              <w:rPr>
                <w:noProof/>
                <w:webHidden/>
              </w:rPr>
              <w:instrText xml:space="preserve"> PAGEREF _Toc237091144 \h </w:instrText>
            </w:r>
            <w:r>
              <w:rPr>
                <w:noProof/>
                <w:webHidden/>
              </w:rPr>
            </w:r>
            <w:r>
              <w:rPr>
                <w:noProof/>
                <w:webHidden/>
              </w:rPr>
              <w:fldChar w:fldCharType="separate"/>
            </w:r>
            <w:r>
              <w:rPr>
                <w:noProof/>
                <w:webHidden/>
              </w:rPr>
              <w:t>20</w:t>
            </w:r>
            <w:r>
              <w:rPr>
                <w:noProof/>
                <w:webHidden/>
              </w:rPr>
              <w:fldChar w:fldCharType="end"/>
            </w:r>
          </w:hyperlink>
        </w:p>
        <w:p w14:paraId="45C74636" w14:textId="1D35C621"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5" w:history="1">
            <w:r w:rsidRPr="00620100">
              <w:rPr>
                <w:rStyle w:val="Hyperlink"/>
                <w:rFonts w:eastAsia="Calibri"/>
                <w:noProof/>
              </w:rPr>
              <w:t>17</w:t>
            </w:r>
            <w:r>
              <w:rPr>
                <w:rFonts w:asciiTheme="minorHAnsi" w:eastAsiaTheme="minorEastAsia" w:hAnsiTheme="minorHAnsi" w:cstheme="minorBidi"/>
                <w:noProof/>
                <w:kern w:val="2"/>
                <w:sz w:val="24"/>
                <w14:ligatures w14:val="standardContextual"/>
              </w:rPr>
              <w:tab/>
            </w:r>
            <w:r w:rsidRPr="00620100">
              <w:rPr>
                <w:rStyle w:val="Hyperlink"/>
                <w:rFonts w:eastAsia="Calibri"/>
                <w:noProof/>
              </w:rPr>
              <w:t>Monitoring Groups</w:t>
            </w:r>
            <w:r>
              <w:rPr>
                <w:noProof/>
                <w:webHidden/>
              </w:rPr>
              <w:tab/>
            </w:r>
            <w:r>
              <w:rPr>
                <w:noProof/>
                <w:webHidden/>
              </w:rPr>
              <w:fldChar w:fldCharType="begin"/>
            </w:r>
            <w:r>
              <w:rPr>
                <w:noProof/>
                <w:webHidden/>
              </w:rPr>
              <w:instrText xml:space="preserve"> PAGEREF _Toc237091145 \h </w:instrText>
            </w:r>
            <w:r>
              <w:rPr>
                <w:noProof/>
                <w:webHidden/>
              </w:rPr>
            </w:r>
            <w:r>
              <w:rPr>
                <w:noProof/>
                <w:webHidden/>
              </w:rPr>
              <w:fldChar w:fldCharType="separate"/>
            </w:r>
            <w:r>
              <w:rPr>
                <w:noProof/>
                <w:webHidden/>
              </w:rPr>
              <w:t>20</w:t>
            </w:r>
            <w:r>
              <w:rPr>
                <w:noProof/>
                <w:webHidden/>
              </w:rPr>
              <w:fldChar w:fldCharType="end"/>
            </w:r>
          </w:hyperlink>
        </w:p>
        <w:p w14:paraId="08DD70EB" w14:textId="6AF91313"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6" w:history="1">
            <w:r w:rsidRPr="00620100">
              <w:rPr>
                <w:rStyle w:val="Hyperlink"/>
                <w:rFonts w:eastAsia="Calibri"/>
                <w:noProof/>
              </w:rPr>
              <w:t>18</w:t>
            </w:r>
            <w:r>
              <w:rPr>
                <w:rFonts w:asciiTheme="minorHAnsi" w:eastAsiaTheme="minorEastAsia" w:hAnsiTheme="minorHAnsi" w:cstheme="minorBidi"/>
                <w:noProof/>
                <w:kern w:val="2"/>
                <w:sz w:val="24"/>
                <w14:ligatures w14:val="standardContextual"/>
              </w:rPr>
              <w:tab/>
            </w:r>
            <w:r w:rsidRPr="00620100">
              <w:rPr>
                <w:rStyle w:val="Hyperlink"/>
                <w:rFonts w:eastAsia="Calibri"/>
                <w:noProof/>
              </w:rPr>
              <w:t>Monitoring Compliance</w:t>
            </w:r>
            <w:r>
              <w:rPr>
                <w:noProof/>
                <w:webHidden/>
              </w:rPr>
              <w:tab/>
            </w:r>
            <w:r>
              <w:rPr>
                <w:noProof/>
                <w:webHidden/>
              </w:rPr>
              <w:fldChar w:fldCharType="begin"/>
            </w:r>
            <w:r>
              <w:rPr>
                <w:noProof/>
                <w:webHidden/>
              </w:rPr>
              <w:instrText xml:space="preserve"> PAGEREF _Toc237091146 \h </w:instrText>
            </w:r>
            <w:r>
              <w:rPr>
                <w:noProof/>
                <w:webHidden/>
              </w:rPr>
            </w:r>
            <w:r>
              <w:rPr>
                <w:noProof/>
                <w:webHidden/>
              </w:rPr>
              <w:fldChar w:fldCharType="separate"/>
            </w:r>
            <w:r>
              <w:rPr>
                <w:noProof/>
                <w:webHidden/>
              </w:rPr>
              <w:t>21</w:t>
            </w:r>
            <w:r>
              <w:rPr>
                <w:noProof/>
                <w:webHidden/>
              </w:rPr>
              <w:fldChar w:fldCharType="end"/>
            </w:r>
          </w:hyperlink>
        </w:p>
        <w:p w14:paraId="32419F0B" w14:textId="53838CE3"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7" w:history="1">
            <w:r w:rsidRPr="00620100">
              <w:rPr>
                <w:rStyle w:val="Hyperlink"/>
                <w:rFonts w:eastAsiaTheme="majorEastAsia"/>
                <w:noProof/>
                <w:lang w:eastAsia="en-US"/>
              </w:rPr>
              <w:t>19</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Training &amp; Competence requirements</w:t>
            </w:r>
            <w:r>
              <w:rPr>
                <w:noProof/>
                <w:webHidden/>
              </w:rPr>
              <w:tab/>
            </w:r>
            <w:r>
              <w:rPr>
                <w:noProof/>
                <w:webHidden/>
              </w:rPr>
              <w:fldChar w:fldCharType="begin"/>
            </w:r>
            <w:r>
              <w:rPr>
                <w:noProof/>
                <w:webHidden/>
              </w:rPr>
              <w:instrText xml:space="preserve"> PAGEREF _Toc237091147 \h </w:instrText>
            </w:r>
            <w:r>
              <w:rPr>
                <w:noProof/>
                <w:webHidden/>
              </w:rPr>
            </w:r>
            <w:r>
              <w:rPr>
                <w:noProof/>
                <w:webHidden/>
              </w:rPr>
              <w:fldChar w:fldCharType="separate"/>
            </w:r>
            <w:r>
              <w:rPr>
                <w:noProof/>
                <w:webHidden/>
              </w:rPr>
              <w:t>22</w:t>
            </w:r>
            <w:r>
              <w:rPr>
                <w:noProof/>
                <w:webHidden/>
              </w:rPr>
              <w:fldChar w:fldCharType="end"/>
            </w:r>
          </w:hyperlink>
        </w:p>
        <w:p w14:paraId="1A7F4144" w14:textId="1786B3AE"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8" w:history="1">
            <w:r w:rsidRPr="00620100">
              <w:rPr>
                <w:rStyle w:val="Hyperlink"/>
                <w:rFonts w:eastAsiaTheme="majorEastAsia"/>
                <w:noProof/>
                <w:lang w:eastAsia="en-US"/>
              </w:rPr>
              <w:t>20</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Records and Document Management</w:t>
            </w:r>
            <w:r>
              <w:rPr>
                <w:noProof/>
                <w:webHidden/>
              </w:rPr>
              <w:tab/>
            </w:r>
            <w:r>
              <w:rPr>
                <w:noProof/>
                <w:webHidden/>
              </w:rPr>
              <w:fldChar w:fldCharType="begin"/>
            </w:r>
            <w:r>
              <w:rPr>
                <w:noProof/>
                <w:webHidden/>
              </w:rPr>
              <w:instrText xml:space="preserve"> PAGEREF _Toc237091148 \h </w:instrText>
            </w:r>
            <w:r>
              <w:rPr>
                <w:noProof/>
                <w:webHidden/>
              </w:rPr>
            </w:r>
            <w:r>
              <w:rPr>
                <w:noProof/>
                <w:webHidden/>
              </w:rPr>
              <w:fldChar w:fldCharType="separate"/>
            </w:r>
            <w:r>
              <w:rPr>
                <w:noProof/>
                <w:webHidden/>
              </w:rPr>
              <w:t>22</w:t>
            </w:r>
            <w:r>
              <w:rPr>
                <w:noProof/>
                <w:webHidden/>
              </w:rPr>
              <w:fldChar w:fldCharType="end"/>
            </w:r>
          </w:hyperlink>
        </w:p>
        <w:p w14:paraId="1EF78022" w14:textId="324E21D1"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49" w:history="1">
            <w:r w:rsidRPr="00620100">
              <w:rPr>
                <w:rStyle w:val="Hyperlink"/>
                <w:rFonts w:eastAsia="Calibri"/>
                <w:noProof/>
                <w:lang w:eastAsia="en-US"/>
              </w:rPr>
              <w:t>21</w:t>
            </w:r>
            <w:r>
              <w:rPr>
                <w:rFonts w:asciiTheme="minorHAnsi" w:eastAsiaTheme="minorEastAsia" w:hAnsiTheme="minorHAnsi" w:cstheme="minorBidi"/>
                <w:noProof/>
                <w:kern w:val="2"/>
                <w:sz w:val="24"/>
                <w14:ligatures w14:val="standardContextual"/>
              </w:rPr>
              <w:tab/>
            </w:r>
            <w:r w:rsidRPr="00620100">
              <w:rPr>
                <w:rStyle w:val="Hyperlink"/>
                <w:rFonts w:eastAsia="Calibri"/>
                <w:noProof/>
                <w:lang w:eastAsia="en-US"/>
              </w:rPr>
              <w:t>Policy Review</w:t>
            </w:r>
            <w:r>
              <w:rPr>
                <w:noProof/>
                <w:webHidden/>
              </w:rPr>
              <w:tab/>
            </w:r>
            <w:r>
              <w:rPr>
                <w:noProof/>
                <w:webHidden/>
              </w:rPr>
              <w:fldChar w:fldCharType="begin"/>
            </w:r>
            <w:r>
              <w:rPr>
                <w:noProof/>
                <w:webHidden/>
              </w:rPr>
              <w:instrText xml:space="preserve"> PAGEREF _Toc237091149 \h </w:instrText>
            </w:r>
            <w:r>
              <w:rPr>
                <w:noProof/>
                <w:webHidden/>
              </w:rPr>
            </w:r>
            <w:r>
              <w:rPr>
                <w:noProof/>
                <w:webHidden/>
              </w:rPr>
              <w:fldChar w:fldCharType="separate"/>
            </w:r>
            <w:r>
              <w:rPr>
                <w:noProof/>
                <w:webHidden/>
              </w:rPr>
              <w:t>23</w:t>
            </w:r>
            <w:r>
              <w:rPr>
                <w:noProof/>
                <w:webHidden/>
              </w:rPr>
              <w:fldChar w:fldCharType="end"/>
            </w:r>
          </w:hyperlink>
        </w:p>
        <w:p w14:paraId="17FB5532" w14:textId="537B0DD3"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50" w:history="1">
            <w:r w:rsidRPr="00620100">
              <w:rPr>
                <w:rStyle w:val="Hyperlink"/>
                <w:rFonts w:eastAsiaTheme="majorEastAsia"/>
                <w:noProof/>
                <w:lang w:val="en-US" w:eastAsia="en-US"/>
              </w:rPr>
              <w:t>22</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val="en-US" w:eastAsia="en-US"/>
              </w:rPr>
              <w:t>References</w:t>
            </w:r>
            <w:r>
              <w:rPr>
                <w:noProof/>
                <w:webHidden/>
              </w:rPr>
              <w:tab/>
            </w:r>
            <w:r>
              <w:rPr>
                <w:noProof/>
                <w:webHidden/>
              </w:rPr>
              <w:fldChar w:fldCharType="begin"/>
            </w:r>
            <w:r>
              <w:rPr>
                <w:noProof/>
                <w:webHidden/>
              </w:rPr>
              <w:instrText xml:space="preserve"> PAGEREF _Toc237091150 \h </w:instrText>
            </w:r>
            <w:r>
              <w:rPr>
                <w:noProof/>
                <w:webHidden/>
              </w:rPr>
            </w:r>
            <w:r>
              <w:rPr>
                <w:noProof/>
                <w:webHidden/>
              </w:rPr>
              <w:fldChar w:fldCharType="separate"/>
            </w:r>
            <w:r>
              <w:rPr>
                <w:noProof/>
                <w:webHidden/>
              </w:rPr>
              <w:t>23</w:t>
            </w:r>
            <w:r>
              <w:rPr>
                <w:noProof/>
                <w:webHidden/>
              </w:rPr>
              <w:fldChar w:fldCharType="end"/>
            </w:r>
          </w:hyperlink>
        </w:p>
        <w:p w14:paraId="20002586" w14:textId="2D8C6695" w:rsidR="00F03543" w:rsidRDefault="00F03543">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7091151" w:history="1">
            <w:r w:rsidRPr="00620100">
              <w:rPr>
                <w:rStyle w:val="Hyperlink"/>
                <w:rFonts w:eastAsiaTheme="majorEastAsia"/>
                <w:noProof/>
                <w:lang w:eastAsia="en-US"/>
              </w:rPr>
              <w:t>23</w:t>
            </w:r>
            <w:r>
              <w:rPr>
                <w:rFonts w:asciiTheme="minorHAnsi" w:eastAsiaTheme="minorEastAsia" w:hAnsiTheme="minorHAnsi" w:cstheme="minorBidi"/>
                <w:noProof/>
                <w:kern w:val="2"/>
                <w:sz w:val="24"/>
                <w14:ligatures w14:val="standardContextual"/>
              </w:rPr>
              <w:tab/>
            </w:r>
            <w:r w:rsidRPr="00620100">
              <w:rPr>
                <w:rStyle w:val="Hyperlink"/>
                <w:rFonts w:eastAsiaTheme="majorEastAsia"/>
                <w:noProof/>
                <w:lang w:eastAsia="en-US"/>
              </w:rPr>
              <w:t>Appendix A: Policy Equalities Impact Assessment</w:t>
            </w:r>
            <w:r>
              <w:rPr>
                <w:noProof/>
                <w:webHidden/>
              </w:rPr>
              <w:tab/>
            </w:r>
            <w:r>
              <w:rPr>
                <w:noProof/>
                <w:webHidden/>
              </w:rPr>
              <w:fldChar w:fldCharType="begin"/>
            </w:r>
            <w:r>
              <w:rPr>
                <w:noProof/>
                <w:webHidden/>
              </w:rPr>
              <w:instrText xml:space="preserve"> PAGEREF _Toc237091151 \h </w:instrText>
            </w:r>
            <w:r>
              <w:rPr>
                <w:noProof/>
                <w:webHidden/>
              </w:rPr>
            </w:r>
            <w:r>
              <w:rPr>
                <w:noProof/>
                <w:webHidden/>
              </w:rPr>
              <w:fldChar w:fldCharType="separate"/>
            </w:r>
            <w:r>
              <w:rPr>
                <w:noProof/>
                <w:webHidden/>
              </w:rPr>
              <w:t>25</w:t>
            </w:r>
            <w:r>
              <w:rPr>
                <w:noProof/>
                <w:webHidden/>
              </w:rPr>
              <w:fldChar w:fldCharType="end"/>
            </w:r>
          </w:hyperlink>
        </w:p>
        <w:p w14:paraId="346FE2C7" w14:textId="40AC4EA9" w:rsidR="00154522" w:rsidRDefault="00446FC0">
          <w:r>
            <w:fldChar w:fldCharType="end"/>
          </w:r>
        </w:p>
      </w:sdtContent>
    </w:sdt>
    <w:p w14:paraId="435BB486" w14:textId="77777777" w:rsidR="00154522" w:rsidRDefault="00154522" w:rsidP="006F3719">
      <w:pPr>
        <w:jc w:val="center"/>
        <w:rPr>
          <w:sz w:val="28"/>
          <w:szCs w:val="28"/>
        </w:rPr>
      </w:pPr>
    </w:p>
    <w:p w14:paraId="3029566B" w14:textId="77777777" w:rsidR="00154522" w:rsidRDefault="00154522" w:rsidP="006F3719">
      <w:pPr>
        <w:jc w:val="center"/>
        <w:rPr>
          <w:sz w:val="28"/>
          <w:szCs w:val="28"/>
        </w:rPr>
      </w:pPr>
    </w:p>
    <w:p w14:paraId="3CE50344" w14:textId="77777777" w:rsidR="0025099E" w:rsidRDefault="0025099E" w:rsidP="006F3719">
      <w:pPr>
        <w:jc w:val="center"/>
        <w:rPr>
          <w:sz w:val="28"/>
          <w:szCs w:val="28"/>
        </w:rPr>
      </w:pPr>
    </w:p>
    <w:p w14:paraId="38BB0A9D" w14:textId="77777777" w:rsidR="0025099E" w:rsidRDefault="0025099E" w:rsidP="006F3719">
      <w:pPr>
        <w:jc w:val="center"/>
        <w:rPr>
          <w:sz w:val="28"/>
          <w:szCs w:val="28"/>
        </w:rPr>
      </w:pPr>
    </w:p>
    <w:p w14:paraId="7A930ABD" w14:textId="77777777" w:rsidR="0025099E" w:rsidRDefault="0025099E" w:rsidP="006F3719">
      <w:pPr>
        <w:jc w:val="center"/>
        <w:rPr>
          <w:sz w:val="28"/>
          <w:szCs w:val="28"/>
        </w:rPr>
      </w:pPr>
    </w:p>
    <w:p w14:paraId="760FEF77" w14:textId="77777777" w:rsidR="002A6B73" w:rsidRDefault="002A6B73" w:rsidP="006F3719">
      <w:pPr>
        <w:jc w:val="center"/>
        <w:rPr>
          <w:sz w:val="28"/>
          <w:szCs w:val="28"/>
        </w:rPr>
      </w:pPr>
    </w:p>
    <w:p w14:paraId="02BD5324" w14:textId="77777777" w:rsidR="00324531" w:rsidRDefault="00324531" w:rsidP="006F3719">
      <w:pPr>
        <w:jc w:val="center"/>
        <w:rPr>
          <w:sz w:val="28"/>
          <w:szCs w:val="28"/>
        </w:rPr>
      </w:pPr>
    </w:p>
    <w:p w14:paraId="424C82F0" w14:textId="77777777" w:rsidR="00F84B53" w:rsidRDefault="00F84B53" w:rsidP="006F3719">
      <w:pPr>
        <w:jc w:val="center"/>
        <w:rPr>
          <w:sz w:val="28"/>
          <w:szCs w:val="28"/>
        </w:rPr>
      </w:pPr>
    </w:p>
    <w:p w14:paraId="4434CDB2" w14:textId="77777777" w:rsidR="00F84B53" w:rsidRDefault="00F84B53" w:rsidP="006F3719">
      <w:pPr>
        <w:jc w:val="center"/>
        <w:rPr>
          <w:sz w:val="28"/>
          <w:szCs w:val="28"/>
        </w:rPr>
      </w:pPr>
    </w:p>
    <w:p w14:paraId="52BD8311" w14:textId="77777777" w:rsidR="00F84B53" w:rsidRDefault="00F84B53" w:rsidP="006F3719">
      <w:pPr>
        <w:jc w:val="center"/>
        <w:rPr>
          <w:sz w:val="28"/>
          <w:szCs w:val="28"/>
        </w:rPr>
      </w:pPr>
    </w:p>
    <w:p w14:paraId="59D8AB42" w14:textId="77777777" w:rsidR="00F84B53" w:rsidRDefault="00F84B53" w:rsidP="006F3719">
      <w:pPr>
        <w:jc w:val="center"/>
        <w:rPr>
          <w:sz w:val="28"/>
          <w:szCs w:val="28"/>
        </w:rPr>
      </w:pPr>
    </w:p>
    <w:p w14:paraId="69194CC0" w14:textId="77777777" w:rsidR="00F84B53" w:rsidRDefault="00F84B53" w:rsidP="006F3719">
      <w:pPr>
        <w:jc w:val="center"/>
        <w:rPr>
          <w:sz w:val="28"/>
          <w:szCs w:val="28"/>
        </w:rPr>
      </w:pPr>
    </w:p>
    <w:p w14:paraId="106CB825" w14:textId="77777777" w:rsidR="00F84B53" w:rsidRDefault="00F84B53" w:rsidP="006F3719">
      <w:pPr>
        <w:jc w:val="center"/>
        <w:rPr>
          <w:sz w:val="28"/>
          <w:szCs w:val="28"/>
        </w:rPr>
      </w:pPr>
    </w:p>
    <w:p w14:paraId="1ABF9E70" w14:textId="77777777" w:rsidR="00F84B53" w:rsidRDefault="00F84B53" w:rsidP="006F3719">
      <w:pPr>
        <w:jc w:val="center"/>
        <w:rPr>
          <w:sz w:val="28"/>
          <w:szCs w:val="28"/>
        </w:rPr>
      </w:pPr>
    </w:p>
    <w:p w14:paraId="5C629D58" w14:textId="22D0D0C9" w:rsidR="00A463CA" w:rsidRPr="00A463CA" w:rsidRDefault="00F84B53" w:rsidP="001F37D9">
      <w:pPr>
        <w:pStyle w:val="Heading1"/>
      </w:pPr>
      <w:bookmarkStart w:id="2" w:name="_Toc130391608"/>
      <w:bookmarkStart w:id="3" w:name="_Toc237091129"/>
      <w:r>
        <w:lastRenderedPageBreak/>
        <w:t>P</w:t>
      </w:r>
      <w:r w:rsidR="00A463CA" w:rsidRPr="00A463CA">
        <w:t xml:space="preserve">olicy </w:t>
      </w:r>
      <w:r w:rsidR="00A463CA" w:rsidRPr="001F37D9">
        <w:t>Gateway</w:t>
      </w:r>
      <w:bookmarkEnd w:id="2"/>
      <w:bookmarkEnd w:id="3"/>
    </w:p>
    <w:p w14:paraId="4E3B0F36" w14:textId="77777777" w:rsidR="00A463CA" w:rsidRPr="00A463CA" w:rsidRDefault="00A463CA" w:rsidP="00A463CA">
      <w:pPr>
        <w:widowControl w:val="0"/>
        <w:autoSpaceDE w:val="0"/>
        <w:autoSpaceDN w:val="0"/>
        <w:adjustRightInd w:val="0"/>
        <w:jc w:val="left"/>
        <w:rPr>
          <w:rFonts w:ascii="Century Gothic" w:hAnsi="Century Gothic"/>
          <w:sz w:val="24"/>
        </w:rPr>
      </w:pPr>
    </w:p>
    <w:p w14:paraId="4AC36714" w14:textId="77777777" w:rsidR="00A463CA" w:rsidRPr="008914DF" w:rsidRDefault="00A463CA" w:rsidP="00A463CA">
      <w:pPr>
        <w:widowControl w:val="0"/>
        <w:autoSpaceDE w:val="0"/>
        <w:autoSpaceDN w:val="0"/>
        <w:adjustRightInd w:val="0"/>
        <w:ind w:left="-142"/>
        <w:jc w:val="left"/>
        <w:rPr>
          <w:rFonts w:cs="Arial"/>
          <w:szCs w:val="22"/>
        </w:rPr>
      </w:pPr>
      <w:r w:rsidRPr="008914DF">
        <w:rPr>
          <w:rFonts w:cs="Arial"/>
          <w:szCs w:val="22"/>
        </w:rPr>
        <w:t>Please complete the checklist and tables below to provide assurance around the policy review process.</w:t>
      </w:r>
    </w:p>
    <w:p w14:paraId="455649A6" w14:textId="77777777" w:rsidR="00A463CA" w:rsidRPr="008914DF" w:rsidRDefault="00A463CA" w:rsidP="00A463CA">
      <w:pPr>
        <w:spacing w:line="259" w:lineRule="auto"/>
        <w:jc w:val="left"/>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A463CA" w:rsidRPr="008914DF" w14:paraId="051DD499" w14:textId="77777777" w:rsidTr="00A463CA">
        <w:trPr>
          <w:trHeight w:val="2847"/>
        </w:trPr>
        <w:tc>
          <w:tcPr>
            <w:tcW w:w="9498" w:type="dxa"/>
          </w:tcPr>
          <w:p w14:paraId="1A5447EA" w14:textId="77777777" w:rsidR="00A463CA" w:rsidRPr="008914DF" w:rsidRDefault="00A463CA" w:rsidP="00A463CA">
            <w:pPr>
              <w:jc w:val="left"/>
              <w:rPr>
                <w:rFonts w:eastAsia="Calibri" w:cs="Arial"/>
                <w:szCs w:val="22"/>
                <w:lang w:eastAsia="en-US"/>
              </w:rPr>
            </w:pPr>
          </w:p>
          <w:p w14:paraId="2E5790FC" w14:textId="77777777" w:rsidR="00A463CA" w:rsidRPr="008914DF" w:rsidRDefault="00DA11CE" w:rsidP="00A463CA">
            <w:pPr>
              <w:jc w:val="left"/>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involved everyone who should be consulted about this policy/guidance</w:t>
            </w:r>
          </w:p>
          <w:p w14:paraId="7061D721" w14:textId="77777777" w:rsidR="00A463CA" w:rsidRPr="008914DF" w:rsidRDefault="00A463CA" w:rsidP="00A463CA">
            <w:pPr>
              <w:ind w:left="360"/>
              <w:contextualSpacing/>
              <w:jc w:val="left"/>
              <w:rPr>
                <w:rFonts w:eastAsia="Calibri" w:cs="Arial"/>
                <w:szCs w:val="22"/>
                <w:lang w:eastAsia="en-US"/>
              </w:rPr>
            </w:pPr>
          </w:p>
          <w:p w14:paraId="7487070B" w14:textId="77777777" w:rsidR="008914DF" w:rsidRDefault="00DA11CE" w:rsidP="00A463CA">
            <w:pPr>
              <w:jc w:val="left"/>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target audience for this policy/guidance</w:t>
            </w:r>
          </w:p>
          <w:p w14:paraId="7B262D26" w14:textId="77777777" w:rsidR="00A463CA" w:rsidRPr="008914DF" w:rsidRDefault="00A463CA" w:rsidP="00A463CA">
            <w:pPr>
              <w:jc w:val="left"/>
              <w:rPr>
                <w:rFonts w:eastAsia="Calibri" w:cs="Arial"/>
                <w:szCs w:val="22"/>
                <w:lang w:eastAsia="en-US"/>
              </w:rPr>
            </w:pP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p>
          <w:p w14:paraId="029F0A43" w14:textId="77777777" w:rsidR="00A463CA" w:rsidRPr="008914DF" w:rsidRDefault="00DA11CE" w:rsidP="00A463CA">
            <w:pPr>
              <w:jc w:val="left"/>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completed the correct template fully and properly</w:t>
            </w:r>
          </w:p>
          <w:p w14:paraId="2A595EC5" w14:textId="77777777" w:rsidR="00A463CA" w:rsidRPr="008914DF" w:rsidRDefault="00A463CA" w:rsidP="00A463CA">
            <w:pPr>
              <w:ind w:left="720"/>
              <w:contextualSpacing/>
              <w:jc w:val="left"/>
              <w:rPr>
                <w:rFonts w:eastAsia="Calibri" w:cs="Arial"/>
                <w:szCs w:val="22"/>
                <w:lang w:eastAsia="en-US"/>
              </w:rPr>
            </w:pPr>
          </w:p>
          <w:p w14:paraId="41956869" w14:textId="77777777" w:rsidR="00A463CA" w:rsidRPr="008914DF" w:rsidRDefault="00DA11CE" w:rsidP="00A463CA">
            <w:pPr>
              <w:jc w:val="left"/>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identified the correct approval route for this policy/guidance</w:t>
            </w:r>
            <w:r w:rsidR="00A463CA" w:rsidRPr="008914DF">
              <w:rPr>
                <w:rFonts w:eastAsia="Calibri" w:cs="Arial"/>
                <w:szCs w:val="22"/>
                <w:lang w:eastAsia="en-US"/>
              </w:rPr>
              <w:tab/>
            </w:r>
            <w:r w:rsidR="00A463CA" w:rsidRPr="008914DF">
              <w:rPr>
                <w:rFonts w:eastAsia="Calibri" w:cs="Arial"/>
                <w:szCs w:val="22"/>
                <w:lang w:eastAsia="en-US"/>
              </w:rPr>
              <w:tab/>
            </w:r>
          </w:p>
          <w:p w14:paraId="1BD36182" w14:textId="77777777" w:rsidR="00A463CA" w:rsidRPr="008914DF" w:rsidRDefault="00A463CA" w:rsidP="00A463CA">
            <w:pPr>
              <w:ind w:firstLine="5760"/>
              <w:jc w:val="left"/>
              <w:rPr>
                <w:rFonts w:eastAsia="Calibri" w:cs="Arial"/>
                <w:szCs w:val="22"/>
                <w:lang w:eastAsia="en-US"/>
              </w:rPr>
            </w:pPr>
          </w:p>
          <w:p w14:paraId="17507825" w14:textId="77777777" w:rsidR="00A463CA" w:rsidRPr="008914DF" w:rsidRDefault="00DA11CE" w:rsidP="00A463CA">
            <w:pPr>
              <w:jc w:val="left"/>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A463CA" w:rsidRPr="008914DF">
              <w:rPr>
                <w:rFonts w:eastAsia="Calibri" w:cs="Arial"/>
                <w:szCs w:val="22"/>
                <w:lang w:eastAsia="en-US"/>
              </w:rPr>
              <w:t xml:space="preserve">  I have saved a word version of this policy/guidance for future reviews and reference</w:t>
            </w:r>
            <w:r w:rsidR="00A463CA" w:rsidRPr="008914DF">
              <w:rPr>
                <w:rFonts w:eastAsia="Calibri" w:cs="Arial"/>
                <w:szCs w:val="22"/>
                <w:lang w:eastAsia="en-US"/>
              </w:rPr>
              <w:tab/>
            </w:r>
            <w:r w:rsidR="00A463CA" w:rsidRPr="008914DF">
              <w:rPr>
                <w:rFonts w:eastAsia="Calibri" w:cs="Arial"/>
                <w:szCs w:val="22"/>
                <w:lang w:eastAsia="en-US"/>
              </w:rPr>
              <w:tab/>
              <w:t xml:space="preserve">              </w:t>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p>
        </w:tc>
      </w:tr>
    </w:tbl>
    <w:p w14:paraId="4B476A45" w14:textId="5BF191C4" w:rsidR="000A4561" w:rsidRDefault="000A4561" w:rsidP="00324531"/>
    <w:tbl>
      <w:tblPr>
        <w:tblStyle w:val="TableGrid1"/>
        <w:tblW w:w="9498" w:type="dxa"/>
        <w:tblInd w:w="-176" w:type="dxa"/>
        <w:tblLook w:val="04A0" w:firstRow="1" w:lastRow="0" w:firstColumn="1" w:lastColumn="0" w:noHBand="0" w:noVBand="1"/>
      </w:tblPr>
      <w:tblGrid>
        <w:gridCol w:w="9498"/>
      </w:tblGrid>
      <w:tr w:rsidR="00A463CA" w:rsidRPr="008914DF" w14:paraId="77BBF7C6" w14:textId="77777777" w:rsidTr="0056776E">
        <w:trPr>
          <w:trHeight w:val="397"/>
        </w:trPr>
        <w:tc>
          <w:tcPr>
            <w:tcW w:w="9498" w:type="dxa"/>
          </w:tcPr>
          <w:p w14:paraId="6471AB0D" w14:textId="77777777" w:rsidR="00A463CA" w:rsidRPr="008914DF" w:rsidRDefault="00A463CA" w:rsidP="00A463CA">
            <w:pPr>
              <w:widowControl w:val="0"/>
              <w:autoSpaceDE w:val="0"/>
              <w:autoSpaceDN w:val="0"/>
              <w:adjustRightInd w:val="0"/>
              <w:jc w:val="left"/>
              <w:rPr>
                <w:rFonts w:cs="Arial"/>
                <w:szCs w:val="22"/>
              </w:rPr>
            </w:pPr>
            <w:r w:rsidRPr="008914DF">
              <w:rPr>
                <w:rFonts w:cs="Arial"/>
                <w:szCs w:val="22"/>
              </w:rPr>
              <w:t>Please set out what makes you an appropriate person to conduct this review:</w:t>
            </w:r>
          </w:p>
        </w:tc>
      </w:tr>
      <w:tr w:rsidR="00A463CA" w:rsidRPr="008914DF" w14:paraId="5D3625C3" w14:textId="77777777" w:rsidTr="0056776E">
        <w:trPr>
          <w:trHeight w:val="397"/>
        </w:trPr>
        <w:tc>
          <w:tcPr>
            <w:tcW w:w="9498" w:type="dxa"/>
          </w:tcPr>
          <w:p w14:paraId="7E2B4655" w14:textId="321CF877" w:rsidR="00A463CA" w:rsidRPr="008914DF" w:rsidRDefault="00446FC0" w:rsidP="00A463CA">
            <w:pPr>
              <w:widowControl w:val="0"/>
              <w:autoSpaceDE w:val="0"/>
              <w:autoSpaceDN w:val="0"/>
              <w:adjustRightInd w:val="0"/>
              <w:jc w:val="left"/>
              <w:rPr>
                <w:rFonts w:cs="Arial"/>
                <w:szCs w:val="22"/>
              </w:rPr>
            </w:pPr>
            <w:r w:rsidRPr="008914DF">
              <w:rPr>
                <w:rFonts w:cs="Arial"/>
                <w:szCs w:val="22"/>
              </w:rPr>
              <w:t xml:space="preserve">I am the </w:t>
            </w:r>
            <w:r w:rsidR="003C56EC">
              <w:t xml:space="preserve">Associate Director </w:t>
            </w:r>
            <w:r w:rsidR="00A029B9" w:rsidRPr="008914DF">
              <w:rPr>
                <w:rFonts w:cs="Arial"/>
                <w:szCs w:val="22"/>
              </w:rPr>
              <w:t>o</w:t>
            </w:r>
            <w:r w:rsidR="00D62E58">
              <w:rPr>
                <w:rFonts w:cs="Arial"/>
                <w:szCs w:val="22"/>
              </w:rPr>
              <w:t>f</w:t>
            </w:r>
            <w:r w:rsidR="00A029B9" w:rsidRPr="008914DF">
              <w:rPr>
                <w:rFonts w:cs="Arial"/>
                <w:szCs w:val="22"/>
              </w:rPr>
              <w:t xml:space="preserve"> Estates, </w:t>
            </w:r>
            <w:r w:rsidRPr="008914DF">
              <w:rPr>
                <w:rFonts w:cs="Arial"/>
                <w:szCs w:val="22"/>
              </w:rPr>
              <w:t>Engineering and Infrastructure</w:t>
            </w:r>
          </w:p>
        </w:tc>
      </w:tr>
    </w:tbl>
    <w:p w14:paraId="01537F7D" w14:textId="77777777" w:rsidR="00A463CA" w:rsidRPr="008914DF" w:rsidRDefault="00A463CA" w:rsidP="00A463CA">
      <w:pPr>
        <w:widowControl w:val="0"/>
        <w:autoSpaceDE w:val="0"/>
        <w:autoSpaceDN w:val="0"/>
        <w:adjustRightInd w:val="0"/>
        <w:jc w:val="left"/>
        <w:rPr>
          <w:rFonts w:cs="Arial"/>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0E093C9E" w14:textId="77777777" w:rsidTr="0056776E">
        <w:trPr>
          <w:trHeight w:val="397"/>
        </w:trPr>
        <w:tc>
          <w:tcPr>
            <w:tcW w:w="9498" w:type="dxa"/>
          </w:tcPr>
          <w:p w14:paraId="7B4E831F" w14:textId="77777777" w:rsidR="00A463CA" w:rsidRPr="008914DF" w:rsidRDefault="00A463CA" w:rsidP="00A463CA">
            <w:pPr>
              <w:widowControl w:val="0"/>
              <w:autoSpaceDE w:val="0"/>
              <w:autoSpaceDN w:val="0"/>
              <w:adjustRightInd w:val="0"/>
              <w:jc w:val="left"/>
              <w:rPr>
                <w:rFonts w:cs="Arial"/>
                <w:szCs w:val="22"/>
              </w:rPr>
            </w:pPr>
            <w:r w:rsidRPr="008914DF">
              <w:rPr>
                <w:rFonts w:cs="Arial"/>
                <w:szCs w:val="22"/>
              </w:rPr>
              <w:t>Please set out the legislation, guidance and best practice you consulted for this review:</w:t>
            </w:r>
          </w:p>
        </w:tc>
      </w:tr>
      <w:tr w:rsidR="00A463CA" w:rsidRPr="008914DF" w14:paraId="4C08CB17" w14:textId="77777777" w:rsidTr="0056776E">
        <w:trPr>
          <w:trHeight w:val="397"/>
        </w:trPr>
        <w:tc>
          <w:tcPr>
            <w:tcW w:w="9498" w:type="dxa"/>
          </w:tcPr>
          <w:p w14:paraId="08E81F63" w14:textId="0F3B6A4E" w:rsidR="00A463CA" w:rsidRPr="008914DF" w:rsidRDefault="0056776E" w:rsidP="0056776E">
            <w:r>
              <w:t>As stated in the references section of this document</w:t>
            </w:r>
          </w:p>
        </w:tc>
      </w:tr>
    </w:tbl>
    <w:p w14:paraId="08641F0E" w14:textId="77777777" w:rsidR="00A463CA" w:rsidRPr="008914DF" w:rsidRDefault="00A463CA" w:rsidP="00A463CA">
      <w:pPr>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43D6DE28" w14:textId="77777777" w:rsidTr="0056776E">
        <w:trPr>
          <w:trHeight w:val="567"/>
        </w:trPr>
        <w:tc>
          <w:tcPr>
            <w:tcW w:w="9498" w:type="dxa"/>
          </w:tcPr>
          <w:p w14:paraId="04080C92" w14:textId="77777777" w:rsidR="00A463CA" w:rsidRPr="008914DF" w:rsidRDefault="00A463CA" w:rsidP="00A463CA">
            <w:pPr>
              <w:widowControl w:val="0"/>
              <w:autoSpaceDE w:val="0"/>
              <w:autoSpaceDN w:val="0"/>
              <w:adjustRightInd w:val="0"/>
              <w:jc w:val="left"/>
              <w:rPr>
                <w:rFonts w:cs="Arial"/>
                <w:szCs w:val="22"/>
              </w:rPr>
            </w:pPr>
            <w:r w:rsidRPr="008914DF">
              <w:rPr>
                <w:rFonts w:cs="Arial"/>
                <w:szCs w:val="22"/>
              </w:rPr>
              <w:t>Please identify the key people you involved in reviewing this policy why, and when:</w:t>
            </w:r>
          </w:p>
        </w:tc>
      </w:tr>
      <w:tr w:rsidR="00A463CA" w:rsidRPr="008914DF" w14:paraId="4641814D" w14:textId="77777777" w:rsidTr="0056776E">
        <w:trPr>
          <w:trHeight w:val="567"/>
        </w:trPr>
        <w:tc>
          <w:tcPr>
            <w:tcW w:w="9498" w:type="dxa"/>
          </w:tcPr>
          <w:p w14:paraId="2940D256" w14:textId="7972714A" w:rsidR="00167AAD" w:rsidRPr="00367F3A" w:rsidRDefault="00167AAD" w:rsidP="00A463CA">
            <w:pPr>
              <w:widowControl w:val="0"/>
              <w:autoSpaceDE w:val="0"/>
              <w:autoSpaceDN w:val="0"/>
              <w:adjustRightInd w:val="0"/>
              <w:jc w:val="left"/>
              <w:rPr>
                <w:rFonts w:cs="Arial"/>
                <w:szCs w:val="22"/>
              </w:rPr>
            </w:pPr>
            <w:r w:rsidRPr="00367F3A">
              <w:rPr>
                <w:rFonts w:cs="Arial"/>
                <w:szCs w:val="22"/>
              </w:rPr>
              <w:t xml:space="preserve">The Estates Management Team on </w:t>
            </w:r>
            <w:r w:rsidR="00657A8A" w:rsidRPr="00367F3A">
              <w:rPr>
                <w:rFonts w:cs="Arial"/>
                <w:szCs w:val="22"/>
              </w:rPr>
              <w:t>the</w:t>
            </w:r>
            <w:r w:rsidR="00367F3A" w:rsidRPr="00367F3A">
              <w:rPr>
                <w:rFonts w:cs="Arial"/>
                <w:szCs w:val="22"/>
              </w:rPr>
              <w:t xml:space="preserve"> </w:t>
            </w:r>
            <w:proofErr w:type="gramStart"/>
            <w:r w:rsidR="00367F3A" w:rsidRPr="00367F3A">
              <w:rPr>
                <w:rFonts w:cs="Arial"/>
                <w:szCs w:val="22"/>
              </w:rPr>
              <w:t>11</w:t>
            </w:r>
            <w:r w:rsidR="00367F3A" w:rsidRPr="00367F3A">
              <w:rPr>
                <w:rFonts w:cs="Arial"/>
                <w:szCs w:val="22"/>
                <w:vertAlign w:val="superscript"/>
              </w:rPr>
              <w:t>th</w:t>
            </w:r>
            <w:proofErr w:type="gramEnd"/>
            <w:r w:rsidR="00367F3A" w:rsidRPr="00367F3A">
              <w:rPr>
                <w:rFonts w:cs="Arial"/>
                <w:szCs w:val="22"/>
              </w:rPr>
              <w:t xml:space="preserve"> August 2026</w:t>
            </w:r>
          </w:p>
          <w:p w14:paraId="25158950" w14:textId="0B645F38" w:rsidR="00814DF6" w:rsidRPr="00367F3A" w:rsidRDefault="00814DF6" w:rsidP="00814DF6">
            <w:pPr>
              <w:widowControl w:val="0"/>
              <w:autoSpaceDE w:val="0"/>
              <w:autoSpaceDN w:val="0"/>
              <w:adjustRightInd w:val="0"/>
              <w:jc w:val="left"/>
              <w:rPr>
                <w:rFonts w:cs="Arial"/>
                <w:szCs w:val="22"/>
              </w:rPr>
            </w:pPr>
            <w:r w:rsidRPr="00367F3A">
              <w:t>Health, Safety and Security Committee on the</w:t>
            </w:r>
            <w:r w:rsidR="00367F3A" w:rsidRPr="00367F3A">
              <w:t xml:space="preserve"> </w:t>
            </w:r>
            <w:proofErr w:type="gramStart"/>
            <w:r w:rsidR="00367F3A" w:rsidRPr="00367F3A">
              <w:t>14</w:t>
            </w:r>
            <w:r w:rsidR="00367F3A" w:rsidRPr="00367F3A">
              <w:rPr>
                <w:vertAlign w:val="superscript"/>
              </w:rPr>
              <w:t>th</w:t>
            </w:r>
            <w:proofErr w:type="gramEnd"/>
            <w:r w:rsidR="00367F3A" w:rsidRPr="00367F3A">
              <w:t xml:space="preserve"> October 2026</w:t>
            </w:r>
          </w:p>
        </w:tc>
      </w:tr>
    </w:tbl>
    <w:p w14:paraId="5A0A4C80" w14:textId="77777777" w:rsidR="00A463CA" w:rsidRPr="008914DF" w:rsidRDefault="00A463CA" w:rsidP="00A463CA">
      <w:pPr>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37D38721" w14:textId="77777777" w:rsidTr="0056776E">
        <w:trPr>
          <w:trHeight w:val="397"/>
        </w:trPr>
        <w:tc>
          <w:tcPr>
            <w:tcW w:w="9498" w:type="dxa"/>
          </w:tcPr>
          <w:p w14:paraId="5825A90F" w14:textId="77777777" w:rsidR="00A463CA" w:rsidRPr="008914DF" w:rsidRDefault="00A463CA" w:rsidP="00A463CA">
            <w:pPr>
              <w:widowControl w:val="0"/>
              <w:autoSpaceDE w:val="0"/>
              <w:autoSpaceDN w:val="0"/>
              <w:adjustRightInd w:val="0"/>
              <w:jc w:val="left"/>
              <w:rPr>
                <w:rFonts w:cs="Arial"/>
                <w:szCs w:val="22"/>
              </w:rPr>
            </w:pPr>
            <w:r w:rsidRPr="008914DF">
              <w:rPr>
                <w:rFonts w:cs="Arial"/>
                <w:szCs w:val="22"/>
              </w:rPr>
              <w:t>Summarise the key changes you have made and why:</w:t>
            </w:r>
          </w:p>
        </w:tc>
      </w:tr>
      <w:tr w:rsidR="00A463CA" w:rsidRPr="008914DF" w14:paraId="3C237AF9" w14:textId="77777777" w:rsidTr="0056776E">
        <w:trPr>
          <w:trHeight w:val="397"/>
        </w:trPr>
        <w:tc>
          <w:tcPr>
            <w:tcW w:w="9498" w:type="dxa"/>
          </w:tcPr>
          <w:p w14:paraId="4ECA2613" w14:textId="0B5C7721" w:rsidR="00446FC0" w:rsidRPr="008914DF" w:rsidRDefault="007B0639" w:rsidP="0056776E">
            <w:pPr>
              <w:widowControl w:val="0"/>
              <w:autoSpaceDE w:val="0"/>
              <w:autoSpaceDN w:val="0"/>
              <w:adjustRightInd w:val="0"/>
              <w:jc w:val="left"/>
              <w:rPr>
                <w:rFonts w:cs="Arial"/>
                <w:szCs w:val="22"/>
              </w:rPr>
            </w:pPr>
            <w:r>
              <w:rPr>
                <w:rFonts w:cs="Arial"/>
                <w:szCs w:val="22"/>
              </w:rPr>
              <w:t>First version of this Policy document</w:t>
            </w:r>
          </w:p>
        </w:tc>
      </w:tr>
    </w:tbl>
    <w:p w14:paraId="383174A7" w14:textId="77777777" w:rsidR="00A463CA" w:rsidRPr="008914DF" w:rsidRDefault="00A463CA" w:rsidP="00A463CA">
      <w:pPr>
        <w:spacing w:after="160" w:line="259" w:lineRule="auto"/>
        <w:jc w:val="left"/>
        <w:rPr>
          <w:rFonts w:eastAsia="Calibri" w:cs="Arial"/>
          <w:szCs w:val="22"/>
          <w:lang w:eastAsia="en-US"/>
        </w:rPr>
      </w:pPr>
      <w:r w:rsidRPr="008914DF">
        <w:rPr>
          <w:rFonts w:eastAsia="Calibri" w:cs="Arial"/>
          <w:szCs w:val="22"/>
          <w:lang w:eastAsia="en-US"/>
        </w:rPr>
        <w:br w:type="page"/>
      </w:r>
    </w:p>
    <w:p w14:paraId="5C550E79" w14:textId="77777777" w:rsidR="00A463CA" w:rsidRDefault="00A463CA" w:rsidP="001F37D9">
      <w:pPr>
        <w:pStyle w:val="Heading1"/>
        <w:rPr>
          <w:lang w:eastAsia="en-US"/>
        </w:rPr>
      </w:pPr>
      <w:bookmarkStart w:id="4" w:name="_Toc237091130"/>
      <w:r w:rsidRPr="001F37D9">
        <w:lastRenderedPageBreak/>
        <w:t>Executive</w:t>
      </w:r>
      <w:r w:rsidRPr="00A463CA">
        <w:rPr>
          <w:lang w:eastAsia="en-US"/>
        </w:rPr>
        <w:t xml:space="preserve"> Summary</w:t>
      </w:r>
      <w:bookmarkEnd w:id="4"/>
    </w:p>
    <w:p w14:paraId="61C372CE" w14:textId="51BE9089" w:rsidR="00D81365" w:rsidRDefault="00D81365" w:rsidP="00D81365">
      <w:r>
        <w:t>The East London NHS Foundation Trust (ELFT) recognises that a safe, compliant, sustainable, and resilient estate is fundamental to the delivery of high-quality healthcare services. This Estates Operational Management Policy establishes the Trust's framework for the management, operation, maintenance, development, and governance of its estate, facilities, engineering infrastructure, and property assets.</w:t>
      </w:r>
    </w:p>
    <w:p w14:paraId="341977E6" w14:textId="77777777" w:rsidR="00FF3965" w:rsidRDefault="00FF3965" w:rsidP="00D81365"/>
    <w:p w14:paraId="221831D0" w14:textId="50198BDE" w:rsidR="00D81365" w:rsidRDefault="00D81365" w:rsidP="00D81365">
      <w:r>
        <w:t>The policy defines the governance arrangements, roles and responsibilities, and operational requirements necessary to ensure that the Trust's estate supports patient care, staff wellbeing, business continuity, regulatory compliance, and strategic objectives. It applies to all Trust-owned, leased, occupied, managed, and maintained premises and infrastructure, and to all employees, contractors, consultants, and partners whose activities may impact the Trust estate.</w:t>
      </w:r>
    </w:p>
    <w:p w14:paraId="4AF873F1" w14:textId="77777777" w:rsidR="00FF3965" w:rsidRDefault="00FF3965" w:rsidP="00D81365"/>
    <w:p w14:paraId="153BBE66" w14:textId="3884B04E" w:rsidR="00D81365" w:rsidRDefault="00D81365" w:rsidP="00D81365">
      <w:r>
        <w:t>The Trust is committed to managing its estate in accordance with relevant legislation, Health Technical Memoranda (HTMs), Health Building Notes (HBNs), NHS guidance, Approved Codes of Practice, British Standards, and recognised industry best practice. The policy promotes a proactive approach to risk management, asset stewardship, sustainability, resilience, compliance assurance, and continuous improvement.</w:t>
      </w:r>
    </w:p>
    <w:p w14:paraId="3B8419F2" w14:textId="77777777" w:rsidR="00FF3965" w:rsidRDefault="00FF3965" w:rsidP="00D81365"/>
    <w:p w14:paraId="30040D9F" w14:textId="77777777" w:rsidR="00D81365" w:rsidRDefault="00D81365" w:rsidP="00D81365">
      <w:r>
        <w:t>The policy also establishes the arrangements for managing Estates incidents, safety alerts, statutory compliance, backlog maintenance, contractor performance, business continuity, and governance reporting, ensuring that patient safety, statutory compliance, and operational resilience remain the Trust's highest priorities.</w:t>
      </w:r>
    </w:p>
    <w:p w14:paraId="7CB86AD6" w14:textId="77777777" w:rsidR="00A463CA" w:rsidRDefault="00A463CA" w:rsidP="00A463CA">
      <w:pPr>
        <w:pStyle w:val="Heading1"/>
        <w:rPr>
          <w:lang w:eastAsia="en-US"/>
        </w:rPr>
      </w:pPr>
      <w:bookmarkStart w:id="5" w:name="_Toc130391609"/>
      <w:bookmarkStart w:id="6" w:name="_Toc237091131"/>
      <w:r w:rsidRPr="00A463CA">
        <w:rPr>
          <w:lang w:eastAsia="en-US"/>
        </w:rPr>
        <w:t>Introduction</w:t>
      </w:r>
      <w:bookmarkEnd w:id="5"/>
      <w:bookmarkEnd w:id="6"/>
    </w:p>
    <w:p w14:paraId="493BF562" w14:textId="7F10DD0B" w:rsidR="00FF3965" w:rsidRDefault="00FF3965" w:rsidP="00FF3965">
      <w:r>
        <w:t>East London NHS Foundation Trust operates a diverse estate comprising mental health, community health, primary care, administrative, and support facilities across multiple locations. The estate includes buildings, engineering infrastructure, plant, equipment, utilities, and support services that are critical to the delivery of safe, effective, and high-quality healthcare.</w:t>
      </w:r>
    </w:p>
    <w:p w14:paraId="4B5A4E7B" w14:textId="77777777" w:rsidR="001057B7" w:rsidRDefault="001057B7" w:rsidP="00FF3965"/>
    <w:p w14:paraId="1C419888" w14:textId="44FCE7A1" w:rsidR="00FF3965" w:rsidRDefault="00FF3965" w:rsidP="00FF3965">
      <w:r>
        <w:t xml:space="preserve">The Trust recognises that effective operational management of its estate is essential to ensuring the safety of patients, service users, staff, visitors, contractors, and members of the public. The estate must be maintained and operated in a manner that supports clinical delivery, business continuity, environmental sustainability, statutory compliance, and long-term organisational objectives. </w:t>
      </w:r>
    </w:p>
    <w:p w14:paraId="2143D102" w14:textId="77777777" w:rsidR="001057B7" w:rsidRDefault="001057B7" w:rsidP="00FF3965"/>
    <w:p w14:paraId="1B854A69" w14:textId="41B60E05" w:rsidR="00FF3965" w:rsidRDefault="00FF3965" w:rsidP="00FF3965">
      <w:r>
        <w:t>This policy sets out the governance framework and operational arrangements for the management of Estates, Facilities and Capital Development services across the Trust. It establishes clear lines of accountability, identifies responsibilities at all levels of the organisation, and provides assurance that arrangements are in place to manage estate-related risks, maintain compliance, and support continuous improvement.</w:t>
      </w:r>
    </w:p>
    <w:p w14:paraId="68105ACF" w14:textId="77777777" w:rsidR="001057B7" w:rsidRDefault="001057B7" w:rsidP="00FF3965"/>
    <w:p w14:paraId="6384700A" w14:textId="77777777" w:rsidR="00FF3965" w:rsidRDefault="00FF3965" w:rsidP="00FF3965">
      <w:r>
        <w:t>The policy should be read in conjunction with all relevant Trust policies, procedures, management plans, and technical standards relating to the management of healthcare estates and facilities.</w:t>
      </w:r>
    </w:p>
    <w:p w14:paraId="7F2D578B" w14:textId="77777777" w:rsidR="00A463CA" w:rsidRPr="00A463CA" w:rsidRDefault="00A463CA" w:rsidP="00A463CA">
      <w:pPr>
        <w:pStyle w:val="Heading1"/>
        <w:rPr>
          <w:lang w:eastAsia="en-US"/>
        </w:rPr>
      </w:pPr>
      <w:bookmarkStart w:id="7" w:name="_Toc130391611"/>
      <w:bookmarkStart w:id="8" w:name="_Toc237091132"/>
      <w:r w:rsidRPr="00A463CA">
        <w:rPr>
          <w:lang w:eastAsia="en-US"/>
        </w:rPr>
        <w:t>Scope</w:t>
      </w:r>
      <w:bookmarkEnd w:id="7"/>
      <w:bookmarkEnd w:id="8"/>
    </w:p>
    <w:p w14:paraId="1F60A4B8" w14:textId="77777777" w:rsidR="008E004B" w:rsidRPr="008E004B" w:rsidRDefault="008E004B" w:rsidP="003F6E61">
      <w:r w:rsidRPr="008E004B">
        <w:t xml:space="preserve">This policy applies to all Trust-owned, occupied, managed, and maintained premises and infrastructure, and to all employees, contractors, consultants, and partners whose activities may affect the Trust estate. Compliance with this policy is essential to ensuring that the Trust's </w:t>
      </w:r>
      <w:r w:rsidRPr="008E004B">
        <w:lastRenderedPageBreak/>
        <w:t>estate continues to provide a safe, secure, sustainable, and supportive environment for patients, service users, staff, and visitors</w:t>
      </w:r>
    </w:p>
    <w:p w14:paraId="6E83B9CC" w14:textId="30F4BD22" w:rsidR="008E445F" w:rsidRDefault="0049739C" w:rsidP="0049739C">
      <w:pPr>
        <w:pStyle w:val="Heading1"/>
        <w:rPr>
          <w:rFonts w:eastAsia="Calibri"/>
          <w:lang w:eastAsia="en-US"/>
        </w:rPr>
      </w:pPr>
      <w:bookmarkStart w:id="9" w:name="_Toc237091133"/>
      <w:r>
        <w:rPr>
          <w:rFonts w:eastAsia="Calibri"/>
          <w:lang w:eastAsia="en-US"/>
        </w:rPr>
        <w:t>Exclusions</w:t>
      </w:r>
      <w:bookmarkEnd w:id="9"/>
    </w:p>
    <w:p w14:paraId="507FFE1A" w14:textId="77777777" w:rsidR="006C5CBF" w:rsidRPr="006C5CBF" w:rsidRDefault="006C5CBF" w:rsidP="006C5CBF">
      <w:bookmarkStart w:id="10" w:name="_Toc130391612"/>
      <w:bookmarkStart w:id="11" w:name="_Toc237091134"/>
      <w:r w:rsidRPr="006C5CBF">
        <w:t>Whilst partner organisations may have their own operational policies and procedures in place, they are expected to be aware of and adhere to the requirements of the Trust's Estates Operational Policy to the fullest extent reasonably practicable.</w:t>
      </w:r>
    </w:p>
    <w:p w14:paraId="63D09B34" w14:textId="77777777" w:rsidR="00A463CA" w:rsidRPr="00C319A3" w:rsidRDefault="00A463CA" w:rsidP="00A463CA">
      <w:pPr>
        <w:pStyle w:val="Heading1"/>
        <w:rPr>
          <w:lang w:eastAsia="en-US"/>
        </w:rPr>
      </w:pPr>
      <w:r w:rsidRPr="00C319A3">
        <w:rPr>
          <w:lang w:eastAsia="en-US"/>
        </w:rPr>
        <w:t>Definitions</w:t>
      </w:r>
      <w:bookmarkEnd w:id="10"/>
      <w:bookmarkEnd w:id="11"/>
    </w:p>
    <w:tbl>
      <w:tblPr>
        <w:tblStyle w:val="TableGrid"/>
        <w:tblW w:w="0" w:type="auto"/>
        <w:tblLook w:val="04A0" w:firstRow="1" w:lastRow="0" w:firstColumn="1" w:lastColumn="0" w:noHBand="0" w:noVBand="1"/>
      </w:tblPr>
      <w:tblGrid>
        <w:gridCol w:w="1513"/>
        <w:gridCol w:w="7507"/>
      </w:tblGrid>
      <w:tr w:rsidR="004B614B" w14:paraId="54B5DB5E" w14:textId="77777777" w:rsidTr="00FD7156">
        <w:trPr>
          <w:trHeight w:val="567"/>
          <w:tblHeader/>
        </w:trPr>
        <w:tc>
          <w:tcPr>
            <w:tcW w:w="1513" w:type="dxa"/>
            <w:shd w:val="clear" w:color="auto" w:fill="F2F2F2" w:themeFill="background1" w:themeFillShade="F2"/>
          </w:tcPr>
          <w:p w14:paraId="54DF0B42" w14:textId="77777777" w:rsidR="004B614B" w:rsidRPr="006B73DD" w:rsidRDefault="004B614B" w:rsidP="004B614B">
            <w:pPr>
              <w:contextualSpacing/>
              <w:jc w:val="left"/>
              <w:rPr>
                <w:rFonts w:eastAsia="Calibri"/>
                <w:color w:val="4F81BD" w:themeColor="accent1"/>
                <w:szCs w:val="22"/>
                <w:lang w:eastAsia="en-US"/>
              </w:rPr>
            </w:pPr>
            <w:r w:rsidRPr="006B73DD">
              <w:rPr>
                <w:rFonts w:eastAsia="Calibri"/>
                <w:color w:val="4F81BD" w:themeColor="accent1"/>
                <w:szCs w:val="22"/>
                <w:lang w:eastAsia="en-US"/>
              </w:rPr>
              <w:t>Term</w:t>
            </w:r>
          </w:p>
        </w:tc>
        <w:tc>
          <w:tcPr>
            <w:tcW w:w="7507" w:type="dxa"/>
            <w:shd w:val="clear" w:color="auto" w:fill="F2F2F2" w:themeFill="background1" w:themeFillShade="F2"/>
          </w:tcPr>
          <w:p w14:paraId="0BBFB600" w14:textId="77777777" w:rsidR="004B614B" w:rsidRPr="006B73DD" w:rsidRDefault="004B614B" w:rsidP="004B614B">
            <w:pPr>
              <w:contextualSpacing/>
              <w:jc w:val="left"/>
              <w:rPr>
                <w:rFonts w:eastAsia="Calibri"/>
                <w:color w:val="4F81BD" w:themeColor="accent1"/>
                <w:szCs w:val="22"/>
                <w:lang w:eastAsia="en-US"/>
              </w:rPr>
            </w:pPr>
            <w:r w:rsidRPr="006B73DD">
              <w:rPr>
                <w:rFonts w:eastAsia="Calibri"/>
                <w:color w:val="4F81BD" w:themeColor="accent1"/>
                <w:szCs w:val="22"/>
                <w:lang w:eastAsia="en-US"/>
              </w:rPr>
              <w:t>Definition</w:t>
            </w:r>
          </w:p>
        </w:tc>
      </w:tr>
      <w:tr w:rsidR="00FD7156" w14:paraId="1C48FDC0" w14:textId="77777777" w:rsidTr="00FD7156">
        <w:trPr>
          <w:trHeight w:val="567"/>
        </w:trPr>
        <w:tc>
          <w:tcPr>
            <w:tcW w:w="1513" w:type="dxa"/>
            <w:vAlign w:val="center"/>
          </w:tcPr>
          <w:p w14:paraId="5FAD75EB" w14:textId="61A4F2F2" w:rsidR="00FD7156" w:rsidRDefault="00FD7156" w:rsidP="00FD7156">
            <w:pPr>
              <w:contextualSpacing/>
              <w:jc w:val="left"/>
              <w:rPr>
                <w:rFonts w:eastAsia="Calibri"/>
                <w:szCs w:val="22"/>
                <w:lang w:eastAsia="en-US"/>
              </w:rPr>
            </w:pPr>
            <w:r>
              <w:t>ACOP</w:t>
            </w:r>
          </w:p>
        </w:tc>
        <w:tc>
          <w:tcPr>
            <w:tcW w:w="7507" w:type="dxa"/>
            <w:vAlign w:val="center"/>
          </w:tcPr>
          <w:p w14:paraId="1C91B13C" w14:textId="10090F19" w:rsidR="00FD7156" w:rsidRDefault="00FD7156" w:rsidP="00FD7156">
            <w:pPr>
              <w:contextualSpacing/>
              <w:jc w:val="left"/>
              <w:rPr>
                <w:rFonts w:eastAsia="Calibri"/>
                <w:szCs w:val="22"/>
                <w:lang w:eastAsia="en-US"/>
              </w:rPr>
            </w:pPr>
            <w:r>
              <w:t>Approved Code of Practice</w:t>
            </w:r>
          </w:p>
        </w:tc>
      </w:tr>
      <w:tr w:rsidR="00FD7156" w14:paraId="2EDCB18D" w14:textId="77777777" w:rsidTr="00FD7156">
        <w:trPr>
          <w:trHeight w:val="567"/>
        </w:trPr>
        <w:tc>
          <w:tcPr>
            <w:tcW w:w="1513" w:type="dxa"/>
            <w:vAlign w:val="center"/>
          </w:tcPr>
          <w:p w14:paraId="373B7602" w14:textId="0FDB7274" w:rsidR="00FD7156" w:rsidRDefault="00FD7156" w:rsidP="00FD7156">
            <w:pPr>
              <w:contextualSpacing/>
              <w:jc w:val="left"/>
              <w:rPr>
                <w:rFonts w:eastAsia="Calibri"/>
                <w:szCs w:val="22"/>
                <w:lang w:eastAsia="en-US"/>
              </w:rPr>
            </w:pPr>
            <w:r>
              <w:t>AP</w:t>
            </w:r>
            <w:r w:rsidR="00D959A6">
              <w:t xml:space="preserve"> / RP</w:t>
            </w:r>
          </w:p>
        </w:tc>
        <w:tc>
          <w:tcPr>
            <w:tcW w:w="7507" w:type="dxa"/>
            <w:vAlign w:val="center"/>
          </w:tcPr>
          <w:p w14:paraId="7F2AFA99" w14:textId="7A769AC2" w:rsidR="00FD7156" w:rsidRDefault="00FD7156" w:rsidP="00FD7156">
            <w:pPr>
              <w:contextualSpacing/>
              <w:jc w:val="left"/>
              <w:rPr>
                <w:rFonts w:eastAsia="Calibri"/>
                <w:szCs w:val="22"/>
                <w:lang w:eastAsia="en-US"/>
              </w:rPr>
            </w:pPr>
            <w:r>
              <w:t>Authorised Person</w:t>
            </w:r>
            <w:r w:rsidR="00D959A6">
              <w:t xml:space="preserve"> / Responsible Person</w:t>
            </w:r>
            <w:r>
              <w:t xml:space="preserve"> appointed in accordance with relevant HTM requirements</w:t>
            </w:r>
          </w:p>
        </w:tc>
      </w:tr>
      <w:tr w:rsidR="00FD7156" w14:paraId="1E0B7716" w14:textId="77777777" w:rsidTr="00FD7156">
        <w:trPr>
          <w:trHeight w:val="567"/>
        </w:trPr>
        <w:tc>
          <w:tcPr>
            <w:tcW w:w="1513" w:type="dxa"/>
            <w:vAlign w:val="center"/>
          </w:tcPr>
          <w:p w14:paraId="0330A070" w14:textId="67B2DE3D" w:rsidR="00FD7156" w:rsidRPr="00A463CA" w:rsidRDefault="00FD7156" w:rsidP="00FD7156">
            <w:pPr>
              <w:contextualSpacing/>
              <w:jc w:val="left"/>
              <w:rPr>
                <w:rFonts w:eastAsia="Calibri" w:cs="Arial"/>
                <w:color w:val="000000"/>
                <w:szCs w:val="22"/>
                <w:lang w:eastAsia="en-US"/>
              </w:rPr>
            </w:pPr>
            <w:r>
              <w:t>AE</w:t>
            </w:r>
          </w:p>
        </w:tc>
        <w:tc>
          <w:tcPr>
            <w:tcW w:w="7507" w:type="dxa"/>
            <w:vAlign w:val="center"/>
          </w:tcPr>
          <w:p w14:paraId="7B87A680" w14:textId="37FC2E0C" w:rsidR="00FD7156" w:rsidRPr="00A463CA" w:rsidRDefault="00FD7156" w:rsidP="00FD7156">
            <w:pPr>
              <w:contextualSpacing/>
              <w:jc w:val="left"/>
              <w:rPr>
                <w:rFonts w:eastAsia="Calibri" w:cs="Arial"/>
                <w:color w:val="000000"/>
                <w:szCs w:val="22"/>
                <w:lang w:eastAsia="en-US"/>
              </w:rPr>
            </w:pPr>
            <w:r>
              <w:t xml:space="preserve">Authorising Engineer </w:t>
            </w:r>
            <w:r w:rsidR="00BE7077">
              <w:t>independent professional advisor</w:t>
            </w:r>
          </w:p>
        </w:tc>
      </w:tr>
      <w:tr w:rsidR="00FD7156" w14:paraId="59A1B86F" w14:textId="77777777" w:rsidTr="00FD7156">
        <w:trPr>
          <w:trHeight w:val="567"/>
        </w:trPr>
        <w:tc>
          <w:tcPr>
            <w:tcW w:w="1513" w:type="dxa"/>
            <w:vAlign w:val="center"/>
          </w:tcPr>
          <w:p w14:paraId="014338E5" w14:textId="54BD7B83" w:rsidR="00FD7156" w:rsidRDefault="00FD7156" w:rsidP="00FD7156">
            <w:pPr>
              <w:contextualSpacing/>
              <w:jc w:val="left"/>
              <w:rPr>
                <w:rFonts w:eastAsia="Calibri"/>
                <w:szCs w:val="22"/>
                <w:lang w:eastAsia="en-US"/>
              </w:rPr>
            </w:pPr>
            <w:r>
              <w:t>CAFM</w:t>
            </w:r>
          </w:p>
        </w:tc>
        <w:tc>
          <w:tcPr>
            <w:tcW w:w="7507" w:type="dxa"/>
            <w:vAlign w:val="center"/>
          </w:tcPr>
          <w:p w14:paraId="0AEA4D3C" w14:textId="0D0D0FBA" w:rsidR="00FD7156" w:rsidRDefault="00FD7156" w:rsidP="00FD7156">
            <w:pPr>
              <w:contextualSpacing/>
              <w:jc w:val="left"/>
              <w:rPr>
                <w:rFonts w:eastAsia="Calibri"/>
                <w:szCs w:val="22"/>
                <w:lang w:eastAsia="en-US"/>
              </w:rPr>
            </w:pPr>
            <w:r>
              <w:t>Computer</w:t>
            </w:r>
            <w:r w:rsidR="00BE7077">
              <w:t xml:space="preserve"> </w:t>
            </w:r>
            <w:r>
              <w:t>Aided Facilities Management System</w:t>
            </w:r>
          </w:p>
        </w:tc>
      </w:tr>
      <w:tr w:rsidR="00FD7156" w14:paraId="119F6372" w14:textId="77777777" w:rsidTr="00FD7156">
        <w:trPr>
          <w:trHeight w:val="567"/>
        </w:trPr>
        <w:tc>
          <w:tcPr>
            <w:tcW w:w="1513" w:type="dxa"/>
            <w:vAlign w:val="center"/>
          </w:tcPr>
          <w:p w14:paraId="2C2D6429" w14:textId="799291B3" w:rsidR="00FD7156" w:rsidRPr="00A463CA" w:rsidRDefault="00FD7156" w:rsidP="00FD7156">
            <w:pPr>
              <w:contextualSpacing/>
              <w:jc w:val="left"/>
              <w:rPr>
                <w:rFonts w:eastAsia="Calibri" w:cs="Arial"/>
                <w:szCs w:val="22"/>
                <w:lang w:eastAsia="en-US"/>
              </w:rPr>
            </w:pPr>
            <w:r>
              <w:t>Capital Programme</w:t>
            </w:r>
          </w:p>
        </w:tc>
        <w:tc>
          <w:tcPr>
            <w:tcW w:w="7507" w:type="dxa"/>
            <w:vAlign w:val="center"/>
          </w:tcPr>
          <w:p w14:paraId="6468555B" w14:textId="06EC74FF" w:rsidR="00FD7156" w:rsidRPr="00A463CA" w:rsidRDefault="00FD7156" w:rsidP="00FD7156">
            <w:pPr>
              <w:contextualSpacing/>
              <w:jc w:val="left"/>
              <w:rPr>
                <w:rFonts w:eastAsia="Calibri" w:cs="Arial"/>
                <w:szCs w:val="22"/>
                <w:lang w:eastAsia="en-US"/>
              </w:rPr>
            </w:pPr>
            <w:r>
              <w:t>Programme of capital investment for estate improvements, lifecycle replacement, and new developments</w:t>
            </w:r>
          </w:p>
        </w:tc>
      </w:tr>
      <w:tr w:rsidR="00FD7156" w14:paraId="5046F019" w14:textId="77777777" w:rsidTr="00FD7156">
        <w:trPr>
          <w:trHeight w:val="567"/>
        </w:trPr>
        <w:tc>
          <w:tcPr>
            <w:tcW w:w="1513" w:type="dxa"/>
            <w:vAlign w:val="center"/>
          </w:tcPr>
          <w:p w14:paraId="2AB6C8A8" w14:textId="3850FC94" w:rsidR="00FD7156" w:rsidRPr="00A463CA" w:rsidRDefault="00FD7156" w:rsidP="00FD7156">
            <w:pPr>
              <w:contextualSpacing/>
              <w:jc w:val="left"/>
              <w:rPr>
                <w:rFonts w:eastAsia="Calibri" w:cs="Arial"/>
                <w:szCs w:val="22"/>
                <w:lang w:eastAsia="en-US"/>
              </w:rPr>
            </w:pPr>
            <w:r>
              <w:t>DP</w:t>
            </w:r>
          </w:p>
        </w:tc>
        <w:tc>
          <w:tcPr>
            <w:tcW w:w="7507" w:type="dxa"/>
            <w:vAlign w:val="center"/>
          </w:tcPr>
          <w:p w14:paraId="413CB05E" w14:textId="15F69E79" w:rsidR="00FD7156" w:rsidRPr="00A463CA" w:rsidRDefault="00FD7156" w:rsidP="00FD7156">
            <w:pPr>
              <w:contextualSpacing/>
              <w:jc w:val="left"/>
              <w:rPr>
                <w:rFonts w:eastAsia="Calibri" w:cs="Arial"/>
                <w:szCs w:val="22"/>
                <w:lang w:eastAsia="en-US"/>
              </w:rPr>
            </w:pPr>
            <w:r>
              <w:t>Designated Person with delegated responsibility for a specialist discipline</w:t>
            </w:r>
          </w:p>
        </w:tc>
      </w:tr>
      <w:tr w:rsidR="00FD7156" w14:paraId="052B9F24" w14:textId="77777777" w:rsidTr="00FD7156">
        <w:trPr>
          <w:trHeight w:val="567"/>
        </w:trPr>
        <w:tc>
          <w:tcPr>
            <w:tcW w:w="1513" w:type="dxa"/>
            <w:vAlign w:val="center"/>
          </w:tcPr>
          <w:p w14:paraId="4C75C2C7" w14:textId="312A403B" w:rsidR="00FD7156" w:rsidRPr="00A463CA" w:rsidRDefault="00FD7156" w:rsidP="00FD7156">
            <w:pPr>
              <w:contextualSpacing/>
              <w:jc w:val="left"/>
              <w:rPr>
                <w:rFonts w:eastAsia="Calibri" w:cs="Arial"/>
                <w:szCs w:val="22"/>
                <w:lang w:eastAsia="en-US"/>
              </w:rPr>
            </w:pPr>
            <w:r>
              <w:t>EMT</w:t>
            </w:r>
          </w:p>
        </w:tc>
        <w:tc>
          <w:tcPr>
            <w:tcW w:w="7507" w:type="dxa"/>
            <w:vAlign w:val="center"/>
          </w:tcPr>
          <w:p w14:paraId="5CBE2202" w14:textId="3CEEDAB8" w:rsidR="00FD7156" w:rsidRPr="00A463CA" w:rsidRDefault="00FD7156" w:rsidP="00FD7156">
            <w:pPr>
              <w:contextualSpacing/>
              <w:jc w:val="left"/>
              <w:rPr>
                <w:rFonts w:eastAsia="Calibri" w:cs="Arial"/>
                <w:szCs w:val="22"/>
                <w:lang w:eastAsia="en-US"/>
              </w:rPr>
            </w:pPr>
            <w:r>
              <w:t>Estates Management Team</w:t>
            </w:r>
          </w:p>
        </w:tc>
      </w:tr>
      <w:tr w:rsidR="00B15326" w14:paraId="4A5E5116" w14:textId="77777777" w:rsidTr="00FD7156">
        <w:trPr>
          <w:trHeight w:val="567"/>
        </w:trPr>
        <w:tc>
          <w:tcPr>
            <w:tcW w:w="1513" w:type="dxa"/>
            <w:vAlign w:val="center"/>
          </w:tcPr>
          <w:p w14:paraId="4DDEA57E" w14:textId="54D00023" w:rsidR="00B15326" w:rsidRDefault="00B15326" w:rsidP="00FD7156">
            <w:pPr>
              <w:contextualSpacing/>
              <w:jc w:val="left"/>
            </w:pPr>
            <w:r>
              <w:t>ERIC</w:t>
            </w:r>
          </w:p>
        </w:tc>
        <w:tc>
          <w:tcPr>
            <w:tcW w:w="7507" w:type="dxa"/>
            <w:vAlign w:val="center"/>
          </w:tcPr>
          <w:p w14:paraId="717FAEB5" w14:textId="5268FE07" w:rsidR="00B15326" w:rsidRDefault="00B15326" w:rsidP="00FD7156">
            <w:pPr>
              <w:contextualSpacing/>
              <w:jc w:val="left"/>
            </w:pPr>
            <w:r>
              <w:t>Estates Return Information Collection</w:t>
            </w:r>
          </w:p>
        </w:tc>
      </w:tr>
      <w:tr w:rsidR="00FD7156" w14:paraId="719AD93C" w14:textId="77777777" w:rsidTr="00FD7156">
        <w:trPr>
          <w:trHeight w:val="567"/>
        </w:trPr>
        <w:tc>
          <w:tcPr>
            <w:tcW w:w="1513" w:type="dxa"/>
            <w:vAlign w:val="center"/>
          </w:tcPr>
          <w:p w14:paraId="7584D794" w14:textId="3249A308" w:rsidR="00FD7156" w:rsidRPr="00A463CA" w:rsidRDefault="00FD7156" w:rsidP="00FD7156">
            <w:pPr>
              <w:contextualSpacing/>
              <w:jc w:val="left"/>
              <w:rPr>
                <w:rFonts w:eastAsia="Calibri" w:cs="Arial"/>
                <w:szCs w:val="22"/>
                <w:lang w:eastAsia="en-US"/>
              </w:rPr>
            </w:pPr>
            <w:r>
              <w:t>Estate</w:t>
            </w:r>
          </w:p>
        </w:tc>
        <w:tc>
          <w:tcPr>
            <w:tcW w:w="7507" w:type="dxa"/>
            <w:vAlign w:val="center"/>
          </w:tcPr>
          <w:p w14:paraId="044F4F1E" w14:textId="4E0029BF" w:rsidR="00FD7156" w:rsidRPr="00A463CA" w:rsidRDefault="00FD7156" w:rsidP="00FD7156">
            <w:pPr>
              <w:contextualSpacing/>
              <w:jc w:val="left"/>
              <w:rPr>
                <w:rFonts w:eastAsia="Calibri" w:cs="Arial"/>
                <w:szCs w:val="22"/>
                <w:lang w:eastAsia="en-US"/>
              </w:rPr>
            </w:pPr>
            <w:r>
              <w:t>All Trust-owned, leased, occupied, managed or maintained land, buildings, infrastructure and engineering assets</w:t>
            </w:r>
          </w:p>
        </w:tc>
      </w:tr>
      <w:tr w:rsidR="00FD7156" w14:paraId="5BED6043" w14:textId="77777777" w:rsidTr="00FD7156">
        <w:trPr>
          <w:trHeight w:val="567"/>
        </w:trPr>
        <w:tc>
          <w:tcPr>
            <w:tcW w:w="1513" w:type="dxa"/>
            <w:vAlign w:val="center"/>
          </w:tcPr>
          <w:p w14:paraId="1B1A4606" w14:textId="774E54EE" w:rsidR="00FD7156" w:rsidRPr="00A463CA" w:rsidRDefault="00FD7156" w:rsidP="00FD7156">
            <w:pPr>
              <w:contextualSpacing/>
              <w:jc w:val="left"/>
              <w:rPr>
                <w:rFonts w:eastAsia="Calibri" w:cs="Arial"/>
                <w:szCs w:val="22"/>
                <w:lang w:eastAsia="en-US"/>
              </w:rPr>
            </w:pPr>
            <w:r>
              <w:t>Hard FM</w:t>
            </w:r>
          </w:p>
        </w:tc>
        <w:tc>
          <w:tcPr>
            <w:tcW w:w="7507" w:type="dxa"/>
            <w:vAlign w:val="center"/>
          </w:tcPr>
          <w:p w14:paraId="59FD0D20" w14:textId="131D38C8" w:rsidR="00FD7156" w:rsidRPr="00A463CA" w:rsidRDefault="00FD7156" w:rsidP="00FD7156">
            <w:pPr>
              <w:contextualSpacing/>
              <w:jc w:val="left"/>
              <w:rPr>
                <w:rFonts w:eastAsia="Calibri" w:cs="Arial"/>
                <w:szCs w:val="22"/>
                <w:lang w:eastAsia="en-US"/>
              </w:rPr>
            </w:pPr>
            <w:r>
              <w:t>Engineering, maintenance and infrastructure services associated with buildings and assets</w:t>
            </w:r>
          </w:p>
        </w:tc>
      </w:tr>
      <w:tr w:rsidR="00FD7156" w14:paraId="093BF5A1" w14:textId="77777777" w:rsidTr="00FD7156">
        <w:trPr>
          <w:trHeight w:val="567"/>
        </w:trPr>
        <w:tc>
          <w:tcPr>
            <w:tcW w:w="1513" w:type="dxa"/>
            <w:vAlign w:val="center"/>
          </w:tcPr>
          <w:p w14:paraId="5C8CBA7F" w14:textId="6318101E" w:rsidR="00FD7156" w:rsidRPr="00A463CA" w:rsidRDefault="00FD7156" w:rsidP="00FD7156">
            <w:pPr>
              <w:contextualSpacing/>
              <w:jc w:val="left"/>
              <w:rPr>
                <w:rFonts w:eastAsia="Calibri" w:cs="Arial"/>
                <w:szCs w:val="22"/>
                <w:lang w:eastAsia="en-US"/>
              </w:rPr>
            </w:pPr>
            <w:r>
              <w:t>HBN</w:t>
            </w:r>
          </w:p>
        </w:tc>
        <w:tc>
          <w:tcPr>
            <w:tcW w:w="7507" w:type="dxa"/>
            <w:vAlign w:val="center"/>
          </w:tcPr>
          <w:p w14:paraId="1DDB82F7" w14:textId="2D2F4955" w:rsidR="00FD7156" w:rsidRPr="00A463CA" w:rsidRDefault="00FD7156" w:rsidP="00FD7156">
            <w:pPr>
              <w:contextualSpacing/>
              <w:jc w:val="left"/>
              <w:rPr>
                <w:rFonts w:eastAsia="Calibri" w:cs="Arial"/>
                <w:szCs w:val="22"/>
                <w:lang w:eastAsia="en-US"/>
              </w:rPr>
            </w:pPr>
            <w:r>
              <w:t>Health Building Note</w:t>
            </w:r>
          </w:p>
        </w:tc>
      </w:tr>
      <w:tr w:rsidR="00FD7156" w14:paraId="660FD599" w14:textId="77777777" w:rsidTr="00FD7156">
        <w:trPr>
          <w:trHeight w:val="567"/>
        </w:trPr>
        <w:tc>
          <w:tcPr>
            <w:tcW w:w="1513" w:type="dxa"/>
            <w:vAlign w:val="center"/>
          </w:tcPr>
          <w:p w14:paraId="5C4AE84B" w14:textId="0A1D1414" w:rsidR="00FD7156" w:rsidRPr="00A463CA" w:rsidRDefault="00FD7156" w:rsidP="00FD7156">
            <w:pPr>
              <w:contextualSpacing/>
              <w:jc w:val="left"/>
              <w:rPr>
                <w:rFonts w:eastAsia="Calibri" w:cs="Arial"/>
                <w:szCs w:val="22"/>
                <w:lang w:eastAsia="en-US"/>
              </w:rPr>
            </w:pPr>
            <w:r>
              <w:t>HTM</w:t>
            </w:r>
          </w:p>
        </w:tc>
        <w:tc>
          <w:tcPr>
            <w:tcW w:w="7507" w:type="dxa"/>
            <w:vAlign w:val="center"/>
          </w:tcPr>
          <w:p w14:paraId="40BE7809" w14:textId="189800B6" w:rsidR="00FD7156" w:rsidRPr="00A463CA" w:rsidRDefault="00FD7156" w:rsidP="00FD7156">
            <w:pPr>
              <w:contextualSpacing/>
              <w:jc w:val="left"/>
              <w:rPr>
                <w:rFonts w:eastAsia="Calibri" w:cs="Arial"/>
                <w:szCs w:val="22"/>
                <w:lang w:eastAsia="en-US"/>
              </w:rPr>
            </w:pPr>
            <w:r>
              <w:t>Health Technical Memorandum</w:t>
            </w:r>
          </w:p>
        </w:tc>
      </w:tr>
      <w:tr w:rsidR="00FD7156" w14:paraId="30F9EF89" w14:textId="77777777" w:rsidTr="00FD7156">
        <w:trPr>
          <w:trHeight w:val="567"/>
        </w:trPr>
        <w:tc>
          <w:tcPr>
            <w:tcW w:w="1513" w:type="dxa"/>
            <w:vAlign w:val="center"/>
          </w:tcPr>
          <w:p w14:paraId="088230BE" w14:textId="1A5FF77F" w:rsidR="00FD7156" w:rsidRPr="00A463CA" w:rsidRDefault="00FD7156" w:rsidP="00FD7156">
            <w:pPr>
              <w:contextualSpacing/>
              <w:jc w:val="left"/>
              <w:rPr>
                <w:rFonts w:eastAsia="Calibri" w:cs="Arial"/>
                <w:szCs w:val="22"/>
                <w:lang w:eastAsia="en-US"/>
              </w:rPr>
            </w:pPr>
            <w:r>
              <w:t>KPI</w:t>
            </w:r>
          </w:p>
        </w:tc>
        <w:tc>
          <w:tcPr>
            <w:tcW w:w="7507" w:type="dxa"/>
            <w:vAlign w:val="center"/>
          </w:tcPr>
          <w:p w14:paraId="05949A8E" w14:textId="6EA69182" w:rsidR="00FD7156" w:rsidRPr="00A463CA" w:rsidRDefault="00FD7156" w:rsidP="00FD7156">
            <w:pPr>
              <w:contextualSpacing/>
              <w:jc w:val="left"/>
              <w:rPr>
                <w:rFonts w:eastAsia="Calibri" w:cs="Arial"/>
                <w:szCs w:val="22"/>
                <w:lang w:eastAsia="en-US"/>
              </w:rPr>
            </w:pPr>
            <w:r>
              <w:t>Key Performance Indicator</w:t>
            </w:r>
          </w:p>
        </w:tc>
      </w:tr>
      <w:tr w:rsidR="00FD7156" w14:paraId="2F81CBAE" w14:textId="77777777" w:rsidTr="00FD7156">
        <w:trPr>
          <w:trHeight w:val="567"/>
        </w:trPr>
        <w:tc>
          <w:tcPr>
            <w:tcW w:w="1513" w:type="dxa"/>
            <w:vAlign w:val="center"/>
          </w:tcPr>
          <w:p w14:paraId="7F672C37" w14:textId="07292848" w:rsidR="00FD7156" w:rsidRPr="00A463CA" w:rsidRDefault="00FD7156" w:rsidP="00FD7156">
            <w:pPr>
              <w:contextualSpacing/>
              <w:jc w:val="left"/>
              <w:rPr>
                <w:rFonts w:eastAsia="Calibri" w:cs="Arial"/>
                <w:szCs w:val="22"/>
                <w:lang w:eastAsia="en-US"/>
              </w:rPr>
            </w:pPr>
            <w:r>
              <w:t>Lifecycle Replacement</w:t>
            </w:r>
          </w:p>
        </w:tc>
        <w:tc>
          <w:tcPr>
            <w:tcW w:w="7507" w:type="dxa"/>
            <w:vAlign w:val="center"/>
          </w:tcPr>
          <w:p w14:paraId="1D49B3C2" w14:textId="50FB15F7" w:rsidR="00FD7156" w:rsidRPr="00A463CA" w:rsidRDefault="00FD7156" w:rsidP="00FD7156">
            <w:pPr>
              <w:contextualSpacing/>
              <w:jc w:val="left"/>
              <w:rPr>
                <w:rFonts w:eastAsia="Calibri" w:cs="Arial"/>
                <w:szCs w:val="22"/>
                <w:lang w:eastAsia="en-US"/>
              </w:rPr>
            </w:pPr>
            <w:r>
              <w:t>Planned replacement of assets at the end of their useful operational life</w:t>
            </w:r>
          </w:p>
        </w:tc>
      </w:tr>
      <w:tr w:rsidR="00FD7156" w14:paraId="50DF88EB" w14:textId="77777777" w:rsidTr="00FD7156">
        <w:trPr>
          <w:trHeight w:val="567"/>
        </w:trPr>
        <w:tc>
          <w:tcPr>
            <w:tcW w:w="1513" w:type="dxa"/>
            <w:vAlign w:val="center"/>
          </w:tcPr>
          <w:p w14:paraId="216FA083" w14:textId="4B868D54" w:rsidR="00FD7156" w:rsidRPr="00A463CA" w:rsidRDefault="00FD7156" w:rsidP="00FD7156">
            <w:pPr>
              <w:contextualSpacing/>
              <w:jc w:val="left"/>
              <w:rPr>
                <w:rFonts w:eastAsia="Calibri" w:cs="Arial"/>
                <w:szCs w:val="22"/>
                <w:lang w:eastAsia="en-US"/>
              </w:rPr>
            </w:pPr>
            <w:r>
              <w:t>PPM</w:t>
            </w:r>
          </w:p>
        </w:tc>
        <w:tc>
          <w:tcPr>
            <w:tcW w:w="7507" w:type="dxa"/>
            <w:vAlign w:val="center"/>
          </w:tcPr>
          <w:p w14:paraId="526D944F" w14:textId="03E8BF3D" w:rsidR="00FD7156" w:rsidRPr="00A463CA" w:rsidRDefault="00FD7156" w:rsidP="00FD7156">
            <w:pPr>
              <w:contextualSpacing/>
              <w:jc w:val="left"/>
              <w:rPr>
                <w:rFonts w:eastAsia="Calibri" w:cs="Arial"/>
                <w:szCs w:val="22"/>
                <w:lang w:eastAsia="en-US"/>
              </w:rPr>
            </w:pPr>
            <w:r>
              <w:t>Planned Preventative Maintenance</w:t>
            </w:r>
          </w:p>
        </w:tc>
      </w:tr>
      <w:tr w:rsidR="00FD7156" w14:paraId="04698974" w14:textId="77777777" w:rsidTr="00FD7156">
        <w:trPr>
          <w:trHeight w:val="567"/>
        </w:trPr>
        <w:tc>
          <w:tcPr>
            <w:tcW w:w="1513" w:type="dxa"/>
            <w:vAlign w:val="center"/>
          </w:tcPr>
          <w:p w14:paraId="2A9480A1" w14:textId="12FD33F8" w:rsidR="00FD7156" w:rsidRPr="00A463CA" w:rsidRDefault="00FD7156" w:rsidP="00FD7156">
            <w:pPr>
              <w:contextualSpacing/>
              <w:jc w:val="left"/>
              <w:rPr>
                <w:rFonts w:eastAsia="Calibri" w:cs="Arial"/>
                <w:szCs w:val="22"/>
                <w:lang w:eastAsia="en-US"/>
              </w:rPr>
            </w:pPr>
            <w:r>
              <w:t>PAM</w:t>
            </w:r>
          </w:p>
        </w:tc>
        <w:tc>
          <w:tcPr>
            <w:tcW w:w="7507" w:type="dxa"/>
            <w:vAlign w:val="center"/>
          </w:tcPr>
          <w:p w14:paraId="1E17717D" w14:textId="16BF7C66" w:rsidR="00FD7156" w:rsidRPr="00A463CA" w:rsidRDefault="00FD7156" w:rsidP="00FD7156">
            <w:pPr>
              <w:contextualSpacing/>
              <w:jc w:val="left"/>
              <w:rPr>
                <w:rFonts w:eastAsia="Calibri" w:cs="Arial"/>
                <w:szCs w:val="22"/>
                <w:lang w:eastAsia="en-US"/>
              </w:rPr>
            </w:pPr>
            <w:r>
              <w:t>NHS Premises Assurance Model</w:t>
            </w:r>
          </w:p>
        </w:tc>
      </w:tr>
      <w:tr w:rsidR="0035401B" w14:paraId="0873F373" w14:textId="77777777" w:rsidTr="00FD7156">
        <w:trPr>
          <w:trHeight w:val="567"/>
        </w:trPr>
        <w:tc>
          <w:tcPr>
            <w:tcW w:w="1513" w:type="dxa"/>
            <w:vAlign w:val="center"/>
          </w:tcPr>
          <w:p w14:paraId="690082D9" w14:textId="70B33333" w:rsidR="0035401B" w:rsidRDefault="0035401B" w:rsidP="00FD7156">
            <w:pPr>
              <w:contextualSpacing/>
              <w:jc w:val="left"/>
            </w:pPr>
            <w:r>
              <w:t>PLACE</w:t>
            </w:r>
          </w:p>
        </w:tc>
        <w:tc>
          <w:tcPr>
            <w:tcW w:w="7507" w:type="dxa"/>
            <w:vAlign w:val="center"/>
          </w:tcPr>
          <w:p w14:paraId="53A8A94E" w14:textId="029175D1" w:rsidR="0035401B" w:rsidRDefault="0035401B" w:rsidP="00FD7156">
            <w:pPr>
              <w:contextualSpacing/>
              <w:jc w:val="left"/>
            </w:pPr>
            <w:r>
              <w:t>Patient Led Assessment</w:t>
            </w:r>
            <w:r w:rsidR="00B15326">
              <w:t>s of the Care Environment</w:t>
            </w:r>
          </w:p>
        </w:tc>
      </w:tr>
      <w:tr w:rsidR="00FD7156" w14:paraId="6A13B3BB" w14:textId="77777777" w:rsidTr="00FD7156">
        <w:trPr>
          <w:trHeight w:val="567"/>
        </w:trPr>
        <w:tc>
          <w:tcPr>
            <w:tcW w:w="1513" w:type="dxa"/>
            <w:vAlign w:val="center"/>
          </w:tcPr>
          <w:p w14:paraId="5FCACDBA" w14:textId="4B141D96" w:rsidR="00FD7156" w:rsidRPr="00A463CA" w:rsidRDefault="00FD7156" w:rsidP="00FD7156">
            <w:pPr>
              <w:contextualSpacing/>
              <w:jc w:val="left"/>
              <w:rPr>
                <w:rFonts w:eastAsia="Calibri" w:cs="Arial"/>
                <w:szCs w:val="22"/>
                <w:lang w:eastAsia="en-US"/>
              </w:rPr>
            </w:pPr>
            <w:r>
              <w:t>Risk Register</w:t>
            </w:r>
          </w:p>
        </w:tc>
        <w:tc>
          <w:tcPr>
            <w:tcW w:w="7507" w:type="dxa"/>
            <w:vAlign w:val="center"/>
          </w:tcPr>
          <w:p w14:paraId="02434752" w14:textId="5DBFD6BC" w:rsidR="00FD7156" w:rsidRPr="00A463CA" w:rsidRDefault="00FD7156" w:rsidP="00FD7156">
            <w:pPr>
              <w:contextualSpacing/>
              <w:jc w:val="left"/>
              <w:rPr>
                <w:rFonts w:eastAsia="Calibri" w:cs="Arial"/>
                <w:szCs w:val="22"/>
                <w:lang w:eastAsia="en-US"/>
              </w:rPr>
            </w:pPr>
            <w:r>
              <w:t>The Trust's formal system for recording and managing risks</w:t>
            </w:r>
          </w:p>
        </w:tc>
      </w:tr>
      <w:tr w:rsidR="00FD7156" w14:paraId="18D5E5AC" w14:textId="77777777" w:rsidTr="00FD7156">
        <w:trPr>
          <w:trHeight w:val="567"/>
        </w:trPr>
        <w:tc>
          <w:tcPr>
            <w:tcW w:w="1513" w:type="dxa"/>
            <w:vAlign w:val="center"/>
          </w:tcPr>
          <w:p w14:paraId="10E30DD1" w14:textId="239DE2EF" w:rsidR="00FD7156" w:rsidRPr="00A463CA" w:rsidRDefault="00FD7156" w:rsidP="00FD7156">
            <w:pPr>
              <w:contextualSpacing/>
              <w:jc w:val="left"/>
              <w:rPr>
                <w:rFonts w:eastAsia="Calibri" w:cs="Arial"/>
                <w:szCs w:val="22"/>
                <w:lang w:eastAsia="en-US"/>
              </w:rPr>
            </w:pPr>
            <w:r>
              <w:lastRenderedPageBreak/>
              <w:t>SLA</w:t>
            </w:r>
          </w:p>
        </w:tc>
        <w:tc>
          <w:tcPr>
            <w:tcW w:w="7507" w:type="dxa"/>
            <w:vAlign w:val="center"/>
          </w:tcPr>
          <w:p w14:paraId="7195BF39" w14:textId="7B17AF3B" w:rsidR="00FD7156" w:rsidRPr="00A463CA" w:rsidRDefault="00FD7156" w:rsidP="00FD7156">
            <w:pPr>
              <w:contextualSpacing/>
              <w:jc w:val="left"/>
              <w:rPr>
                <w:rFonts w:eastAsia="Calibri" w:cs="Arial"/>
                <w:szCs w:val="22"/>
                <w:lang w:eastAsia="en-US"/>
              </w:rPr>
            </w:pPr>
            <w:r>
              <w:t>Service Level Agreement</w:t>
            </w:r>
          </w:p>
        </w:tc>
      </w:tr>
      <w:tr w:rsidR="004C7BED" w14:paraId="61234301" w14:textId="77777777" w:rsidTr="00FD7156">
        <w:trPr>
          <w:trHeight w:val="567"/>
        </w:trPr>
        <w:tc>
          <w:tcPr>
            <w:tcW w:w="1513" w:type="dxa"/>
            <w:vAlign w:val="center"/>
          </w:tcPr>
          <w:p w14:paraId="711EF772" w14:textId="7A950877" w:rsidR="004C7BED" w:rsidRDefault="004C7BED" w:rsidP="004C7BED">
            <w:pPr>
              <w:contextualSpacing/>
              <w:jc w:val="left"/>
            </w:pPr>
            <w:r>
              <w:t>Soft FM</w:t>
            </w:r>
          </w:p>
        </w:tc>
        <w:tc>
          <w:tcPr>
            <w:tcW w:w="7507" w:type="dxa"/>
            <w:vAlign w:val="center"/>
          </w:tcPr>
          <w:p w14:paraId="4C07C527" w14:textId="4272B9C3" w:rsidR="004C7BED" w:rsidRDefault="004C7BED" w:rsidP="004C7BED">
            <w:pPr>
              <w:contextualSpacing/>
              <w:jc w:val="left"/>
            </w:pPr>
            <w:r>
              <w:t>Support services including cleaning, catering, waste, security, grounds maintenance and pest control</w:t>
            </w:r>
          </w:p>
        </w:tc>
      </w:tr>
      <w:tr w:rsidR="004C7BED" w14:paraId="3D9275DB" w14:textId="77777777" w:rsidTr="00FD7156">
        <w:trPr>
          <w:trHeight w:val="567"/>
        </w:trPr>
        <w:tc>
          <w:tcPr>
            <w:tcW w:w="1513" w:type="dxa"/>
            <w:vAlign w:val="center"/>
          </w:tcPr>
          <w:p w14:paraId="1ADD1AA4" w14:textId="4CC96F79" w:rsidR="004C7BED" w:rsidRDefault="00C319A3" w:rsidP="004C7BED">
            <w:pPr>
              <w:contextualSpacing/>
              <w:jc w:val="left"/>
            </w:pPr>
            <w:r>
              <w:t>statutory</w:t>
            </w:r>
            <w:r w:rsidR="004C7BED">
              <w:t xml:space="preserve"> Compliance</w:t>
            </w:r>
          </w:p>
        </w:tc>
        <w:tc>
          <w:tcPr>
            <w:tcW w:w="7507" w:type="dxa"/>
            <w:vAlign w:val="center"/>
          </w:tcPr>
          <w:p w14:paraId="2F53D155" w14:textId="194A1061" w:rsidR="004C7BED" w:rsidRDefault="004C7BED" w:rsidP="004C7BED">
            <w:pPr>
              <w:contextualSpacing/>
              <w:jc w:val="left"/>
            </w:pPr>
            <w:r>
              <w:t>Compliance with legislation, regulations and mandatory inspection requirements</w:t>
            </w:r>
          </w:p>
        </w:tc>
      </w:tr>
      <w:tr w:rsidR="004C7BED" w14:paraId="63E4ACA8" w14:textId="77777777" w:rsidTr="00FD7156">
        <w:trPr>
          <w:trHeight w:val="567"/>
        </w:trPr>
        <w:tc>
          <w:tcPr>
            <w:tcW w:w="1513" w:type="dxa"/>
            <w:vAlign w:val="center"/>
          </w:tcPr>
          <w:p w14:paraId="4F7398AE" w14:textId="49631435" w:rsidR="004C7BED" w:rsidRDefault="004C7BED" w:rsidP="004C7BED">
            <w:pPr>
              <w:contextualSpacing/>
              <w:jc w:val="left"/>
            </w:pPr>
            <w:r>
              <w:t>Trust Estate</w:t>
            </w:r>
          </w:p>
        </w:tc>
        <w:tc>
          <w:tcPr>
            <w:tcW w:w="7507" w:type="dxa"/>
            <w:vAlign w:val="center"/>
          </w:tcPr>
          <w:p w14:paraId="20B53CA8" w14:textId="790B0D37" w:rsidR="004C7BED" w:rsidRDefault="004C7BED" w:rsidP="004C7BED">
            <w:pPr>
              <w:contextualSpacing/>
              <w:jc w:val="left"/>
            </w:pPr>
            <w:r>
              <w:t>All land, buildings, engineering infrastructure, utilities and associated assets managed by the Trust</w:t>
            </w:r>
          </w:p>
        </w:tc>
      </w:tr>
    </w:tbl>
    <w:p w14:paraId="3E314951" w14:textId="77777777" w:rsidR="00A463CA" w:rsidRPr="00A463CA" w:rsidRDefault="00A463CA" w:rsidP="00A463CA">
      <w:pPr>
        <w:pStyle w:val="Heading1"/>
        <w:rPr>
          <w:lang w:eastAsia="en-US"/>
        </w:rPr>
      </w:pPr>
      <w:bookmarkStart w:id="12" w:name="_Toc130391613"/>
      <w:bookmarkStart w:id="13" w:name="_Toc237091135"/>
      <w:r w:rsidRPr="00A463CA">
        <w:rPr>
          <w:lang w:eastAsia="en-US"/>
        </w:rPr>
        <w:t>Related Trust Policies &amp; Procedures</w:t>
      </w:r>
      <w:bookmarkEnd w:id="12"/>
      <w:bookmarkEnd w:id="13"/>
    </w:p>
    <w:p w14:paraId="7A107A61" w14:textId="557C1E49" w:rsidR="00713D96" w:rsidRPr="00A463CA" w:rsidRDefault="00A463CA" w:rsidP="006B73DD">
      <w:pPr>
        <w:rPr>
          <w:rFonts w:eastAsia="Calibri"/>
          <w:lang w:eastAsia="en-US"/>
        </w:rPr>
      </w:pPr>
      <w:r w:rsidRPr="00A463CA">
        <w:rPr>
          <w:rFonts w:eastAsia="Calibri"/>
          <w:lang w:eastAsia="en-US"/>
        </w:rPr>
        <w:t xml:space="preserve">The </w:t>
      </w:r>
      <w:r w:rsidR="00713D96">
        <w:rPr>
          <w:rFonts w:eastAsia="Calibri"/>
          <w:lang w:eastAsia="en-US"/>
        </w:rPr>
        <w:t>Estates Operational Management Policy</w:t>
      </w:r>
      <w:r w:rsidR="007A78FB">
        <w:rPr>
          <w:rFonts w:eastAsia="Calibri"/>
          <w:lang w:eastAsia="en-US"/>
        </w:rPr>
        <w:t xml:space="preserve"> shall be read in conjunction with other Estates &amp; Facilities Policies and the Fire Safety Policy.</w:t>
      </w:r>
    </w:p>
    <w:p w14:paraId="44DD0E39" w14:textId="77777777" w:rsidR="00EE44CB" w:rsidRPr="00A463CA" w:rsidRDefault="00EE44CB" w:rsidP="00EE44CB">
      <w:pPr>
        <w:pStyle w:val="Heading1"/>
        <w:rPr>
          <w:lang w:eastAsia="en-US"/>
        </w:rPr>
      </w:pPr>
      <w:bookmarkStart w:id="14" w:name="_Toc237091136"/>
      <w:r w:rsidRPr="00A463CA">
        <w:rPr>
          <w:lang w:eastAsia="en-US"/>
        </w:rPr>
        <w:t>Roles and Responsibilities</w:t>
      </w:r>
      <w:bookmarkEnd w:id="14"/>
    </w:p>
    <w:p w14:paraId="6F776D5B" w14:textId="77777777" w:rsidR="00EE44CB" w:rsidRPr="00A463CA" w:rsidRDefault="00EE44CB" w:rsidP="00EE44CB">
      <w:pPr>
        <w:spacing w:after="160" w:line="259" w:lineRule="auto"/>
        <w:contextualSpacing/>
        <w:jc w:val="left"/>
        <w:rPr>
          <w:rFonts w:eastAsia="Calibri"/>
          <w:szCs w:val="22"/>
          <w:lang w:eastAsia="en-US"/>
        </w:rPr>
      </w:pPr>
      <w:r w:rsidRPr="00A463CA">
        <w:rPr>
          <w:rFonts w:eastAsia="Calibri"/>
          <w:szCs w:val="22"/>
          <w:lang w:eastAsia="en-US"/>
        </w:rPr>
        <w:t xml:space="preserve">The </w:t>
      </w:r>
      <w:r>
        <w:rPr>
          <w:rFonts w:eastAsia="Calibri"/>
          <w:szCs w:val="22"/>
          <w:lang w:eastAsia="en-US"/>
        </w:rPr>
        <w:t>following subsections outline the key roles and responsibilities required to ensure effective management of water safety across the Trust.</w:t>
      </w:r>
    </w:p>
    <w:p w14:paraId="057E8013" w14:textId="3E489F14" w:rsidR="00A463CA" w:rsidRPr="00A463CA" w:rsidRDefault="00D26369" w:rsidP="00925BC6">
      <w:pPr>
        <w:pStyle w:val="Heading2"/>
      </w:pPr>
      <w:r>
        <w:t xml:space="preserve">Duty Holder - </w:t>
      </w:r>
      <w:r w:rsidR="000D64BE">
        <w:t>The Chief Executive Officer (CEO)</w:t>
      </w:r>
      <w:r w:rsidR="004F004B">
        <w:t xml:space="preserve"> and Board</w:t>
      </w:r>
    </w:p>
    <w:p w14:paraId="36BD698C" w14:textId="2BDD7C24" w:rsidR="00617249" w:rsidRDefault="00617249" w:rsidP="00617249">
      <w:pPr>
        <w:rPr>
          <w:rFonts w:eastAsia="Calibri"/>
          <w:lang w:eastAsia="en-US"/>
        </w:rPr>
      </w:pPr>
      <w:r w:rsidRPr="00617249">
        <w:rPr>
          <w:rFonts w:eastAsia="Calibri"/>
          <w:lang w:eastAsia="en-US"/>
        </w:rPr>
        <w:t xml:space="preserve">The Chief Executive Officer and Trust Board have ultimate responsibility for the safe, effective, and compliant management of the Trust's </w:t>
      </w:r>
      <w:r>
        <w:rPr>
          <w:rFonts w:eastAsia="Calibri"/>
          <w:lang w:eastAsia="en-US"/>
        </w:rPr>
        <w:t>E</w:t>
      </w:r>
      <w:r w:rsidRPr="00617249">
        <w:rPr>
          <w:rFonts w:eastAsia="Calibri"/>
          <w:lang w:eastAsia="en-US"/>
        </w:rPr>
        <w:t xml:space="preserve">state, </w:t>
      </w:r>
      <w:r>
        <w:rPr>
          <w:rFonts w:eastAsia="Calibri"/>
          <w:lang w:eastAsia="en-US"/>
        </w:rPr>
        <w:t>F</w:t>
      </w:r>
      <w:r w:rsidRPr="00617249">
        <w:rPr>
          <w:rFonts w:eastAsia="Calibri"/>
          <w:lang w:eastAsia="en-US"/>
        </w:rPr>
        <w:t>acilities, infrastructure and engineering systems. While specific duties may be delegated, the CEO and Trust Board retain overall accountability and must be assured that appropriate governance, risk management, and compliance arrangements are in place.</w:t>
      </w:r>
    </w:p>
    <w:p w14:paraId="1C7D2D51" w14:textId="77777777" w:rsidR="00617249" w:rsidRPr="00617249" w:rsidRDefault="00617249" w:rsidP="00617249">
      <w:pPr>
        <w:rPr>
          <w:rFonts w:eastAsia="Calibri"/>
          <w:lang w:eastAsia="en-US"/>
        </w:rPr>
      </w:pPr>
    </w:p>
    <w:p w14:paraId="1B86E70B" w14:textId="7EEEC7FA" w:rsidR="00617249" w:rsidRDefault="00617249" w:rsidP="00617249">
      <w:pPr>
        <w:rPr>
          <w:rFonts w:eastAsia="Calibri"/>
          <w:lang w:eastAsia="en-US"/>
        </w:rPr>
      </w:pPr>
      <w:r w:rsidRPr="00617249">
        <w:rPr>
          <w:rFonts w:eastAsia="Calibri"/>
          <w:lang w:eastAsia="en-US"/>
        </w:rPr>
        <w:t>The Trust Board is responsible for</w:t>
      </w:r>
      <w:r w:rsidR="003C56EC">
        <w:rPr>
          <w:rFonts w:eastAsia="Calibri"/>
          <w:lang w:eastAsia="en-US"/>
        </w:rPr>
        <w:t>:</w:t>
      </w:r>
    </w:p>
    <w:p w14:paraId="736B1E88" w14:textId="77777777" w:rsidR="00617249" w:rsidRPr="00617249" w:rsidRDefault="00617249" w:rsidP="00617249">
      <w:pPr>
        <w:rPr>
          <w:rFonts w:eastAsia="Calibri"/>
          <w:lang w:eastAsia="en-US"/>
        </w:rPr>
      </w:pPr>
    </w:p>
    <w:p w14:paraId="215A59E7" w14:textId="6F7F46B5" w:rsidR="00617249" w:rsidRPr="00617249" w:rsidRDefault="00617249" w:rsidP="00B60868">
      <w:pPr>
        <w:pStyle w:val="ListParagraph"/>
        <w:numPr>
          <w:ilvl w:val="0"/>
          <w:numId w:val="4"/>
        </w:numPr>
        <w:rPr>
          <w:rFonts w:eastAsia="Calibri"/>
          <w:lang w:eastAsia="en-US"/>
        </w:rPr>
      </w:pPr>
      <w:r w:rsidRPr="00617249">
        <w:rPr>
          <w:rFonts w:eastAsia="Calibri"/>
          <w:lang w:eastAsia="en-US"/>
        </w:rPr>
        <w:t>Strategic oversight of the Trust estate</w:t>
      </w:r>
    </w:p>
    <w:p w14:paraId="2237C2A5" w14:textId="00C87EFA" w:rsidR="00617249" w:rsidRPr="00617249" w:rsidRDefault="00617249" w:rsidP="00B60868">
      <w:pPr>
        <w:pStyle w:val="ListParagraph"/>
        <w:numPr>
          <w:ilvl w:val="0"/>
          <w:numId w:val="4"/>
        </w:numPr>
        <w:rPr>
          <w:rFonts w:eastAsia="Calibri"/>
          <w:lang w:eastAsia="en-US"/>
        </w:rPr>
      </w:pPr>
      <w:r w:rsidRPr="00617249">
        <w:rPr>
          <w:rFonts w:eastAsia="Calibri"/>
          <w:lang w:eastAsia="en-US"/>
        </w:rPr>
        <w:t>Risk assurance</w:t>
      </w:r>
    </w:p>
    <w:p w14:paraId="5032F19B" w14:textId="26BBDB9E" w:rsidR="00617249" w:rsidRPr="00617249" w:rsidRDefault="00617249" w:rsidP="00B60868">
      <w:pPr>
        <w:pStyle w:val="ListParagraph"/>
        <w:numPr>
          <w:ilvl w:val="0"/>
          <w:numId w:val="4"/>
        </w:numPr>
        <w:rPr>
          <w:rFonts w:eastAsia="Calibri"/>
          <w:lang w:eastAsia="en-US"/>
        </w:rPr>
      </w:pPr>
      <w:r w:rsidRPr="00617249">
        <w:rPr>
          <w:rFonts w:eastAsia="Calibri"/>
          <w:lang w:eastAsia="en-US"/>
        </w:rPr>
        <w:t>Approval of major investment decisions</w:t>
      </w:r>
    </w:p>
    <w:p w14:paraId="4D6BB3F4" w14:textId="0FE508FB" w:rsidR="00617249" w:rsidRDefault="00617249" w:rsidP="00B60868">
      <w:pPr>
        <w:pStyle w:val="ListParagraph"/>
        <w:numPr>
          <w:ilvl w:val="0"/>
          <w:numId w:val="4"/>
        </w:numPr>
        <w:rPr>
          <w:rFonts w:eastAsia="Calibri"/>
          <w:lang w:eastAsia="en-US"/>
        </w:rPr>
      </w:pPr>
      <w:r w:rsidRPr="00617249">
        <w:rPr>
          <w:rFonts w:eastAsia="Calibri"/>
          <w:lang w:eastAsia="en-US"/>
        </w:rPr>
        <w:t>Monitoring estate performance, compliance, and resilience</w:t>
      </w:r>
    </w:p>
    <w:p w14:paraId="7DAB1144" w14:textId="77777777" w:rsidR="00617249" w:rsidRPr="00617249" w:rsidRDefault="00617249" w:rsidP="00617249">
      <w:pPr>
        <w:rPr>
          <w:rFonts w:eastAsia="Calibri"/>
          <w:lang w:eastAsia="en-US"/>
        </w:rPr>
      </w:pPr>
    </w:p>
    <w:p w14:paraId="37E38004" w14:textId="63B4A5E5" w:rsidR="00617249" w:rsidRDefault="00617249" w:rsidP="00617249">
      <w:pPr>
        <w:rPr>
          <w:rFonts w:eastAsia="Calibri"/>
          <w:lang w:eastAsia="en-US"/>
        </w:rPr>
      </w:pPr>
      <w:r w:rsidRPr="00617249">
        <w:rPr>
          <w:rFonts w:eastAsia="Calibri"/>
          <w:lang w:eastAsia="en-US"/>
        </w:rPr>
        <w:t>The Chief Executive Officer is responsible for</w:t>
      </w:r>
      <w:r w:rsidR="003C56EC">
        <w:rPr>
          <w:rFonts w:eastAsia="Calibri"/>
          <w:lang w:eastAsia="en-US"/>
        </w:rPr>
        <w:t>:</w:t>
      </w:r>
    </w:p>
    <w:p w14:paraId="3FF4728B" w14:textId="77777777" w:rsidR="00617249" w:rsidRPr="00617249" w:rsidRDefault="00617249" w:rsidP="00617249">
      <w:pPr>
        <w:rPr>
          <w:rFonts w:eastAsia="Calibri"/>
          <w:lang w:eastAsia="en-US"/>
        </w:rPr>
      </w:pPr>
    </w:p>
    <w:p w14:paraId="2DB2F445" w14:textId="1FDB1C4F" w:rsidR="00617249" w:rsidRPr="00617249" w:rsidRDefault="00617249" w:rsidP="00B60868">
      <w:pPr>
        <w:pStyle w:val="ListParagraph"/>
        <w:numPr>
          <w:ilvl w:val="0"/>
          <w:numId w:val="5"/>
        </w:numPr>
        <w:rPr>
          <w:rFonts w:eastAsia="Calibri"/>
          <w:lang w:eastAsia="en-US"/>
        </w:rPr>
      </w:pPr>
      <w:r w:rsidRPr="00617249">
        <w:rPr>
          <w:rFonts w:eastAsia="Calibri"/>
          <w:lang w:eastAsia="en-US"/>
        </w:rPr>
        <w:t>Executive accountability for the management of the Trust estate</w:t>
      </w:r>
    </w:p>
    <w:p w14:paraId="4551B43D" w14:textId="33D9C610" w:rsidR="00617249" w:rsidRPr="00617249" w:rsidRDefault="00617249" w:rsidP="00B60868">
      <w:pPr>
        <w:pStyle w:val="ListParagraph"/>
        <w:numPr>
          <w:ilvl w:val="0"/>
          <w:numId w:val="5"/>
        </w:numPr>
        <w:rPr>
          <w:rFonts w:eastAsia="Calibri"/>
          <w:lang w:eastAsia="en-US"/>
        </w:rPr>
      </w:pPr>
      <w:r w:rsidRPr="00617249">
        <w:rPr>
          <w:rFonts w:eastAsia="Calibri"/>
          <w:lang w:eastAsia="en-US"/>
        </w:rPr>
        <w:t>Ensuring adequate financial, technical, and staffing resources are available</w:t>
      </w:r>
    </w:p>
    <w:p w14:paraId="6A7C5256" w14:textId="4490129A" w:rsidR="00617249" w:rsidRDefault="00617249" w:rsidP="00B60868">
      <w:pPr>
        <w:pStyle w:val="ListParagraph"/>
        <w:numPr>
          <w:ilvl w:val="0"/>
          <w:numId w:val="5"/>
        </w:numPr>
        <w:rPr>
          <w:rFonts w:eastAsia="Calibri"/>
          <w:lang w:eastAsia="en-US"/>
        </w:rPr>
      </w:pPr>
      <w:r w:rsidRPr="00617249">
        <w:rPr>
          <w:rFonts w:eastAsia="Calibri"/>
          <w:lang w:eastAsia="en-US"/>
        </w:rPr>
        <w:t>Ensuring appropriate governance and assurance arrangements are maintained</w:t>
      </w:r>
    </w:p>
    <w:p w14:paraId="6E0A5D77" w14:textId="77777777" w:rsidR="00617249" w:rsidRPr="00617249" w:rsidRDefault="00617249" w:rsidP="00617249">
      <w:pPr>
        <w:rPr>
          <w:rFonts w:eastAsia="Calibri"/>
          <w:lang w:eastAsia="en-US"/>
        </w:rPr>
      </w:pPr>
    </w:p>
    <w:p w14:paraId="3E6FA6B4" w14:textId="474B7DFD" w:rsidR="00617249" w:rsidRPr="00617249" w:rsidRDefault="00617249" w:rsidP="00617249">
      <w:pPr>
        <w:rPr>
          <w:rFonts w:eastAsia="Calibri"/>
        </w:rPr>
      </w:pPr>
      <w:r w:rsidRPr="00617249">
        <w:rPr>
          <w:rFonts w:eastAsia="Calibri"/>
        </w:rPr>
        <w:t>The CEO has delegated responsibility for the day-to-day management of the Trust estate to the Director of Estates, Facilities and Capital Development.</w:t>
      </w:r>
    </w:p>
    <w:p w14:paraId="56CDF3DB" w14:textId="77777777" w:rsidR="00A463CA" w:rsidRPr="00163E17" w:rsidRDefault="000D64BE" w:rsidP="006B73DD">
      <w:pPr>
        <w:pStyle w:val="Heading2"/>
      </w:pPr>
      <w:r w:rsidRPr="00163E17">
        <w:t>The Designated Person (DP) – Director of Estates, Facilities &amp; Capital Development</w:t>
      </w:r>
    </w:p>
    <w:p w14:paraId="7A8B7F78" w14:textId="1BDC7916" w:rsidR="00057D1B" w:rsidRPr="00871F9E" w:rsidRDefault="00057D1B" w:rsidP="00871F9E">
      <w:pPr>
        <w:rPr>
          <w:rFonts w:eastAsia="Calibri"/>
          <w:lang w:eastAsia="en-US"/>
        </w:rPr>
      </w:pPr>
      <w:r w:rsidRPr="00871F9E">
        <w:rPr>
          <w:rFonts w:eastAsia="Calibri"/>
          <w:lang w:eastAsia="en-US"/>
        </w:rPr>
        <w:t>The Director of Estates, Facilities and Capital Development provides strategic leadership and senior management oversight of the Trust's Estates, Facilities and Capital Delivery services, acting as the key link between the Trust Board and operational teams. The Director is responsible for advising the Board on Estate-related compliance, Health and Safety matters, significant risks, and capital investment requirements, while ensuring adequate resources, governance arrangements, and assurance processes are in place.</w:t>
      </w:r>
    </w:p>
    <w:p w14:paraId="3CF628BB" w14:textId="77777777" w:rsidR="00057D1B" w:rsidRPr="00871F9E" w:rsidRDefault="00057D1B" w:rsidP="00871F9E">
      <w:pPr>
        <w:rPr>
          <w:rFonts w:eastAsia="Calibri"/>
          <w:lang w:eastAsia="en-US"/>
        </w:rPr>
      </w:pPr>
    </w:p>
    <w:p w14:paraId="54A6065E" w14:textId="7AA77A0F" w:rsidR="00057D1B" w:rsidRPr="00871F9E" w:rsidRDefault="00057D1B" w:rsidP="00871F9E">
      <w:pPr>
        <w:rPr>
          <w:rFonts w:eastAsia="Calibri"/>
          <w:lang w:eastAsia="en-US"/>
        </w:rPr>
      </w:pPr>
      <w:r w:rsidRPr="00871F9E">
        <w:rPr>
          <w:rFonts w:eastAsia="Calibri"/>
          <w:lang w:eastAsia="en-US"/>
        </w:rPr>
        <w:t>The Director of Estates, Facilities and Capital De</w:t>
      </w:r>
      <w:r w:rsidR="00871F9E" w:rsidRPr="00871F9E">
        <w:rPr>
          <w:rFonts w:eastAsia="Calibri"/>
          <w:lang w:eastAsia="en-US"/>
        </w:rPr>
        <w:t>velopment is r</w:t>
      </w:r>
      <w:r w:rsidRPr="00871F9E">
        <w:rPr>
          <w:rFonts w:eastAsia="Calibri"/>
          <w:lang w:eastAsia="en-US"/>
        </w:rPr>
        <w:t>esponsible for</w:t>
      </w:r>
      <w:r w:rsidR="003C56EC">
        <w:rPr>
          <w:rFonts w:eastAsia="Calibri"/>
          <w:lang w:eastAsia="en-US"/>
        </w:rPr>
        <w:t>:</w:t>
      </w:r>
    </w:p>
    <w:p w14:paraId="653A14E0" w14:textId="77777777" w:rsidR="00871F9E" w:rsidRPr="00871F9E" w:rsidRDefault="00871F9E" w:rsidP="00871F9E">
      <w:pPr>
        <w:rPr>
          <w:rFonts w:eastAsia="Calibri"/>
          <w:lang w:eastAsia="en-US"/>
        </w:rPr>
      </w:pPr>
    </w:p>
    <w:p w14:paraId="004F3405" w14:textId="739EFAEE" w:rsidR="00057D1B" w:rsidRPr="00871F9E" w:rsidRDefault="00057D1B" w:rsidP="00B60868">
      <w:pPr>
        <w:pStyle w:val="ListParagraph"/>
        <w:numPr>
          <w:ilvl w:val="0"/>
          <w:numId w:val="6"/>
        </w:numPr>
        <w:rPr>
          <w:rFonts w:eastAsia="Calibri"/>
          <w:lang w:eastAsia="en-US"/>
        </w:rPr>
      </w:pPr>
      <w:r w:rsidRPr="00871F9E">
        <w:rPr>
          <w:rFonts w:eastAsia="Calibri"/>
          <w:lang w:eastAsia="en-US"/>
        </w:rPr>
        <w:t>Strategic leadership of Estates</w:t>
      </w:r>
      <w:r w:rsidR="00871F9E">
        <w:rPr>
          <w:rFonts w:eastAsia="Calibri"/>
          <w:lang w:eastAsia="en-US"/>
        </w:rPr>
        <w:t>, Facilities and Capital Development</w:t>
      </w:r>
    </w:p>
    <w:p w14:paraId="798B5E8F" w14:textId="0E6A7A90" w:rsidR="00057D1B" w:rsidRPr="00871F9E" w:rsidRDefault="00057D1B" w:rsidP="00B60868">
      <w:pPr>
        <w:pStyle w:val="ListParagraph"/>
        <w:numPr>
          <w:ilvl w:val="0"/>
          <w:numId w:val="6"/>
        </w:numPr>
        <w:rPr>
          <w:rFonts w:eastAsia="Calibri"/>
          <w:lang w:eastAsia="en-US"/>
        </w:rPr>
      </w:pPr>
      <w:r w:rsidRPr="00871F9E">
        <w:rPr>
          <w:rFonts w:eastAsia="Calibri"/>
          <w:lang w:eastAsia="en-US"/>
        </w:rPr>
        <w:t>Compliance assurance</w:t>
      </w:r>
    </w:p>
    <w:p w14:paraId="72B77D5F" w14:textId="25ECA9C0" w:rsidR="00057D1B" w:rsidRPr="00871F9E" w:rsidRDefault="00057D1B" w:rsidP="00B60868">
      <w:pPr>
        <w:pStyle w:val="ListParagraph"/>
        <w:numPr>
          <w:ilvl w:val="0"/>
          <w:numId w:val="6"/>
        </w:numPr>
        <w:rPr>
          <w:rFonts w:eastAsia="Calibri"/>
          <w:lang w:eastAsia="en-US"/>
        </w:rPr>
      </w:pPr>
      <w:r w:rsidRPr="00871F9E">
        <w:rPr>
          <w:rFonts w:eastAsia="Calibri"/>
          <w:lang w:eastAsia="en-US"/>
        </w:rPr>
        <w:t>Capital planning and investment</w:t>
      </w:r>
    </w:p>
    <w:p w14:paraId="0451A39F" w14:textId="0338F083" w:rsidR="00057D1B" w:rsidRPr="00871F9E" w:rsidRDefault="00057D1B" w:rsidP="00B60868">
      <w:pPr>
        <w:pStyle w:val="ListParagraph"/>
        <w:numPr>
          <w:ilvl w:val="0"/>
          <w:numId w:val="6"/>
        </w:numPr>
        <w:rPr>
          <w:rFonts w:eastAsia="Calibri"/>
          <w:lang w:eastAsia="en-US"/>
        </w:rPr>
      </w:pPr>
      <w:r w:rsidRPr="00871F9E">
        <w:rPr>
          <w:rFonts w:eastAsia="Calibri"/>
          <w:lang w:eastAsia="en-US"/>
        </w:rPr>
        <w:t>Sustainability strategy</w:t>
      </w:r>
    </w:p>
    <w:p w14:paraId="6F69B9EE" w14:textId="77777777" w:rsidR="00871F9E" w:rsidRDefault="00057D1B" w:rsidP="00B60868">
      <w:pPr>
        <w:pStyle w:val="ListParagraph"/>
        <w:numPr>
          <w:ilvl w:val="0"/>
          <w:numId w:val="6"/>
        </w:numPr>
        <w:rPr>
          <w:rFonts w:eastAsia="Calibri"/>
          <w:lang w:eastAsia="en-US"/>
        </w:rPr>
      </w:pPr>
      <w:r w:rsidRPr="00871F9E">
        <w:rPr>
          <w:rFonts w:eastAsia="Calibri"/>
          <w:lang w:eastAsia="en-US"/>
        </w:rPr>
        <w:t>Management of significant estate-related risks</w:t>
      </w:r>
    </w:p>
    <w:p w14:paraId="28200F7E" w14:textId="262B8A6A" w:rsidR="00057D1B" w:rsidRPr="00871F9E" w:rsidRDefault="00057D1B" w:rsidP="00B60868">
      <w:pPr>
        <w:pStyle w:val="ListParagraph"/>
        <w:numPr>
          <w:ilvl w:val="0"/>
          <w:numId w:val="6"/>
        </w:numPr>
        <w:rPr>
          <w:rFonts w:eastAsia="Calibri"/>
          <w:lang w:eastAsia="en-US"/>
        </w:rPr>
      </w:pPr>
      <w:r w:rsidRPr="00871F9E">
        <w:rPr>
          <w:rFonts w:eastAsia="Calibri"/>
          <w:lang w:eastAsia="en-US"/>
        </w:rPr>
        <w:t>Advising the Board on estate performance, compliance, and health and safety matters</w:t>
      </w:r>
    </w:p>
    <w:p w14:paraId="2BE02137" w14:textId="77777777" w:rsidR="00871F9E" w:rsidRPr="00057D1B" w:rsidRDefault="00871F9E" w:rsidP="00871F9E">
      <w:pPr>
        <w:rPr>
          <w:rFonts w:eastAsia="Calibri"/>
          <w:lang w:eastAsia="en-US"/>
        </w:rPr>
      </w:pPr>
    </w:p>
    <w:p w14:paraId="21BE63E0" w14:textId="2C127212" w:rsidR="003E3ECE" w:rsidRPr="003E3ECE" w:rsidRDefault="003E3ECE" w:rsidP="003E3ECE">
      <w:pPr>
        <w:rPr>
          <w:rFonts w:eastAsia="Calibri"/>
          <w:lang w:eastAsia="en-US"/>
        </w:rPr>
      </w:pPr>
      <w:r w:rsidRPr="003E3ECE">
        <w:rPr>
          <w:rFonts w:eastAsia="Calibri"/>
          <w:lang w:eastAsia="en-US"/>
        </w:rPr>
        <w:t xml:space="preserve">The Director of Estates, Facilities &amp; Capital Development delegates operational responsibility to the Deputy Director of Estates, Facilities &amp; Capital Development and the </w:t>
      </w:r>
      <w:r w:rsidR="00FA4B61">
        <w:rPr>
          <w:rFonts w:eastAsia="Calibri"/>
          <w:lang w:eastAsia="en-US"/>
        </w:rPr>
        <w:t>Heads of Departments (</w:t>
      </w:r>
      <w:r w:rsidR="003C56EC">
        <w:t xml:space="preserve">Associate Director / </w:t>
      </w:r>
      <w:r w:rsidRPr="003E3ECE">
        <w:rPr>
          <w:rFonts w:eastAsia="Calibri"/>
          <w:lang w:eastAsia="en-US"/>
        </w:rPr>
        <w:t>Assistant Director</w:t>
      </w:r>
      <w:r>
        <w:rPr>
          <w:rFonts w:eastAsia="Calibri"/>
          <w:lang w:eastAsia="en-US"/>
        </w:rPr>
        <w:t>s</w:t>
      </w:r>
      <w:r w:rsidRPr="003E3ECE">
        <w:rPr>
          <w:rFonts w:eastAsia="Calibri"/>
          <w:lang w:eastAsia="en-US"/>
        </w:rPr>
        <w:t xml:space="preserve"> of Estates</w:t>
      </w:r>
      <w:r w:rsidR="00FA4B61">
        <w:rPr>
          <w:rFonts w:eastAsia="Calibri"/>
          <w:lang w:eastAsia="en-US"/>
        </w:rPr>
        <w:t>)</w:t>
      </w:r>
      <w:r w:rsidRPr="003E3ECE">
        <w:rPr>
          <w:rFonts w:eastAsia="Calibri"/>
          <w:lang w:eastAsia="en-US"/>
        </w:rPr>
        <w:t xml:space="preserve">, supported by Managers, Officers, Operatives, Responsible Persons, Authorised Persons, Competent Persons, contractors, and specialist advisors, to ensure the </w:t>
      </w:r>
      <w:r>
        <w:rPr>
          <w:rFonts w:eastAsia="Calibri"/>
          <w:lang w:eastAsia="en-US"/>
        </w:rPr>
        <w:t>E</w:t>
      </w:r>
      <w:r w:rsidRPr="003E3ECE">
        <w:rPr>
          <w:rFonts w:eastAsia="Calibri"/>
          <w:lang w:eastAsia="en-US"/>
        </w:rPr>
        <w:t>state is managed safely, effectively, and in compliance with statutory and NHS requirements.</w:t>
      </w:r>
    </w:p>
    <w:p w14:paraId="09B3CCDE" w14:textId="2888807F" w:rsidR="00163E17" w:rsidRDefault="00450612" w:rsidP="002A6B73">
      <w:pPr>
        <w:pStyle w:val="Heading2"/>
      </w:pPr>
      <w:r>
        <w:t>Deputy Director</w:t>
      </w:r>
      <w:r w:rsidR="00D07C5C">
        <w:t xml:space="preserve"> of Estates</w:t>
      </w:r>
      <w:r w:rsidR="000D7274">
        <w:t>, Facilities &amp; Capital Development</w:t>
      </w:r>
    </w:p>
    <w:p w14:paraId="5563C662" w14:textId="77777777" w:rsidR="00D07C5C" w:rsidRDefault="00D07C5C" w:rsidP="00D07C5C">
      <w:pPr>
        <w:rPr>
          <w:rFonts w:eastAsia="Calibri"/>
          <w:lang w:eastAsia="en-US"/>
        </w:rPr>
      </w:pPr>
      <w:r w:rsidRPr="00D07C5C">
        <w:rPr>
          <w:rFonts w:eastAsia="Calibri"/>
          <w:lang w:eastAsia="en-US"/>
        </w:rPr>
        <w:t>The Deputy Director of Estates, Facilities &amp; Capital Development supports the Director of Estates, Facilities &amp; Capital Development in the strategic leadership, operational management, and continuous improvement of the Trust's Estates and Facilities services. They provide assurance that estate-related risks, compliance obligations, and operational priorities are effectively managed and support the delivery of a safe, sustainable, and resilient healthcare environment.</w:t>
      </w:r>
    </w:p>
    <w:p w14:paraId="41615CB8" w14:textId="77777777" w:rsidR="003E3ECE" w:rsidRPr="00D07C5C" w:rsidRDefault="003E3ECE" w:rsidP="00D07C5C">
      <w:pPr>
        <w:rPr>
          <w:rFonts w:eastAsia="Calibri"/>
          <w:lang w:eastAsia="en-US"/>
        </w:rPr>
      </w:pPr>
    </w:p>
    <w:p w14:paraId="6FBE76EA" w14:textId="40E5264A" w:rsidR="00D07C5C" w:rsidRPr="00A616FA" w:rsidRDefault="00A616FA" w:rsidP="00A616FA">
      <w:pPr>
        <w:rPr>
          <w:rFonts w:eastAsia="Calibri"/>
          <w:lang w:eastAsia="en-US"/>
        </w:rPr>
      </w:pPr>
      <w:r w:rsidRPr="00A616FA">
        <w:rPr>
          <w:rFonts w:eastAsia="Calibri"/>
          <w:lang w:eastAsia="en-US"/>
        </w:rPr>
        <w:t>The Deputy Director of Estates, Facilities &amp; Capital Development is r</w:t>
      </w:r>
      <w:r w:rsidR="00D07C5C" w:rsidRPr="00A616FA">
        <w:rPr>
          <w:rFonts w:eastAsia="Calibri"/>
          <w:lang w:eastAsia="en-US"/>
        </w:rPr>
        <w:t>esponsible for</w:t>
      </w:r>
      <w:r w:rsidR="003C56EC">
        <w:rPr>
          <w:rFonts w:eastAsia="Calibri"/>
          <w:lang w:eastAsia="en-US"/>
        </w:rPr>
        <w:t>:</w:t>
      </w:r>
    </w:p>
    <w:p w14:paraId="5EFF3B68" w14:textId="77777777" w:rsidR="00A616FA" w:rsidRPr="00D07C5C" w:rsidRDefault="00A616FA" w:rsidP="00D07C5C">
      <w:pPr>
        <w:rPr>
          <w:rFonts w:eastAsia="Calibri"/>
          <w:lang w:eastAsia="en-US"/>
        </w:rPr>
      </w:pPr>
    </w:p>
    <w:p w14:paraId="78E4DCA0" w14:textId="7C6D2750" w:rsidR="00D07C5C" w:rsidRPr="00D07C5C" w:rsidRDefault="00D07C5C" w:rsidP="00B60868">
      <w:pPr>
        <w:numPr>
          <w:ilvl w:val="0"/>
          <w:numId w:val="7"/>
        </w:numPr>
        <w:rPr>
          <w:rFonts w:eastAsia="Calibri"/>
          <w:lang w:eastAsia="en-US"/>
        </w:rPr>
      </w:pPr>
      <w:r w:rsidRPr="00D07C5C">
        <w:rPr>
          <w:rFonts w:eastAsia="Calibri"/>
          <w:lang w:eastAsia="en-US"/>
        </w:rPr>
        <w:t>Supporting the strategic leadership and operational delivery of Estates and Facilities services</w:t>
      </w:r>
    </w:p>
    <w:p w14:paraId="7EF0DC6F" w14:textId="028A14A3" w:rsidR="00D07C5C" w:rsidRPr="00D07C5C" w:rsidRDefault="00D07C5C" w:rsidP="00B60868">
      <w:pPr>
        <w:numPr>
          <w:ilvl w:val="0"/>
          <w:numId w:val="7"/>
        </w:numPr>
        <w:rPr>
          <w:rFonts w:eastAsia="Calibri"/>
          <w:lang w:eastAsia="en-US"/>
        </w:rPr>
      </w:pPr>
      <w:r w:rsidRPr="00D07C5C">
        <w:rPr>
          <w:rFonts w:eastAsia="Calibri"/>
          <w:lang w:eastAsia="en-US"/>
        </w:rPr>
        <w:t>Ensuring statutory, mandatory, and NHS compliance requirements are achieved and maintained</w:t>
      </w:r>
    </w:p>
    <w:p w14:paraId="79458755" w14:textId="06466C56" w:rsidR="00D07C5C" w:rsidRPr="00D07C5C" w:rsidRDefault="00D07C5C" w:rsidP="00B60868">
      <w:pPr>
        <w:numPr>
          <w:ilvl w:val="0"/>
          <w:numId w:val="7"/>
        </w:numPr>
        <w:rPr>
          <w:rFonts w:eastAsia="Calibri"/>
          <w:lang w:eastAsia="en-US"/>
        </w:rPr>
      </w:pPr>
      <w:r w:rsidRPr="00D07C5C">
        <w:rPr>
          <w:rFonts w:eastAsia="Calibri"/>
          <w:lang w:eastAsia="en-US"/>
        </w:rPr>
        <w:t>Monitoring estate performance, risks, and regulatory compliance</w:t>
      </w:r>
    </w:p>
    <w:p w14:paraId="7B65AF34" w14:textId="56B6DEC8" w:rsidR="00D07C5C" w:rsidRPr="00D07C5C" w:rsidRDefault="00D07C5C" w:rsidP="00B60868">
      <w:pPr>
        <w:numPr>
          <w:ilvl w:val="0"/>
          <w:numId w:val="7"/>
        </w:numPr>
        <w:rPr>
          <w:rFonts w:eastAsia="Calibri"/>
          <w:lang w:eastAsia="en-US"/>
        </w:rPr>
      </w:pPr>
      <w:r w:rsidRPr="00D07C5C">
        <w:rPr>
          <w:rFonts w:eastAsia="Calibri"/>
          <w:lang w:eastAsia="en-US"/>
        </w:rPr>
        <w:t>Supporting the development and delivery of the Trust's capital programme and estate strategy</w:t>
      </w:r>
    </w:p>
    <w:p w14:paraId="06FF4A51" w14:textId="408D90B0" w:rsidR="00D07C5C" w:rsidRPr="00D07C5C" w:rsidRDefault="00D07C5C" w:rsidP="00B60868">
      <w:pPr>
        <w:numPr>
          <w:ilvl w:val="0"/>
          <w:numId w:val="7"/>
        </w:numPr>
        <w:rPr>
          <w:rFonts w:eastAsia="Calibri"/>
          <w:lang w:eastAsia="en-US"/>
        </w:rPr>
      </w:pPr>
      <w:r w:rsidRPr="00D07C5C">
        <w:rPr>
          <w:rFonts w:eastAsia="Calibri"/>
          <w:lang w:eastAsia="en-US"/>
        </w:rPr>
        <w:t>Providing leadership for engineering, infrastructure, property, facilities, sustainability, and compliance functions as required</w:t>
      </w:r>
    </w:p>
    <w:p w14:paraId="0AD2B29C" w14:textId="11F48C07" w:rsidR="00D07C5C" w:rsidRPr="00D07C5C" w:rsidRDefault="00D07C5C" w:rsidP="00B60868">
      <w:pPr>
        <w:numPr>
          <w:ilvl w:val="0"/>
          <w:numId w:val="7"/>
        </w:numPr>
        <w:rPr>
          <w:rFonts w:eastAsia="Calibri"/>
          <w:lang w:eastAsia="en-US"/>
        </w:rPr>
      </w:pPr>
      <w:r w:rsidRPr="00D07C5C">
        <w:rPr>
          <w:rFonts w:eastAsia="Calibri"/>
          <w:lang w:eastAsia="en-US"/>
        </w:rPr>
        <w:t>Overseeing the implementation of policies, procedures, and governance arrangements across Estates and Facilities services</w:t>
      </w:r>
    </w:p>
    <w:p w14:paraId="501AD274" w14:textId="6DACA515" w:rsidR="00D07C5C" w:rsidRPr="00D07C5C" w:rsidRDefault="00D07C5C" w:rsidP="00B60868">
      <w:pPr>
        <w:numPr>
          <w:ilvl w:val="0"/>
          <w:numId w:val="7"/>
        </w:numPr>
        <w:rPr>
          <w:rFonts w:eastAsia="Calibri"/>
          <w:lang w:eastAsia="en-US"/>
        </w:rPr>
      </w:pPr>
      <w:r w:rsidRPr="00D07C5C">
        <w:rPr>
          <w:rFonts w:eastAsia="Calibri"/>
          <w:lang w:eastAsia="en-US"/>
        </w:rPr>
        <w:t>Managing and escalating significant estate-related risks and ensuring appropriate mitigation measures are implemented</w:t>
      </w:r>
    </w:p>
    <w:p w14:paraId="3008866E" w14:textId="13460DD8" w:rsidR="00D07C5C" w:rsidRPr="00D07C5C" w:rsidRDefault="00D07C5C" w:rsidP="00B60868">
      <w:pPr>
        <w:numPr>
          <w:ilvl w:val="0"/>
          <w:numId w:val="7"/>
        </w:numPr>
        <w:rPr>
          <w:rFonts w:eastAsia="Calibri"/>
          <w:lang w:eastAsia="en-US"/>
        </w:rPr>
      </w:pPr>
      <w:r w:rsidRPr="00D07C5C">
        <w:rPr>
          <w:rFonts w:eastAsia="Calibri"/>
          <w:lang w:eastAsia="en-US"/>
        </w:rPr>
        <w:t>Supporting business continuity, resilience, and emergency preparedness arrangements</w:t>
      </w:r>
    </w:p>
    <w:p w14:paraId="5219FF14" w14:textId="018DCAA6" w:rsidR="00D07C5C" w:rsidRPr="00D07C5C" w:rsidRDefault="00D07C5C" w:rsidP="00B60868">
      <w:pPr>
        <w:numPr>
          <w:ilvl w:val="0"/>
          <w:numId w:val="7"/>
        </w:numPr>
        <w:rPr>
          <w:rFonts w:eastAsia="Calibri"/>
          <w:lang w:eastAsia="en-US"/>
        </w:rPr>
      </w:pPr>
      <w:r w:rsidRPr="00D07C5C">
        <w:rPr>
          <w:rFonts w:eastAsia="Calibri"/>
          <w:lang w:eastAsia="en-US"/>
        </w:rPr>
        <w:t>Deputising for the Director of Estates, Facilities &amp; Capital Development when required</w:t>
      </w:r>
    </w:p>
    <w:p w14:paraId="4A5B894B" w14:textId="37A3F81B" w:rsidR="00D07C5C" w:rsidRDefault="00D07C5C" w:rsidP="00B60868">
      <w:pPr>
        <w:numPr>
          <w:ilvl w:val="0"/>
          <w:numId w:val="7"/>
        </w:numPr>
        <w:rPr>
          <w:rFonts w:eastAsia="Calibri"/>
          <w:lang w:eastAsia="en-US"/>
        </w:rPr>
      </w:pPr>
      <w:r w:rsidRPr="00D07C5C">
        <w:rPr>
          <w:rFonts w:eastAsia="Calibri"/>
          <w:lang w:eastAsia="en-US"/>
        </w:rPr>
        <w:t>Providing professional advice to senior management on estate-related matters, investment priorities, compliance, and operational performance</w:t>
      </w:r>
    </w:p>
    <w:p w14:paraId="34C40CFB" w14:textId="77777777" w:rsidR="00A616FA" w:rsidRPr="00D07C5C" w:rsidRDefault="00A616FA" w:rsidP="00A616FA">
      <w:pPr>
        <w:rPr>
          <w:rFonts w:eastAsia="Calibri"/>
          <w:lang w:eastAsia="en-US"/>
        </w:rPr>
      </w:pPr>
    </w:p>
    <w:p w14:paraId="58FAB07D" w14:textId="3183BAC1" w:rsidR="00743714" w:rsidRPr="003E3ECE" w:rsidRDefault="00D07C5C" w:rsidP="00743714">
      <w:pPr>
        <w:rPr>
          <w:rFonts w:eastAsia="Calibri"/>
          <w:lang w:eastAsia="en-US"/>
        </w:rPr>
      </w:pPr>
      <w:r w:rsidRPr="00D07C5C">
        <w:rPr>
          <w:rFonts w:eastAsia="Calibri"/>
          <w:lang w:eastAsia="en-US"/>
        </w:rPr>
        <w:t xml:space="preserve">The Deputy Director works closely with the </w:t>
      </w:r>
      <w:r w:rsidR="003C56EC">
        <w:t xml:space="preserve">Associate Director of Estates, </w:t>
      </w:r>
      <w:r w:rsidRPr="00D07C5C">
        <w:rPr>
          <w:rFonts w:eastAsia="Calibri"/>
          <w:lang w:eastAsia="en-US"/>
        </w:rPr>
        <w:t xml:space="preserve">Assistant Director of Estates, </w:t>
      </w:r>
      <w:r w:rsidR="00743714" w:rsidRPr="003E3ECE">
        <w:rPr>
          <w:rFonts w:eastAsia="Calibri"/>
          <w:lang w:eastAsia="en-US"/>
        </w:rPr>
        <w:t xml:space="preserve">Managers, Officers, Operatives, Responsible Persons, Authorised Persons, Competent Persons, contractors, and specialist advisors, to ensure the </w:t>
      </w:r>
      <w:r w:rsidR="00743714">
        <w:rPr>
          <w:rFonts w:eastAsia="Calibri"/>
          <w:lang w:eastAsia="en-US"/>
        </w:rPr>
        <w:t>E</w:t>
      </w:r>
      <w:r w:rsidR="00743714" w:rsidRPr="003E3ECE">
        <w:rPr>
          <w:rFonts w:eastAsia="Calibri"/>
          <w:lang w:eastAsia="en-US"/>
        </w:rPr>
        <w:t>state is managed safely, effectively, and in compliance with statutory and NHS requirements.</w:t>
      </w:r>
    </w:p>
    <w:p w14:paraId="62081031" w14:textId="71226152" w:rsidR="00BE4DD1" w:rsidRPr="00BE4DD1" w:rsidRDefault="00BE4DD1" w:rsidP="00BE4DD1">
      <w:pPr>
        <w:pStyle w:val="Heading2"/>
      </w:pPr>
      <w:r>
        <w:t xml:space="preserve">Heads of Department – </w:t>
      </w:r>
      <w:r w:rsidR="003C56EC">
        <w:t xml:space="preserve">Associate Director of Estates and </w:t>
      </w:r>
      <w:r>
        <w:t>Assistant Directors</w:t>
      </w:r>
      <w:r w:rsidR="003C56EC">
        <w:t xml:space="preserve"> of Estates</w:t>
      </w:r>
    </w:p>
    <w:p w14:paraId="15B4D57A" w14:textId="423106DC" w:rsidR="005E7F35" w:rsidRPr="005E7F35" w:rsidRDefault="005E7F35" w:rsidP="005E7F35">
      <w:r w:rsidRPr="005E7F35">
        <w:t>Heads of Department are responsible for the operational management and delivery of their respective functions, ensuring services are delivered safely, effectively, and in compliance with statutory requirements, NHS guidance, and Trust policies.</w:t>
      </w:r>
    </w:p>
    <w:p w14:paraId="5F30518B" w14:textId="77777777" w:rsidR="00BE4DD1" w:rsidRDefault="00BE4DD1" w:rsidP="0009081E">
      <w:pPr>
        <w:rPr>
          <w:rFonts w:eastAsia="Calibri"/>
          <w:lang w:eastAsia="en-US"/>
        </w:rPr>
      </w:pPr>
    </w:p>
    <w:p w14:paraId="7234B2DF" w14:textId="29643EF8" w:rsidR="00157A2D" w:rsidRDefault="00157A2D" w:rsidP="00157A2D">
      <w:pPr>
        <w:rPr>
          <w:rFonts w:eastAsia="Calibri"/>
          <w:lang w:eastAsia="en-US"/>
        </w:rPr>
      </w:pPr>
      <w:r>
        <w:rPr>
          <w:rFonts w:eastAsia="Calibri"/>
          <w:lang w:eastAsia="en-US"/>
        </w:rPr>
        <w:t>Heads of Departments are r</w:t>
      </w:r>
      <w:r w:rsidRPr="00157A2D">
        <w:rPr>
          <w:rFonts w:eastAsia="Calibri"/>
          <w:lang w:eastAsia="en-US"/>
        </w:rPr>
        <w:t>esponsible for</w:t>
      </w:r>
      <w:r w:rsidR="003C56EC">
        <w:rPr>
          <w:rFonts w:eastAsia="Calibri"/>
          <w:lang w:eastAsia="en-US"/>
        </w:rPr>
        <w:t>:</w:t>
      </w:r>
    </w:p>
    <w:p w14:paraId="04DC22AE" w14:textId="77777777" w:rsidR="00157A2D" w:rsidRPr="00157A2D" w:rsidRDefault="00157A2D" w:rsidP="00157A2D">
      <w:pPr>
        <w:rPr>
          <w:rFonts w:eastAsia="Calibri"/>
          <w:lang w:eastAsia="en-US"/>
        </w:rPr>
      </w:pPr>
    </w:p>
    <w:p w14:paraId="6ABF180F" w14:textId="546A7F04" w:rsidR="00157A2D" w:rsidRPr="00157A2D" w:rsidRDefault="00157A2D" w:rsidP="00B60868">
      <w:pPr>
        <w:pStyle w:val="ListParagraph"/>
        <w:numPr>
          <w:ilvl w:val="0"/>
          <w:numId w:val="8"/>
        </w:numPr>
        <w:rPr>
          <w:rFonts w:eastAsia="Calibri"/>
          <w:lang w:eastAsia="en-US"/>
        </w:rPr>
      </w:pPr>
      <w:r w:rsidRPr="00157A2D">
        <w:rPr>
          <w:rFonts w:eastAsia="Calibri"/>
          <w:lang w:eastAsia="en-US"/>
        </w:rPr>
        <w:t>Operational delivery and day-to-day management of services</w:t>
      </w:r>
    </w:p>
    <w:p w14:paraId="400AEBD0" w14:textId="149793E6" w:rsidR="00157A2D" w:rsidRPr="00157A2D" w:rsidRDefault="00157A2D" w:rsidP="00B60868">
      <w:pPr>
        <w:pStyle w:val="ListParagraph"/>
        <w:numPr>
          <w:ilvl w:val="0"/>
          <w:numId w:val="8"/>
        </w:numPr>
        <w:rPr>
          <w:rFonts w:eastAsia="Calibri"/>
          <w:lang w:eastAsia="en-US"/>
        </w:rPr>
      </w:pPr>
      <w:r w:rsidRPr="00157A2D">
        <w:rPr>
          <w:rFonts w:eastAsia="Calibri"/>
          <w:lang w:eastAsia="en-US"/>
        </w:rPr>
        <w:t>Compliance management and ensuring adherence to statutory and mandatory requirements</w:t>
      </w:r>
    </w:p>
    <w:p w14:paraId="7E0567C5" w14:textId="1611910F" w:rsidR="00157A2D" w:rsidRPr="00157A2D" w:rsidRDefault="00157A2D" w:rsidP="00B60868">
      <w:pPr>
        <w:pStyle w:val="ListParagraph"/>
        <w:numPr>
          <w:ilvl w:val="0"/>
          <w:numId w:val="8"/>
        </w:numPr>
        <w:rPr>
          <w:rFonts w:eastAsia="Calibri"/>
          <w:lang w:eastAsia="en-US"/>
        </w:rPr>
      </w:pPr>
      <w:r w:rsidRPr="00157A2D">
        <w:rPr>
          <w:rFonts w:eastAsia="Calibri"/>
          <w:lang w:eastAsia="en-US"/>
        </w:rPr>
        <w:t>Delivery of capital projects within their area of responsibility</w:t>
      </w:r>
    </w:p>
    <w:p w14:paraId="306AEF45" w14:textId="3AF6B043" w:rsidR="00157A2D" w:rsidRPr="00157A2D" w:rsidRDefault="00157A2D" w:rsidP="00B60868">
      <w:pPr>
        <w:pStyle w:val="ListParagraph"/>
        <w:numPr>
          <w:ilvl w:val="0"/>
          <w:numId w:val="8"/>
        </w:numPr>
        <w:rPr>
          <w:rFonts w:eastAsia="Calibri"/>
          <w:lang w:eastAsia="en-US"/>
        </w:rPr>
      </w:pPr>
      <w:r w:rsidRPr="00157A2D">
        <w:rPr>
          <w:rFonts w:eastAsia="Calibri"/>
          <w:lang w:eastAsia="en-US"/>
        </w:rPr>
        <w:t>Property and asset management</w:t>
      </w:r>
    </w:p>
    <w:p w14:paraId="116A09E7" w14:textId="24D4BC94" w:rsidR="00157A2D" w:rsidRPr="00157A2D" w:rsidRDefault="00157A2D" w:rsidP="00B60868">
      <w:pPr>
        <w:pStyle w:val="ListParagraph"/>
        <w:numPr>
          <w:ilvl w:val="0"/>
          <w:numId w:val="8"/>
        </w:numPr>
        <w:rPr>
          <w:rFonts w:eastAsia="Calibri"/>
          <w:lang w:eastAsia="en-US"/>
        </w:rPr>
      </w:pPr>
      <w:r w:rsidRPr="00157A2D">
        <w:rPr>
          <w:rFonts w:eastAsia="Calibri"/>
          <w:lang w:eastAsia="en-US"/>
        </w:rPr>
        <w:t>Facilities management and service performance</w:t>
      </w:r>
    </w:p>
    <w:p w14:paraId="2C0AA29C" w14:textId="10534320" w:rsidR="00157A2D" w:rsidRPr="00157A2D" w:rsidRDefault="00157A2D" w:rsidP="00B60868">
      <w:pPr>
        <w:pStyle w:val="ListParagraph"/>
        <w:numPr>
          <w:ilvl w:val="0"/>
          <w:numId w:val="8"/>
        </w:numPr>
        <w:rPr>
          <w:rFonts w:eastAsia="Calibri"/>
          <w:lang w:eastAsia="en-US"/>
        </w:rPr>
      </w:pPr>
      <w:r w:rsidRPr="00157A2D">
        <w:rPr>
          <w:rFonts w:eastAsia="Calibri"/>
          <w:lang w:eastAsia="en-US"/>
        </w:rPr>
        <w:t>Health and safety performance and regulatory compliance</w:t>
      </w:r>
    </w:p>
    <w:p w14:paraId="2F0CFD49" w14:textId="6542CF6E" w:rsidR="00157A2D" w:rsidRPr="00157A2D" w:rsidRDefault="00157A2D" w:rsidP="00B60868">
      <w:pPr>
        <w:pStyle w:val="ListParagraph"/>
        <w:numPr>
          <w:ilvl w:val="0"/>
          <w:numId w:val="8"/>
        </w:numPr>
        <w:rPr>
          <w:rFonts w:eastAsia="Calibri"/>
          <w:lang w:eastAsia="en-US"/>
        </w:rPr>
      </w:pPr>
      <w:r w:rsidRPr="00157A2D">
        <w:rPr>
          <w:rFonts w:eastAsia="Calibri"/>
          <w:lang w:eastAsia="en-US"/>
        </w:rPr>
        <w:t>Management of contractors and monitoring contractor performance</w:t>
      </w:r>
    </w:p>
    <w:p w14:paraId="205D9F5B" w14:textId="4F1CA0A0" w:rsidR="00157A2D" w:rsidRPr="00157A2D" w:rsidRDefault="00157A2D" w:rsidP="00B60868">
      <w:pPr>
        <w:pStyle w:val="ListParagraph"/>
        <w:numPr>
          <w:ilvl w:val="0"/>
          <w:numId w:val="8"/>
        </w:numPr>
        <w:rPr>
          <w:rFonts w:eastAsia="Calibri"/>
          <w:lang w:eastAsia="en-US"/>
        </w:rPr>
      </w:pPr>
      <w:r w:rsidRPr="00157A2D">
        <w:rPr>
          <w:rFonts w:eastAsia="Calibri"/>
          <w:lang w:eastAsia="en-US"/>
        </w:rPr>
        <w:t>Budget management and effective use of resources</w:t>
      </w:r>
    </w:p>
    <w:p w14:paraId="42B724A0" w14:textId="184B0906" w:rsidR="00157A2D" w:rsidRPr="00157A2D" w:rsidRDefault="00157A2D" w:rsidP="00B60868">
      <w:pPr>
        <w:pStyle w:val="ListParagraph"/>
        <w:numPr>
          <w:ilvl w:val="0"/>
          <w:numId w:val="8"/>
        </w:numPr>
        <w:rPr>
          <w:rFonts w:eastAsia="Calibri"/>
          <w:lang w:eastAsia="en-US"/>
        </w:rPr>
      </w:pPr>
      <w:r w:rsidRPr="00157A2D">
        <w:rPr>
          <w:rFonts w:eastAsia="Calibri"/>
          <w:lang w:eastAsia="en-US"/>
        </w:rPr>
        <w:t>Identification, management, and escalation of risks</w:t>
      </w:r>
    </w:p>
    <w:p w14:paraId="0704DB4E" w14:textId="11A5D811" w:rsidR="00157A2D" w:rsidRPr="00157A2D" w:rsidRDefault="00157A2D" w:rsidP="00B60868">
      <w:pPr>
        <w:pStyle w:val="ListParagraph"/>
        <w:numPr>
          <w:ilvl w:val="0"/>
          <w:numId w:val="8"/>
        </w:numPr>
        <w:rPr>
          <w:rFonts w:eastAsia="Calibri"/>
          <w:lang w:eastAsia="en-US"/>
        </w:rPr>
      </w:pPr>
      <w:r w:rsidRPr="00157A2D">
        <w:rPr>
          <w:rFonts w:eastAsia="Calibri"/>
          <w:lang w:eastAsia="en-US"/>
        </w:rPr>
        <w:t>Delivery of agreed service objectives, performance standards, and continuous improvement initiatives</w:t>
      </w:r>
    </w:p>
    <w:p w14:paraId="4A926528" w14:textId="77777777" w:rsidR="00157A2D" w:rsidRPr="00157A2D" w:rsidRDefault="00157A2D" w:rsidP="00157A2D">
      <w:pPr>
        <w:rPr>
          <w:rFonts w:eastAsia="Calibri"/>
          <w:lang w:eastAsia="en-US"/>
        </w:rPr>
      </w:pPr>
    </w:p>
    <w:p w14:paraId="605DF642" w14:textId="77777777" w:rsidR="00157A2D" w:rsidRDefault="00157A2D" w:rsidP="00157A2D">
      <w:pPr>
        <w:rPr>
          <w:rFonts w:eastAsia="Calibri"/>
          <w:lang w:eastAsia="en-US"/>
        </w:rPr>
      </w:pPr>
      <w:r w:rsidRPr="00157A2D">
        <w:rPr>
          <w:rFonts w:eastAsia="Calibri"/>
          <w:lang w:eastAsia="en-US"/>
        </w:rPr>
        <w:t>Heads of Department are accountable for ensuring that their services operate efficiently, remain compliant, and support the Trust's strategic and operational objectives.</w:t>
      </w:r>
    </w:p>
    <w:p w14:paraId="718259BA" w14:textId="4585A213" w:rsidR="00AC5C08" w:rsidRDefault="00AC5C08" w:rsidP="00ED056C">
      <w:pPr>
        <w:pStyle w:val="Heading2"/>
      </w:pPr>
      <w:r>
        <w:t>Estates Department Structure</w:t>
      </w:r>
    </w:p>
    <w:p w14:paraId="5E7661B9" w14:textId="584A6FC1" w:rsidR="00AC5C08" w:rsidRPr="00AC5C08" w:rsidRDefault="00AC5C08" w:rsidP="00AC5C08">
      <w:pPr>
        <w:rPr>
          <w:rFonts w:eastAsia="Calibri"/>
          <w:lang w:eastAsia="en-US"/>
        </w:rPr>
      </w:pPr>
      <w:r>
        <w:rPr>
          <w:rFonts w:eastAsia="Calibri"/>
          <w:lang w:eastAsia="en-US"/>
        </w:rPr>
        <w:t>The Estates Department is split into five key departments.</w:t>
      </w:r>
    </w:p>
    <w:p w14:paraId="25960067" w14:textId="77777777" w:rsidR="00157A2D" w:rsidRDefault="00157A2D" w:rsidP="00157A2D">
      <w:pPr>
        <w:rPr>
          <w:rFonts w:eastAsia="Calibri"/>
          <w:lang w:eastAsia="en-US"/>
        </w:rPr>
      </w:pPr>
    </w:p>
    <w:p w14:paraId="670AA561" w14:textId="6814390F" w:rsidR="00157A2D" w:rsidRPr="00157A2D" w:rsidRDefault="00157A2D" w:rsidP="00335DFA">
      <w:pPr>
        <w:jc w:val="center"/>
        <w:rPr>
          <w:rFonts w:eastAsia="Calibri"/>
          <w:lang w:eastAsia="en-US"/>
        </w:rPr>
      </w:pPr>
      <w:r>
        <w:rPr>
          <w:rFonts w:eastAsia="Calibri"/>
          <w:noProof/>
          <w:lang w:eastAsia="en-US"/>
        </w:rPr>
        <w:drawing>
          <wp:inline distT="0" distB="0" distL="0" distR="0" wp14:anchorId="6ADDD7F4" wp14:editId="241AEF90">
            <wp:extent cx="5934075" cy="4105275"/>
            <wp:effectExtent l="0" t="38100" r="0" b="66675"/>
            <wp:docPr id="64861290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6FCA1C6" w14:textId="26FC97F7" w:rsidR="00A96D11" w:rsidRDefault="00A96D11" w:rsidP="003F6E61">
      <w:pPr>
        <w:spacing w:line="300" w:lineRule="atLeast"/>
        <w:jc w:val="left"/>
        <w:rPr>
          <w:rFonts w:ascii="Segoe UI" w:hAnsi="Segoe UI" w:cs="Segoe UI"/>
          <w:sz w:val="21"/>
          <w:szCs w:val="21"/>
        </w:rPr>
      </w:pPr>
      <w:r>
        <w:rPr>
          <w:rFonts w:ascii="Segoe UI" w:hAnsi="Segoe UI" w:cs="Segoe UI"/>
          <w:noProof/>
          <w:sz w:val="21"/>
          <w:szCs w:val="21"/>
        </w:rPr>
        <w:lastRenderedPageBreak/>
        <w:drawing>
          <wp:inline distT="0" distB="0" distL="0" distR="0" wp14:anchorId="435EA83C" wp14:editId="45F4871C">
            <wp:extent cx="5727065" cy="8634413"/>
            <wp:effectExtent l="0" t="0" r="26035" b="0"/>
            <wp:docPr id="342167565"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D318885" w14:textId="4A0CE8F6" w:rsidR="007C6C42" w:rsidRDefault="007C6C42" w:rsidP="00ED056C">
      <w:pPr>
        <w:pStyle w:val="Heading2"/>
      </w:pPr>
      <w:r>
        <w:lastRenderedPageBreak/>
        <w:t>Estates Management Team</w:t>
      </w:r>
    </w:p>
    <w:p w14:paraId="05168496" w14:textId="77777777" w:rsidR="0095636E" w:rsidRDefault="0095636E" w:rsidP="00DF538F">
      <w:pPr>
        <w:rPr>
          <w:rFonts w:eastAsia="Calibri"/>
        </w:rPr>
      </w:pPr>
      <w:r w:rsidRPr="0095636E">
        <w:rPr>
          <w:rFonts w:eastAsia="Calibri"/>
        </w:rPr>
        <w:t xml:space="preserve">The Estates Management Team consists of the Senior Estates Manager, Estates Manager, Area Facilities Managers, Project Managers, Senior Fire Advisor, and Performance and PMO Manager. </w:t>
      </w:r>
    </w:p>
    <w:p w14:paraId="4C35DCD5" w14:textId="77777777" w:rsidR="0095636E" w:rsidRDefault="0095636E" w:rsidP="00DF538F">
      <w:pPr>
        <w:rPr>
          <w:rFonts w:eastAsia="Calibri"/>
        </w:rPr>
      </w:pPr>
    </w:p>
    <w:p w14:paraId="03CB2568" w14:textId="51382B51" w:rsidR="0095636E" w:rsidRDefault="0095636E" w:rsidP="00DF538F">
      <w:pPr>
        <w:rPr>
          <w:rFonts w:eastAsia="Calibri"/>
        </w:rPr>
      </w:pPr>
      <w:r w:rsidRPr="0095636E">
        <w:rPr>
          <w:rFonts w:eastAsia="Calibri"/>
        </w:rPr>
        <w:t>The team is responsible for the operational management and coordination of Estates</w:t>
      </w:r>
      <w:r w:rsidR="00DF538F">
        <w:rPr>
          <w:rFonts w:eastAsia="Calibri"/>
        </w:rPr>
        <w:t>,</w:t>
      </w:r>
      <w:r w:rsidRPr="0095636E">
        <w:rPr>
          <w:rFonts w:eastAsia="Calibri"/>
        </w:rPr>
        <w:t xml:space="preserve"> Facilities </w:t>
      </w:r>
      <w:r w:rsidR="00DF538F">
        <w:rPr>
          <w:rFonts w:eastAsia="Calibri"/>
        </w:rPr>
        <w:t xml:space="preserve">and Capital Delivery </w:t>
      </w:r>
      <w:r w:rsidRPr="0095636E">
        <w:rPr>
          <w:rFonts w:eastAsia="Calibri"/>
        </w:rPr>
        <w:t xml:space="preserve">services, ensuring the effective delivery of maintenance, engineering, infrastructure, compliance, property, </w:t>
      </w:r>
      <w:r w:rsidR="00DF538F">
        <w:rPr>
          <w:rFonts w:eastAsia="Calibri"/>
        </w:rPr>
        <w:t xml:space="preserve">project management </w:t>
      </w:r>
      <w:r w:rsidRPr="0095636E">
        <w:rPr>
          <w:rFonts w:eastAsia="Calibri"/>
        </w:rPr>
        <w:t>and facilities management activities across the Trust.</w:t>
      </w:r>
    </w:p>
    <w:p w14:paraId="1F5343F1" w14:textId="77777777" w:rsidR="00DF538F" w:rsidRPr="0095636E" w:rsidRDefault="00DF538F" w:rsidP="00DF538F">
      <w:pPr>
        <w:rPr>
          <w:rFonts w:eastAsia="Calibri"/>
        </w:rPr>
      </w:pPr>
    </w:p>
    <w:p w14:paraId="2366B3F7" w14:textId="11045F5B" w:rsidR="0095636E" w:rsidRDefault="0095636E" w:rsidP="00DF538F">
      <w:pPr>
        <w:rPr>
          <w:rFonts w:eastAsia="Calibri"/>
        </w:rPr>
      </w:pPr>
      <w:r w:rsidRPr="0095636E">
        <w:rPr>
          <w:rFonts w:eastAsia="Calibri"/>
        </w:rPr>
        <w:t xml:space="preserve">The Estates Management Team </w:t>
      </w:r>
      <w:r w:rsidR="00DF538F">
        <w:rPr>
          <w:rFonts w:eastAsia="Calibri"/>
        </w:rPr>
        <w:t>supports ensuring that the</w:t>
      </w:r>
      <w:r w:rsidRPr="0095636E">
        <w:rPr>
          <w:rFonts w:eastAsia="Calibri"/>
        </w:rPr>
        <w:t xml:space="preserve"> estates services are delivered safely, efficiently, and in accordance with statutory requirements, NHS guidance, and Trust policies. The team is also responsible for</w:t>
      </w:r>
      <w:r w:rsidR="00DF538F">
        <w:rPr>
          <w:rFonts w:eastAsia="Calibri"/>
        </w:rPr>
        <w:t xml:space="preserve"> supporting the</w:t>
      </w:r>
      <w:r w:rsidRPr="0095636E">
        <w:rPr>
          <w:rFonts w:eastAsia="Calibri"/>
        </w:rPr>
        <w:t xml:space="preserve"> monitoring </w:t>
      </w:r>
      <w:r w:rsidR="00DF538F">
        <w:rPr>
          <w:rFonts w:eastAsia="Calibri"/>
        </w:rPr>
        <w:t xml:space="preserve">of contractor </w:t>
      </w:r>
      <w:r w:rsidRPr="0095636E">
        <w:rPr>
          <w:rFonts w:eastAsia="Calibri"/>
        </w:rPr>
        <w:t>performance, managing risks, supporting service improvement</w:t>
      </w:r>
      <w:r w:rsidR="00DF538F">
        <w:rPr>
          <w:rFonts w:eastAsia="Calibri"/>
        </w:rPr>
        <w:t>s</w:t>
      </w:r>
      <w:r w:rsidRPr="0095636E">
        <w:rPr>
          <w:rFonts w:eastAsia="Calibri"/>
        </w:rPr>
        <w:t>, and ensuring the estate remains safe, compliant, and fit for purpose.</w:t>
      </w:r>
    </w:p>
    <w:p w14:paraId="525901D7" w14:textId="77777777" w:rsidR="00DF538F" w:rsidRPr="0095636E" w:rsidRDefault="00DF538F" w:rsidP="00DF538F">
      <w:pPr>
        <w:rPr>
          <w:rFonts w:eastAsia="Calibri"/>
        </w:rPr>
      </w:pPr>
    </w:p>
    <w:p w14:paraId="3612D283" w14:textId="297CA7B3" w:rsidR="0095636E" w:rsidRDefault="00DF538F" w:rsidP="00DF538F">
      <w:pPr>
        <w:rPr>
          <w:rFonts w:eastAsia="Calibri"/>
        </w:rPr>
      </w:pPr>
      <w:r>
        <w:rPr>
          <w:rFonts w:eastAsia="Calibri"/>
        </w:rPr>
        <w:t>The Estates Management team are r</w:t>
      </w:r>
      <w:r w:rsidR="0095636E" w:rsidRPr="0095636E">
        <w:rPr>
          <w:rFonts w:eastAsia="Calibri"/>
        </w:rPr>
        <w:t>esponsible for</w:t>
      </w:r>
      <w:r w:rsidR="003C56EC">
        <w:rPr>
          <w:rFonts w:eastAsia="Calibri"/>
        </w:rPr>
        <w:t>:</w:t>
      </w:r>
    </w:p>
    <w:p w14:paraId="445BD619" w14:textId="77777777" w:rsidR="00DF538F" w:rsidRPr="0095636E" w:rsidRDefault="00DF538F" w:rsidP="00DF538F">
      <w:pPr>
        <w:rPr>
          <w:rFonts w:eastAsia="Calibri"/>
        </w:rPr>
      </w:pPr>
    </w:p>
    <w:p w14:paraId="0B22C5E2" w14:textId="686DB1E6" w:rsidR="0095636E" w:rsidRPr="00DF538F" w:rsidRDefault="0095636E" w:rsidP="00B60868">
      <w:pPr>
        <w:pStyle w:val="ListParagraph"/>
        <w:numPr>
          <w:ilvl w:val="0"/>
          <w:numId w:val="9"/>
        </w:numPr>
        <w:rPr>
          <w:rFonts w:eastAsia="Calibri"/>
        </w:rPr>
      </w:pPr>
      <w:r w:rsidRPr="00DF538F">
        <w:rPr>
          <w:rFonts w:eastAsia="Calibri"/>
        </w:rPr>
        <w:t>Day-to-day operational management of Estates and Facilities services</w:t>
      </w:r>
    </w:p>
    <w:p w14:paraId="500E1DDB" w14:textId="534EACB4" w:rsidR="0095636E" w:rsidRPr="00DF538F" w:rsidRDefault="0095636E" w:rsidP="00B60868">
      <w:pPr>
        <w:pStyle w:val="ListParagraph"/>
        <w:numPr>
          <w:ilvl w:val="0"/>
          <w:numId w:val="9"/>
        </w:numPr>
        <w:rPr>
          <w:rFonts w:eastAsia="Calibri"/>
        </w:rPr>
      </w:pPr>
      <w:r w:rsidRPr="00DF538F">
        <w:rPr>
          <w:rFonts w:eastAsia="Calibri"/>
        </w:rPr>
        <w:t>Monitoring compliance with statutory, regulatory, and Trust requirements</w:t>
      </w:r>
    </w:p>
    <w:p w14:paraId="489C4196" w14:textId="0C4461AA" w:rsidR="0095636E" w:rsidRPr="00DF538F" w:rsidRDefault="0095636E" w:rsidP="00B60868">
      <w:pPr>
        <w:pStyle w:val="ListParagraph"/>
        <w:numPr>
          <w:ilvl w:val="0"/>
          <w:numId w:val="9"/>
        </w:numPr>
        <w:rPr>
          <w:rFonts w:eastAsia="Calibri"/>
        </w:rPr>
      </w:pPr>
      <w:r w:rsidRPr="00DF538F">
        <w:rPr>
          <w:rFonts w:eastAsia="Calibri"/>
        </w:rPr>
        <w:t>Reviewing service performance and key performance indicators</w:t>
      </w:r>
    </w:p>
    <w:p w14:paraId="2D8CE7F7" w14:textId="36637C4B" w:rsidR="0095636E" w:rsidRPr="00DF538F" w:rsidRDefault="0095636E" w:rsidP="00B60868">
      <w:pPr>
        <w:pStyle w:val="ListParagraph"/>
        <w:numPr>
          <w:ilvl w:val="0"/>
          <w:numId w:val="9"/>
        </w:numPr>
        <w:rPr>
          <w:rFonts w:eastAsia="Calibri"/>
        </w:rPr>
      </w:pPr>
      <w:r w:rsidRPr="00DF538F">
        <w:rPr>
          <w:rFonts w:eastAsia="Calibri"/>
        </w:rPr>
        <w:t>Managing and escalating estate-related risks, incidents, and compliance concerns</w:t>
      </w:r>
    </w:p>
    <w:p w14:paraId="11ABCBB8" w14:textId="21A4124E" w:rsidR="0095636E" w:rsidRPr="00DF538F" w:rsidRDefault="0095636E" w:rsidP="00B60868">
      <w:pPr>
        <w:pStyle w:val="ListParagraph"/>
        <w:numPr>
          <w:ilvl w:val="0"/>
          <w:numId w:val="9"/>
        </w:numPr>
        <w:rPr>
          <w:rFonts w:eastAsia="Calibri"/>
        </w:rPr>
      </w:pPr>
      <w:r w:rsidRPr="00DF538F">
        <w:rPr>
          <w:rFonts w:eastAsia="Calibri"/>
        </w:rPr>
        <w:t>Coordinating planned, preventative, and reactive maintenance activities</w:t>
      </w:r>
    </w:p>
    <w:p w14:paraId="06B31548" w14:textId="0B68AFA4" w:rsidR="0095636E" w:rsidRPr="00DF538F" w:rsidRDefault="0095636E" w:rsidP="00B60868">
      <w:pPr>
        <w:pStyle w:val="ListParagraph"/>
        <w:numPr>
          <w:ilvl w:val="0"/>
          <w:numId w:val="9"/>
        </w:numPr>
        <w:rPr>
          <w:rFonts w:eastAsia="Calibri"/>
        </w:rPr>
      </w:pPr>
      <w:r w:rsidRPr="00DF538F">
        <w:rPr>
          <w:rFonts w:eastAsia="Calibri"/>
        </w:rPr>
        <w:t>Supporting the delivery of capital projects and estate improvement programmes</w:t>
      </w:r>
    </w:p>
    <w:p w14:paraId="1F4430EB" w14:textId="2E5EF1A2" w:rsidR="0095636E" w:rsidRPr="00DF538F" w:rsidRDefault="0095636E" w:rsidP="00B60868">
      <w:pPr>
        <w:pStyle w:val="ListParagraph"/>
        <w:numPr>
          <w:ilvl w:val="0"/>
          <w:numId w:val="9"/>
        </w:numPr>
        <w:rPr>
          <w:rFonts w:eastAsia="Calibri"/>
        </w:rPr>
      </w:pPr>
      <w:r w:rsidRPr="00DF538F">
        <w:rPr>
          <w:rFonts w:eastAsia="Calibri"/>
        </w:rPr>
        <w:t>Managing contractor performance and service quality</w:t>
      </w:r>
    </w:p>
    <w:p w14:paraId="16155EF9" w14:textId="4A26ED9C" w:rsidR="0095636E" w:rsidRPr="00DF538F" w:rsidRDefault="0095636E" w:rsidP="00B60868">
      <w:pPr>
        <w:pStyle w:val="ListParagraph"/>
        <w:numPr>
          <w:ilvl w:val="0"/>
          <w:numId w:val="9"/>
        </w:numPr>
        <w:rPr>
          <w:rFonts w:eastAsia="Calibri"/>
        </w:rPr>
      </w:pPr>
      <w:r w:rsidRPr="00DF538F">
        <w:rPr>
          <w:rFonts w:eastAsia="Calibri"/>
        </w:rPr>
        <w:t>Monitoring budgets, resources, and operational expenditure</w:t>
      </w:r>
    </w:p>
    <w:p w14:paraId="4CE92164" w14:textId="52765B01" w:rsidR="0095636E" w:rsidRPr="00DF538F" w:rsidRDefault="0095636E" w:rsidP="00B60868">
      <w:pPr>
        <w:pStyle w:val="ListParagraph"/>
        <w:numPr>
          <w:ilvl w:val="0"/>
          <w:numId w:val="9"/>
        </w:numPr>
        <w:rPr>
          <w:rFonts w:eastAsia="Calibri"/>
        </w:rPr>
      </w:pPr>
      <w:r w:rsidRPr="00DF538F">
        <w:rPr>
          <w:rFonts w:eastAsia="Calibri"/>
        </w:rPr>
        <w:t>Supporting business continuity, resilience, and emergency preparedness arrangements</w:t>
      </w:r>
    </w:p>
    <w:p w14:paraId="26B2D63E" w14:textId="218E0D55" w:rsidR="0095636E" w:rsidRPr="00DF538F" w:rsidRDefault="0095636E" w:rsidP="00B60868">
      <w:pPr>
        <w:pStyle w:val="ListParagraph"/>
        <w:numPr>
          <w:ilvl w:val="0"/>
          <w:numId w:val="9"/>
        </w:numPr>
        <w:rPr>
          <w:rFonts w:eastAsia="Calibri"/>
        </w:rPr>
      </w:pPr>
      <w:r w:rsidRPr="00DF538F">
        <w:rPr>
          <w:rFonts w:eastAsia="Calibri"/>
        </w:rPr>
        <w:t>Identifying and implementing service improvements and efficiency initiatives</w:t>
      </w:r>
    </w:p>
    <w:p w14:paraId="35D1C4FE" w14:textId="1F3C528D" w:rsidR="0095636E" w:rsidRPr="00DF538F" w:rsidRDefault="0095636E" w:rsidP="00B60868">
      <w:pPr>
        <w:pStyle w:val="ListParagraph"/>
        <w:numPr>
          <w:ilvl w:val="0"/>
          <w:numId w:val="9"/>
        </w:numPr>
        <w:rPr>
          <w:rFonts w:eastAsia="Calibri"/>
        </w:rPr>
      </w:pPr>
      <w:r w:rsidRPr="00DF538F">
        <w:rPr>
          <w:rFonts w:eastAsia="Calibri"/>
        </w:rPr>
        <w:t>Ensuring effective communication and coordination across Estates and Facilities function</w:t>
      </w:r>
      <w:r w:rsidR="00DF538F" w:rsidRPr="00DF538F">
        <w:rPr>
          <w:rFonts w:eastAsia="Calibri"/>
        </w:rPr>
        <w:t>s</w:t>
      </w:r>
    </w:p>
    <w:p w14:paraId="4B7F0E27" w14:textId="6D5ADDF5" w:rsidR="0095636E" w:rsidRPr="00DF538F" w:rsidRDefault="0095636E" w:rsidP="00B60868">
      <w:pPr>
        <w:pStyle w:val="ListParagraph"/>
        <w:numPr>
          <w:ilvl w:val="0"/>
          <w:numId w:val="9"/>
        </w:numPr>
        <w:rPr>
          <w:rFonts w:eastAsia="Calibri"/>
        </w:rPr>
      </w:pPr>
      <w:r w:rsidRPr="00DF538F">
        <w:rPr>
          <w:rFonts w:eastAsia="Calibri"/>
        </w:rPr>
        <w:t>Providing operational assurance to the Deputy Director of Estates, Facilities &amp; Capital Development</w:t>
      </w:r>
      <w:r w:rsidR="003C56EC">
        <w:rPr>
          <w:rFonts w:eastAsia="Calibri"/>
        </w:rPr>
        <w:t xml:space="preserve"> and </w:t>
      </w:r>
      <w:r w:rsidRPr="00DF538F">
        <w:rPr>
          <w:rFonts w:eastAsia="Calibri"/>
        </w:rPr>
        <w:t xml:space="preserve">the </w:t>
      </w:r>
      <w:r w:rsidR="003C56EC">
        <w:t>Heads of Departments</w:t>
      </w:r>
    </w:p>
    <w:p w14:paraId="11ACAAE9" w14:textId="77777777" w:rsidR="00DF538F" w:rsidRPr="00DF538F" w:rsidRDefault="00DF538F" w:rsidP="00DF538F">
      <w:pPr>
        <w:rPr>
          <w:rFonts w:eastAsia="Calibri"/>
        </w:rPr>
      </w:pPr>
    </w:p>
    <w:p w14:paraId="644ECBC0" w14:textId="77777777" w:rsidR="0095636E" w:rsidRPr="0095636E" w:rsidRDefault="0095636E" w:rsidP="00DF538F">
      <w:pPr>
        <w:rPr>
          <w:rFonts w:eastAsia="Calibri"/>
        </w:rPr>
      </w:pPr>
      <w:r w:rsidRPr="0095636E">
        <w:rPr>
          <w:rFonts w:eastAsia="Calibri"/>
        </w:rPr>
        <w:t>The Estates Management Team meets regularly to review operational performance, compliance, risks, projects, and service priorities, ensuring that the Trust estate continues to support the safe and effective delivery of healthcare services.</w:t>
      </w:r>
    </w:p>
    <w:p w14:paraId="1202FA4A" w14:textId="415CDDD3" w:rsidR="00A463CA" w:rsidRPr="007C6C42" w:rsidRDefault="00877085" w:rsidP="00324531">
      <w:pPr>
        <w:pStyle w:val="Heading2"/>
      </w:pPr>
      <w:r>
        <w:t>Other Estates</w:t>
      </w:r>
      <w:r w:rsidR="00526739">
        <w:t>, Facilities and Capital Development</w:t>
      </w:r>
      <w:r>
        <w:t xml:space="preserve"> Staff</w:t>
      </w:r>
    </w:p>
    <w:p w14:paraId="7DBE8CB5" w14:textId="6B033F26" w:rsidR="00526739" w:rsidRDefault="00526739" w:rsidP="00526739">
      <w:pPr>
        <w:rPr>
          <w:rFonts w:eastAsia="Calibri"/>
        </w:rPr>
      </w:pPr>
      <w:r w:rsidRPr="00526739">
        <w:rPr>
          <w:rFonts w:eastAsia="Calibri"/>
        </w:rPr>
        <w:t>All Estates and Facilities staff are responsible for carrying out their duties in a safe, professional, and competent manner, ensuring that the Trust</w:t>
      </w:r>
      <w:r>
        <w:rPr>
          <w:rFonts w:eastAsia="Calibri"/>
        </w:rPr>
        <w:t>’s</w:t>
      </w:r>
      <w:r w:rsidRPr="00526739">
        <w:rPr>
          <w:rFonts w:eastAsia="Calibri"/>
        </w:rPr>
        <w:t xml:space="preserve"> </w:t>
      </w:r>
      <w:r>
        <w:rPr>
          <w:rFonts w:eastAsia="Calibri"/>
        </w:rPr>
        <w:t>E</w:t>
      </w:r>
      <w:r w:rsidRPr="00526739">
        <w:rPr>
          <w:rFonts w:eastAsia="Calibri"/>
        </w:rPr>
        <w:t>state, infrastructure, engineering systems, and facilities services are maintained and operated in accordance with statutory requirements, NHS guidance, Trust policies, and local procedures.</w:t>
      </w:r>
    </w:p>
    <w:p w14:paraId="1EEC722C" w14:textId="77777777" w:rsidR="00526739" w:rsidRPr="00526739" w:rsidRDefault="00526739" w:rsidP="00526739">
      <w:pPr>
        <w:rPr>
          <w:rFonts w:eastAsia="Calibri"/>
        </w:rPr>
      </w:pPr>
    </w:p>
    <w:p w14:paraId="1228FAFC" w14:textId="0DC5A2C8" w:rsidR="00526739" w:rsidRDefault="00526739" w:rsidP="00526739">
      <w:pPr>
        <w:rPr>
          <w:rFonts w:eastAsia="Calibri"/>
        </w:rPr>
      </w:pPr>
      <w:r>
        <w:rPr>
          <w:rFonts w:eastAsia="Calibri"/>
        </w:rPr>
        <w:t>They are r</w:t>
      </w:r>
      <w:r w:rsidRPr="00526739">
        <w:rPr>
          <w:rFonts w:eastAsia="Calibri"/>
        </w:rPr>
        <w:t>esponsible for</w:t>
      </w:r>
      <w:r w:rsidR="003C56EC">
        <w:rPr>
          <w:rFonts w:eastAsia="Calibri"/>
        </w:rPr>
        <w:t>:</w:t>
      </w:r>
    </w:p>
    <w:p w14:paraId="7377AEAE" w14:textId="77777777" w:rsidR="00526739" w:rsidRPr="00526739" w:rsidRDefault="00526739" w:rsidP="00526739">
      <w:pPr>
        <w:rPr>
          <w:rFonts w:eastAsia="Calibri"/>
        </w:rPr>
      </w:pPr>
    </w:p>
    <w:p w14:paraId="49315982" w14:textId="59E8F34D" w:rsidR="00526739" w:rsidRPr="00526739" w:rsidRDefault="00526739" w:rsidP="00B60868">
      <w:pPr>
        <w:pStyle w:val="ListParagraph"/>
        <w:numPr>
          <w:ilvl w:val="0"/>
          <w:numId w:val="10"/>
        </w:numPr>
        <w:rPr>
          <w:rFonts w:eastAsia="Calibri"/>
        </w:rPr>
      </w:pPr>
      <w:r w:rsidRPr="00526739">
        <w:rPr>
          <w:rFonts w:eastAsia="Calibri"/>
        </w:rPr>
        <w:t>Undertaking duties in accordance with relevant policies, procedures, and safe systems of work</w:t>
      </w:r>
    </w:p>
    <w:p w14:paraId="172D2BB2" w14:textId="71A7FE87" w:rsidR="00526739" w:rsidRPr="00526739" w:rsidRDefault="00526739" w:rsidP="00B60868">
      <w:pPr>
        <w:pStyle w:val="ListParagraph"/>
        <w:numPr>
          <w:ilvl w:val="0"/>
          <w:numId w:val="10"/>
        </w:numPr>
        <w:rPr>
          <w:rFonts w:eastAsia="Calibri"/>
        </w:rPr>
      </w:pPr>
      <w:r w:rsidRPr="00526739">
        <w:rPr>
          <w:rFonts w:eastAsia="Calibri"/>
        </w:rPr>
        <w:t>Maintaining compliance with statutory, mandatory, and operational requirements relevant to their role</w:t>
      </w:r>
    </w:p>
    <w:p w14:paraId="0E6D5089" w14:textId="54DC6812" w:rsidR="00526739" w:rsidRPr="00526739" w:rsidRDefault="00526739" w:rsidP="00B60868">
      <w:pPr>
        <w:pStyle w:val="ListParagraph"/>
        <w:numPr>
          <w:ilvl w:val="0"/>
          <w:numId w:val="10"/>
        </w:numPr>
        <w:rPr>
          <w:rFonts w:eastAsia="Calibri"/>
        </w:rPr>
      </w:pPr>
      <w:r w:rsidRPr="00526739">
        <w:rPr>
          <w:rFonts w:eastAsia="Calibri"/>
        </w:rPr>
        <w:t>Carrying out maintenance, inspection, testing, repair, and facilities management activities as required</w:t>
      </w:r>
    </w:p>
    <w:p w14:paraId="12B74554" w14:textId="26914B17" w:rsidR="00526739" w:rsidRPr="00526739" w:rsidRDefault="00526739" w:rsidP="00B60868">
      <w:pPr>
        <w:pStyle w:val="ListParagraph"/>
        <w:numPr>
          <w:ilvl w:val="0"/>
          <w:numId w:val="10"/>
        </w:numPr>
        <w:rPr>
          <w:rFonts w:eastAsia="Calibri"/>
        </w:rPr>
      </w:pPr>
      <w:r w:rsidRPr="00526739">
        <w:rPr>
          <w:rFonts w:eastAsia="Calibri"/>
        </w:rPr>
        <w:lastRenderedPageBreak/>
        <w:t>Identifying, reporting, and escalating defects, hazards, incidents, near misses, and risks</w:t>
      </w:r>
    </w:p>
    <w:p w14:paraId="1BEB6BC7" w14:textId="50D2E517" w:rsidR="00526739" w:rsidRPr="00526739" w:rsidRDefault="00526739" w:rsidP="00B60868">
      <w:pPr>
        <w:pStyle w:val="ListParagraph"/>
        <w:numPr>
          <w:ilvl w:val="0"/>
          <w:numId w:val="10"/>
        </w:numPr>
        <w:rPr>
          <w:rFonts w:eastAsia="Calibri"/>
        </w:rPr>
      </w:pPr>
      <w:r w:rsidRPr="00526739">
        <w:rPr>
          <w:rFonts w:eastAsia="Calibri"/>
        </w:rPr>
        <w:t>Ensuring the safety of patients, service users, staff, contractors, and visitors whilst undertaking their duties</w:t>
      </w:r>
    </w:p>
    <w:p w14:paraId="319276FA" w14:textId="45AB947F" w:rsidR="00526739" w:rsidRPr="00526739" w:rsidRDefault="00526739" w:rsidP="00B60868">
      <w:pPr>
        <w:pStyle w:val="ListParagraph"/>
        <w:numPr>
          <w:ilvl w:val="0"/>
          <w:numId w:val="10"/>
        </w:numPr>
        <w:rPr>
          <w:rFonts w:eastAsia="Calibri"/>
        </w:rPr>
      </w:pPr>
      <w:r w:rsidRPr="00526739">
        <w:rPr>
          <w:rFonts w:eastAsia="Calibri"/>
        </w:rPr>
        <w:t>Maintaining accurate records, documentation, and asset information</w:t>
      </w:r>
    </w:p>
    <w:p w14:paraId="5AEB2BD0" w14:textId="626CB09D" w:rsidR="00526739" w:rsidRPr="00526739" w:rsidRDefault="00526739" w:rsidP="00B60868">
      <w:pPr>
        <w:pStyle w:val="ListParagraph"/>
        <w:numPr>
          <w:ilvl w:val="0"/>
          <w:numId w:val="10"/>
        </w:numPr>
        <w:rPr>
          <w:rFonts w:eastAsia="Calibri"/>
        </w:rPr>
      </w:pPr>
      <w:r w:rsidRPr="00526739">
        <w:rPr>
          <w:rFonts w:eastAsia="Calibri"/>
        </w:rPr>
        <w:t>Using plant, equipment, tools, and materials safely and appropriately</w:t>
      </w:r>
    </w:p>
    <w:p w14:paraId="0AFC9FFC" w14:textId="7EC06720" w:rsidR="00526739" w:rsidRPr="00526739" w:rsidRDefault="00526739" w:rsidP="00B60868">
      <w:pPr>
        <w:pStyle w:val="ListParagraph"/>
        <w:numPr>
          <w:ilvl w:val="0"/>
          <w:numId w:val="10"/>
        </w:numPr>
        <w:rPr>
          <w:rFonts w:eastAsia="Calibri"/>
        </w:rPr>
      </w:pPr>
      <w:r w:rsidRPr="00526739">
        <w:rPr>
          <w:rFonts w:eastAsia="Calibri"/>
        </w:rPr>
        <w:t>Attending mandatory and role-specific training and maintaining competency requirements</w:t>
      </w:r>
    </w:p>
    <w:p w14:paraId="18923CB9" w14:textId="36412CA3" w:rsidR="00526739" w:rsidRPr="00526739" w:rsidRDefault="00526739" w:rsidP="00B60868">
      <w:pPr>
        <w:pStyle w:val="ListParagraph"/>
        <w:numPr>
          <w:ilvl w:val="0"/>
          <w:numId w:val="10"/>
        </w:numPr>
        <w:rPr>
          <w:rFonts w:eastAsia="Calibri"/>
        </w:rPr>
      </w:pPr>
      <w:r w:rsidRPr="00526739">
        <w:rPr>
          <w:rFonts w:eastAsia="Calibri"/>
        </w:rPr>
        <w:t>Supporting business continuity, emergency response, and resilience arrangements when required</w:t>
      </w:r>
    </w:p>
    <w:p w14:paraId="3D304532" w14:textId="7D5A4659" w:rsidR="00526739" w:rsidRPr="00526739" w:rsidRDefault="00526739" w:rsidP="00B60868">
      <w:pPr>
        <w:pStyle w:val="ListParagraph"/>
        <w:numPr>
          <w:ilvl w:val="0"/>
          <w:numId w:val="10"/>
        </w:numPr>
        <w:rPr>
          <w:rFonts w:eastAsia="Calibri"/>
        </w:rPr>
      </w:pPr>
      <w:r w:rsidRPr="00526739">
        <w:rPr>
          <w:rFonts w:eastAsia="Calibri"/>
        </w:rPr>
        <w:t>Working collaboratively with colleagues, service users, contractors, and stakeholders to support effective service delivery</w:t>
      </w:r>
    </w:p>
    <w:p w14:paraId="7FDB6DA5" w14:textId="0B49BC12" w:rsidR="00526739" w:rsidRPr="00526739" w:rsidRDefault="00526739" w:rsidP="00B60868">
      <w:pPr>
        <w:pStyle w:val="ListParagraph"/>
        <w:numPr>
          <w:ilvl w:val="0"/>
          <w:numId w:val="10"/>
        </w:numPr>
        <w:rPr>
          <w:rFonts w:eastAsia="Calibri"/>
        </w:rPr>
      </w:pPr>
      <w:r w:rsidRPr="00526739">
        <w:rPr>
          <w:rFonts w:eastAsia="Calibri"/>
        </w:rPr>
        <w:t>Contributing to service improvement, sustainability initiatives, and the efficient use of resources</w:t>
      </w:r>
    </w:p>
    <w:p w14:paraId="200A5505" w14:textId="26C0BC35" w:rsidR="00526739" w:rsidRDefault="00526739" w:rsidP="00B60868">
      <w:pPr>
        <w:pStyle w:val="ListParagraph"/>
        <w:numPr>
          <w:ilvl w:val="0"/>
          <w:numId w:val="10"/>
        </w:numPr>
        <w:rPr>
          <w:rFonts w:eastAsia="Calibri"/>
        </w:rPr>
      </w:pPr>
      <w:r w:rsidRPr="00526739">
        <w:rPr>
          <w:rFonts w:eastAsia="Calibri"/>
        </w:rPr>
        <w:t>Complying with health and safety, infection prevention and control, safeguarding, security, and environmental requirements</w:t>
      </w:r>
    </w:p>
    <w:p w14:paraId="00F18726" w14:textId="77777777" w:rsidR="00526739" w:rsidRPr="00526739" w:rsidRDefault="00526739" w:rsidP="00526739">
      <w:pPr>
        <w:rPr>
          <w:rFonts w:eastAsia="Calibri"/>
        </w:rPr>
      </w:pPr>
    </w:p>
    <w:p w14:paraId="476C60E1" w14:textId="77777777" w:rsidR="00526739" w:rsidRPr="00526739" w:rsidRDefault="00526739" w:rsidP="00526739">
      <w:pPr>
        <w:rPr>
          <w:rFonts w:eastAsia="Calibri"/>
        </w:rPr>
      </w:pPr>
      <w:r w:rsidRPr="00526739">
        <w:rPr>
          <w:rFonts w:eastAsia="Calibri"/>
        </w:rPr>
        <w:t>All Estates and Facilities staff have a duty to report any concerns relating to safety, compliance, operational performance, or estate condition to their line manager and to take reasonable care of their own health and safety and that of others who may be affected by their actions or omissions.</w:t>
      </w:r>
    </w:p>
    <w:p w14:paraId="0B4595A4" w14:textId="38EFD764" w:rsidR="0056688B" w:rsidRDefault="0056688B" w:rsidP="0056688B">
      <w:pPr>
        <w:pStyle w:val="Heading1"/>
        <w:rPr>
          <w:rFonts w:eastAsia="Calibri"/>
        </w:rPr>
      </w:pPr>
      <w:bookmarkStart w:id="15" w:name="_Toc237091137"/>
      <w:r>
        <w:rPr>
          <w:rFonts w:eastAsia="Calibri"/>
        </w:rPr>
        <w:t>Contractors and Suppliers</w:t>
      </w:r>
      <w:bookmarkEnd w:id="15"/>
    </w:p>
    <w:p w14:paraId="1437A28C" w14:textId="77777777" w:rsidR="008A2633" w:rsidRDefault="008A2633" w:rsidP="00677BF9">
      <w:pPr>
        <w:rPr>
          <w:rFonts w:eastAsia="Calibri"/>
        </w:rPr>
      </w:pPr>
      <w:r w:rsidRPr="008A2633">
        <w:rPr>
          <w:rFonts w:eastAsia="Calibri"/>
        </w:rPr>
        <w:t>Contractors and suppliers engaged by the Trust are responsible for undertaking work and providing services in a safe, competent, and professional manner, ensuring compliance with all relevant legislation, NHS guidance, Trust policies, contractual requirements, and industry standards. They must work in a way that protects the safety of patients, service users, staff, visitors, and others who may be affected by their activities.</w:t>
      </w:r>
    </w:p>
    <w:p w14:paraId="16AB1DC7" w14:textId="77777777" w:rsidR="00677BF9" w:rsidRPr="008A2633" w:rsidRDefault="00677BF9" w:rsidP="00677BF9">
      <w:pPr>
        <w:rPr>
          <w:rFonts w:eastAsia="Calibri"/>
        </w:rPr>
      </w:pPr>
    </w:p>
    <w:p w14:paraId="3563A0C3" w14:textId="68B2178F" w:rsidR="008A2633" w:rsidRDefault="00677BF9" w:rsidP="00677BF9">
      <w:pPr>
        <w:rPr>
          <w:rFonts w:eastAsia="Calibri"/>
        </w:rPr>
      </w:pPr>
      <w:r>
        <w:rPr>
          <w:rFonts w:eastAsia="Calibri"/>
        </w:rPr>
        <w:t>Contractors and Suppliers are responsible for</w:t>
      </w:r>
      <w:r w:rsidR="003C56EC">
        <w:rPr>
          <w:rFonts w:eastAsia="Calibri"/>
        </w:rPr>
        <w:t>:</w:t>
      </w:r>
    </w:p>
    <w:p w14:paraId="0E5C7EE3" w14:textId="77777777" w:rsidR="00677BF9" w:rsidRPr="008A2633" w:rsidRDefault="00677BF9" w:rsidP="00677BF9">
      <w:pPr>
        <w:rPr>
          <w:rFonts w:eastAsia="Calibri"/>
        </w:rPr>
      </w:pPr>
    </w:p>
    <w:p w14:paraId="4A1B32C1" w14:textId="01322792" w:rsidR="008A2633" w:rsidRPr="00677BF9" w:rsidRDefault="008A2633" w:rsidP="00B60868">
      <w:pPr>
        <w:pStyle w:val="ListParagraph"/>
        <w:numPr>
          <w:ilvl w:val="0"/>
          <w:numId w:val="11"/>
        </w:numPr>
        <w:rPr>
          <w:rFonts w:eastAsia="Calibri"/>
        </w:rPr>
      </w:pPr>
      <w:r w:rsidRPr="00677BF9">
        <w:rPr>
          <w:rFonts w:eastAsia="Calibri"/>
        </w:rPr>
        <w:t>Complying with all relevant health and safety legislation, statutory requirements, and Trust policies</w:t>
      </w:r>
    </w:p>
    <w:p w14:paraId="1076EEC2" w14:textId="67045A5C" w:rsidR="008A2633" w:rsidRPr="00677BF9" w:rsidRDefault="008A2633" w:rsidP="00B60868">
      <w:pPr>
        <w:pStyle w:val="ListParagraph"/>
        <w:numPr>
          <w:ilvl w:val="0"/>
          <w:numId w:val="11"/>
        </w:numPr>
        <w:rPr>
          <w:rFonts w:eastAsia="Calibri"/>
        </w:rPr>
      </w:pPr>
      <w:r w:rsidRPr="00677BF9">
        <w:rPr>
          <w:rFonts w:eastAsia="Calibri"/>
        </w:rPr>
        <w:t>Ensuring that employees and subcontractors are suitably qualified, competent, trained, and supervised</w:t>
      </w:r>
      <w:r w:rsidR="00557D0A">
        <w:rPr>
          <w:rFonts w:eastAsia="Calibri"/>
        </w:rPr>
        <w:t>, with evidence provided upon request</w:t>
      </w:r>
    </w:p>
    <w:p w14:paraId="3DB23762" w14:textId="291EB944" w:rsidR="008A2633" w:rsidRPr="00677BF9" w:rsidRDefault="008A2633" w:rsidP="00B60868">
      <w:pPr>
        <w:pStyle w:val="ListParagraph"/>
        <w:numPr>
          <w:ilvl w:val="0"/>
          <w:numId w:val="11"/>
        </w:numPr>
        <w:rPr>
          <w:rFonts w:eastAsia="Calibri"/>
        </w:rPr>
      </w:pPr>
      <w:r w:rsidRPr="00677BF9">
        <w:rPr>
          <w:rFonts w:eastAsia="Calibri"/>
        </w:rPr>
        <w:t>Working in accordance with agreed permits, risk assessments, method statements, and safe systems of work</w:t>
      </w:r>
    </w:p>
    <w:p w14:paraId="79037933" w14:textId="178D84F9" w:rsidR="008A2633" w:rsidRPr="00677BF9" w:rsidRDefault="008A2633" w:rsidP="00B60868">
      <w:pPr>
        <w:pStyle w:val="ListParagraph"/>
        <w:numPr>
          <w:ilvl w:val="0"/>
          <w:numId w:val="11"/>
        </w:numPr>
        <w:rPr>
          <w:rFonts w:eastAsia="Calibri"/>
        </w:rPr>
      </w:pPr>
      <w:r w:rsidRPr="00677BF9">
        <w:rPr>
          <w:rFonts w:eastAsia="Calibri"/>
        </w:rPr>
        <w:t xml:space="preserve">Maintaining compliance with Trust </w:t>
      </w:r>
      <w:r w:rsidR="00677BF9" w:rsidRPr="00677BF9">
        <w:rPr>
          <w:rFonts w:eastAsia="Calibri"/>
        </w:rPr>
        <w:t>I</w:t>
      </w:r>
      <w:r w:rsidRPr="00677BF9">
        <w:rPr>
          <w:rFonts w:eastAsia="Calibri"/>
        </w:rPr>
        <w:t xml:space="preserve">nfection </w:t>
      </w:r>
      <w:r w:rsidR="00677BF9" w:rsidRPr="00677BF9">
        <w:rPr>
          <w:rFonts w:eastAsia="Calibri"/>
        </w:rPr>
        <w:t>P</w:t>
      </w:r>
      <w:r w:rsidRPr="00677BF9">
        <w:rPr>
          <w:rFonts w:eastAsia="Calibri"/>
        </w:rPr>
        <w:t xml:space="preserve">revention and </w:t>
      </w:r>
      <w:r w:rsidR="00677BF9" w:rsidRPr="00677BF9">
        <w:rPr>
          <w:rFonts w:eastAsia="Calibri"/>
        </w:rPr>
        <w:t>C</w:t>
      </w:r>
      <w:r w:rsidRPr="00677BF9">
        <w:rPr>
          <w:rFonts w:eastAsia="Calibri"/>
        </w:rPr>
        <w:t>ontrol, safeguarding, security, and environmental requirements</w:t>
      </w:r>
    </w:p>
    <w:p w14:paraId="154D8820" w14:textId="2B3302B9" w:rsidR="008A2633" w:rsidRPr="00677BF9" w:rsidRDefault="008A2633" w:rsidP="00B60868">
      <w:pPr>
        <w:pStyle w:val="ListParagraph"/>
        <w:numPr>
          <w:ilvl w:val="0"/>
          <w:numId w:val="11"/>
        </w:numPr>
        <w:rPr>
          <w:rFonts w:eastAsia="Calibri"/>
        </w:rPr>
      </w:pPr>
      <w:r w:rsidRPr="00677BF9">
        <w:rPr>
          <w:rFonts w:eastAsia="Calibri"/>
        </w:rPr>
        <w:t>Reporting accidents, incidents, near misses, defects, and safety concerns in accordance with Trust procedures</w:t>
      </w:r>
    </w:p>
    <w:p w14:paraId="5A6BEAFF" w14:textId="5EFC4ADF" w:rsidR="008A2633" w:rsidRPr="00677BF9" w:rsidRDefault="008A2633" w:rsidP="00B60868">
      <w:pPr>
        <w:pStyle w:val="ListParagraph"/>
        <w:numPr>
          <w:ilvl w:val="0"/>
          <w:numId w:val="11"/>
        </w:numPr>
        <w:rPr>
          <w:rFonts w:eastAsia="Calibri"/>
        </w:rPr>
      </w:pPr>
      <w:r w:rsidRPr="00677BF9">
        <w:rPr>
          <w:rFonts w:eastAsia="Calibri"/>
        </w:rPr>
        <w:t>Ensuring works are completed to the required quality, performance, and compliance standards</w:t>
      </w:r>
    </w:p>
    <w:p w14:paraId="79231B64" w14:textId="0FD13AC9" w:rsidR="008A2633" w:rsidRPr="00677BF9" w:rsidRDefault="008A2633" w:rsidP="00B60868">
      <w:pPr>
        <w:pStyle w:val="ListParagraph"/>
        <w:numPr>
          <w:ilvl w:val="0"/>
          <w:numId w:val="11"/>
        </w:numPr>
        <w:rPr>
          <w:rFonts w:eastAsia="Calibri"/>
        </w:rPr>
      </w:pPr>
      <w:r w:rsidRPr="00677BF9">
        <w:rPr>
          <w:rFonts w:eastAsia="Calibri"/>
        </w:rPr>
        <w:t>Maintaining appropriate records, certification, and documentation relating to works undertaken</w:t>
      </w:r>
    </w:p>
    <w:p w14:paraId="52DEB49A" w14:textId="68C8E877" w:rsidR="008A2633" w:rsidRPr="00677BF9" w:rsidRDefault="008A2633" w:rsidP="00B60868">
      <w:pPr>
        <w:pStyle w:val="ListParagraph"/>
        <w:numPr>
          <w:ilvl w:val="0"/>
          <w:numId w:val="11"/>
        </w:numPr>
        <w:rPr>
          <w:rFonts w:eastAsia="Calibri"/>
        </w:rPr>
      </w:pPr>
      <w:r w:rsidRPr="00677BF9">
        <w:rPr>
          <w:rFonts w:eastAsia="Calibri"/>
        </w:rPr>
        <w:t>Minimising disruption to clinical and operational services and working collaboratively with Trust staff</w:t>
      </w:r>
    </w:p>
    <w:p w14:paraId="44C359BA" w14:textId="7E8B06F3" w:rsidR="008A2633" w:rsidRPr="00677BF9" w:rsidRDefault="008A2633" w:rsidP="00B60868">
      <w:pPr>
        <w:pStyle w:val="ListParagraph"/>
        <w:numPr>
          <w:ilvl w:val="0"/>
          <w:numId w:val="11"/>
        </w:numPr>
        <w:rPr>
          <w:rFonts w:eastAsia="Calibri"/>
        </w:rPr>
      </w:pPr>
      <w:r w:rsidRPr="00677BF9">
        <w:rPr>
          <w:rFonts w:eastAsia="Calibri"/>
        </w:rPr>
        <w:t>Ensuring that all equipment, tools, materials, and plant brought onto Trust premises are safe, suitable, and properly maintained</w:t>
      </w:r>
    </w:p>
    <w:p w14:paraId="15560FFC" w14:textId="3696A3CB" w:rsidR="008A2633" w:rsidRPr="00677BF9" w:rsidRDefault="008A2633" w:rsidP="00B60868">
      <w:pPr>
        <w:pStyle w:val="ListParagraph"/>
        <w:numPr>
          <w:ilvl w:val="0"/>
          <w:numId w:val="11"/>
        </w:numPr>
        <w:rPr>
          <w:rFonts w:eastAsia="Calibri"/>
        </w:rPr>
      </w:pPr>
      <w:r w:rsidRPr="00677BF9">
        <w:rPr>
          <w:rFonts w:eastAsia="Calibri"/>
        </w:rPr>
        <w:t>Cooperating with Trust monitoring, audit, inspection, and assurance activities</w:t>
      </w:r>
    </w:p>
    <w:p w14:paraId="21B0011A" w14:textId="4C1684FA" w:rsidR="008A2633" w:rsidRPr="00677BF9" w:rsidRDefault="008A2633" w:rsidP="00B60868">
      <w:pPr>
        <w:pStyle w:val="ListParagraph"/>
        <w:numPr>
          <w:ilvl w:val="0"/>
          <w:numId w:val="11"/>
        </w:numPr>
        <w:rPr>
          <w:rFonts w:eastAsia="Calibri"/>
        </w:rPr>
      </w:pPr>
      <w:r w:rsidRPr="00677BF9">
        <w:rPr>
          <w:rFonts w:eastAsia="Calibri"/>
        </w:rPr>
        <w:t>Supporting the Trust's sustainability, environmental, and social value objectives where applicable</w:t>
      </w:r>
    </w:p>
    <w:p w14:paraId="1F650309" w14:textId="77777777" w:rsidR="00677BF9" w:rsidRPr="008A2633" w:rsidRDefault="00677BF9" w:rsidP="00677BF9">
      <w:pPr>
        <w:rPr>
          <w:rFonts w:eastAsia="Calibri"/>
        </w:rPr>
      </w:pPr>
    </w:p>
    <w:p w14:paraId="78271204" w14:textId="2B279272" w:rsidR="008A2633" w:rsidRDefault="008A2633" w:rsidP="00677BF9">
      <w:pPr>
        <w:rPr>
          <w:rFonts w:eastAsia="Calibri"/>
        </w:rPr>
      </w:pPr>
      <w:r w:rsidRPr="008A2633">
        <w:rPr>
          <w:rFonts w:eastAsia="Calibri"/>
        </w:rPr>
        <w:lastRenderedPageBreak/>
        <w:t>Contractors and suppliers must not undertake work on Trust premises unless authorised to do so and are required to comply with all contractual obligations, local site rules, and Estates</w:t>
      </w:r>
      <w:r w:rsidR="00677BF9">
        <w:rPr>
          <w:rFonts w:eastAsia="Calibri"/>
        </w:rPr>
        <w:t>,</w:t>
      </w:r>
      <w:r w:rsidRPr="008A2633">
        <w:rPr>
          <w:rFonts w:eastAsia="Calibri"/>
        </w:rPr>
        <w:t xml:space="preserve"> Facilities</w:t>
      </w:r>
      <w:r w:rsidR="00677BF9">
        <w:rPr>
          <w:rFonts w:eastAsia="Calibri"/>
        </w:rPr>
        <w:t xml:space="preserve"> and Capital Development</w:t>
      </w:r>
      <w:r w:rsidRPr="008A2633">
        <w:rPr>
          <w:rFonts w:eastAsia="Calibri"/>
        </w:rPr>
        <w:t xml:space="preserve"> management procedures. Failure to comply with these requirements may result in work being suspended, removal from site, or further contractual action.</w:t>
      </w:r>
    </w:p>
    <w:p w14:paraId="7FD79405" w14:textId="660338D9" w:rsidR="0077179D" w:rsidRDefault="006302AD" w:rsidP="0077179D">
      <w:pPr>
        <w:pStyle w:val="Heading1"/>
        <w:rPr>
          <w:rFonts w:eastAsia="Calibri"/>
        </w:rPr>
      </w:pPr>
      <w:bookmarkStart w:id="16" w:name="_Toc237091138"/>
      <w:r>
        <w:rPr>
          <w:rFonts w:eastAsia="Calibri"/>
        </w:rPr>
        <w:t>Estates Umbrella Helpdesk</w:t>
      </w:r>
      <w:bookmarkEnd w:id="16"/>
    </w:p>
    <w:p w14:paraId="592B69E4" w14:textId="5858BA17" w:rsidR="00EE677C" w:rsidRPr="00EE677C" w:rsidRDefault="00EE677C" w:rsidP="00EE677C">
      <w:pPr>
        <w:rPr>
          <w:rFonts w:eastAsia="Calibri"/>
        </w:rPr>
      </w:pPr>
      <w:r w:rsidRPr="00EE677C">
        <w:t>The Estates Umbrella Helpdesk is operated by the Trust's Hard FM (Engineering) Contractor, CBRE, and provides a single point of contact for all Estates-related requests, incidents, and service issues across the Trust's estate. The helpdesk supports all Trust sites, ensuring that maintenance requests, faults, and incidents are logged, triaged, tracked, and responded to in a timely and consistent manner. By providing a centralised service, the helpdesk facilitates effective coordination of Estates activities, supports a prompt and efficient response to service issues, and ensures consistent communication with service users across the organisation. It also provides a single source of accurate management information, performance data, and status updates, enabling effective monitoring of service delivery, contractor performance, compliance, and trends across the estate. The Estates Umbrella Helpdesk plays a key role in supporting a responsive, customer-focused, and data-driven Estates service, ensuring that stakeholders receive timely updates and that information is captured consistently across the Trust.</w:t>
      </w:r>
    </w:p>
    <w:p w14:paraId="2BD785B2" w14:textId="32977AC1" w:rsidR="00D402C6" w:rsidRDefault="00D402C6" w:rsidP="00677BF9">
      <w:pPr>
        <w:pStyle w:val="Heading1"/>
        <w:rPr>
          <w:bCs/>
          <w:lang w:eastAsia="en-US"/>
        </w:rPr>
      </w:pPr>
      <w:bookmarkStart w:id="17" w:name="_Toc237091139"/>
      <w:r>
        <w:rPr>
          <w:bCs/>
          <w:lang w:eastAsia="en-US"/>
        </w:rPr>
        <w:t>Incident Management</w:t>
      </w:r>
      <w:r w:rsidR="00CD1A82">
        <w:rPr>
          <w:bCs/>
          <w:lang w:eastAsia="en-US"/>
        </w:rPr>
        <w:t>, Safety Alerts and Notices</w:t>
      </w:r>
      <w:bookmarkEnd w:id="17"/>
    </w:p>
    <w:p w14:paraId="1948F072" w14:textId="29FC9BC4" w:rsidR="00766C03" w:rsidRDefault="00766C03" w:rsidP="00766C03">
      <w:pPr>
        <w:pStyle w:val="Heading2"/>
      </w:pPr>
      <w:r>
        <w:t>Arrangements</w:t>
      </w:r>
    </w:p>
    <w:p w14:paraId="052AAEA3" w14:textId="3ABA5483" w:rsidR="001F4D14" w:rsidRPr="001F4D14" w:rsidRDefault="001F4D14" w:rsidP="001F4D14">
      <w:r w:rsidRPr="001F4D14">
        <w:t xml:space="preserve">The </w:t>
      </w:r>
      <w:r>
        <w:t>Estates, Facilities and Capital Delivery department</w:t>
      </w:r>
      <w:r w:rsidRPr="001F4D14">
        <w:t xml:space="preserve"> has established arrangements for the effective management of incidents, safety alerts, safety notices, regulatory notices, and other safety-related communications that may impact the Trust's estate, facilities, infrastructure, engineering systems, equipment, or service delivery.</w:t>
      </w:r>
    </w:p>
    <w:p w14:paraId="70835E1A" w14:textId="77777777" w:rsidR="001F4D14" w:rsidRDefault="001F4D14" w:rsidP="00677BF9">
      <w:pPr>
        <w:rPr>
          <w:rFonts w:eastAsiaTheme="majorEastAsia"/>
          <w:lang w:eastAsia="en-US"/>
        </w:rPr>
      </w:pPr>
    </w:p>
    <w:p w14:paraId="619CD97B" w14:textId="6ADFED07" w:rsidR="00677BF9" w:rsidRDefault="0058648D" w:rsidP="00677BF9">
      <w:pPr>
        <w:rPr>
          <w:rFonts w:eastAsiaTheme="majorEastAsia"/>
          <w:lang w:eastAsia="en-US"/>
        </w:rPr>
      </w:pPr>
      <w:r>
        <w:rPr>
          <w:rFonts w:eastAsiaTheme="majorEastAsia"/>
          <w:lang w:eastAsia="en-US"/>
        </w:rPr>
        <w:t>S</w:t>
      </w:r>
      <w:r w:rsidR="00D326F1">
        <w:rPr>
          <w:rFonts w:eastAsiaTheme="majorEastAsia"/>
          <w:lang w:eastAsia="en-US"/>
        </w:rPr>
        <w:t>afety a</w:t>
      </w:r>
      <w:r w:rsidR="00677BF9" w:rsidRPr="001503D0">
        <w:rPr>
          <w:rFonts w:eastAsiaTheme="majorEastAsia"/>
          <w:lang w:eastAsia="en-US"/>
        </w:rPr>
        <w:t>lerts</w:t>
      </w:r>
      <w:r w:rsidR="00325FA9">
        <w:rPr>
          <w:rFonts w:eastAsiaTheme="majorEastAsia"/>
          <w:lang w:eastAsia="en-US"/>
        </w:rPr>
        <w:t xml:space="preserve">, </w:t>
      </w:r>
      <w:r w:rsidR="00D326F1">
        <w:rPr>
          <w:rFonts w:eastAsiaTheme="majorEastAsia"/>
          <w:lang w:eastAsia="en-US"/>
        </w:rPr>
        <w:t>notices</w:t>
      </w:r>
      <w:r w:rsidR="00325FA9">
        <w:rPr>
          <w:rFonts w:eastAsiaTheme="majorEastAsia"/>
          <w:lang w:eastAsia="en-US"/>
        </w:rPr>
        <w:t xml:space="preserve"> and Estates incidents</w:t>
      </w:r>
      <w:r w:rsidR="00D326F1">
        <w:rPr>
          <w:rFonts w:eastAsiaTheme="majorEastAsia"/>
          <w:lang w:eastAsia="en-US"/>
        </w:rPr>
        <w:t xml:space="preserve"> </w:t>
      </w:r>
      <w:r w:rsidR="00677BF9" w:rsidRPr="001503D0">
        <w:rPr>
          <w:rFonts w:eastAsiaTheme="majorEastAsia"/>
          <w:lang w:eastAsia="en-US"/>
        </w:rPr>
        <w:t>may originate from</w:t>
      </w:r>
      <w:r w:rsidR="00D326F1">
        <w:rPr>
          <w:rFonts w:eastAsiaTheme="majorEastAsia"/>
          <w:lang w:eastAsia="en-US"/>
        </w:rPr>
        <w:t xml:space="preserve"> various sources including</w:t>
      </w:r>
      <w:r w:rsidR="003C56EC">
        <w:rPr>
          <w:rFonts w:eastAsiaTheme="majorEastAsia"/>
          <w:lang w:eastAsia="en-US"/>
        </w:rPr>
        <w:t>:</w:t>
      </w:r>
    </w:p>
    <w:p w14:paraId="6914A5C9" w14:textId="77777777" w:rsidR="00D326F1" w:rsidRPr="001503D0" w:rsidRDefault="00D326F1" w:rsidP="00677BF9">
      <w:pPr>
        <w:rPr>
          <w:rFonts w:eastAsiaTheme="majorEastAsia"/>
          <w:lang w:eastAsia="en-US"/>
        </w:rPr>
      </w:pPr>
    </w:p>
    <w:p w14:paraId="595038A5" w14:textId="30F40655" w:rsidR="00677BF9" w:rsidRPr="001503D0" w:rsidRDefault="00677BF9" w:rsidP="00B60868">
      <w:pPr>
        <w:pStyle w:val="ListParagraph"/>
        <w:numPr>
          <w:ilvl w:val="0"/>
          <w:numId w:val="3"/>
        </w:numPr>
        <w:rPr>
          <w:rFonts w:eastAsiaTheme="majorEastAsia"/>
          <w:lang w:eastAsia="en-US"/>
        </w:rPr>
      </w:pPr>
      <w:r w:rsidRPr="001503D0">
        <w:rPr>
          <w:rFonts w:eastAsiaTheme="majorEastAsia"/>
          <w:lang w:eastAsia="en-US"/>
        </w:rPr>
        <w:t>NHS England</w:t>
      </w:r>
      <w:r w:rsidR="00D326F1">
        <w:rPr>
          <w:rFonts w:eastAsiaTheme="majorEastAsia"/>
          <w:lang w:eastAsia="en-US"/>
        </w:rPr>
        <w:t>’s</w:t>
      </w:r>
      <w:r w:rsidRPr="001503D0">
        <w:rPr>
          <w:rFonts w:eastAsiaTheme="majorEastAsia"/>
          <w:lang w:eastAsia="en-US"/>
        </w:rPr>
        <w:t xml:space="preserve"> Central Alerting System (CAS)</w:t>
      </w:r>
    </w:p>
    <w:p w14:paraId="759A0088" w14:textId="1CA3A759" w:rsidR="00677BF9" w:rsidRPr="001503D0" w:rsidRDefault="00677BF9" w:rsidP="00B60868">
      <w:pPr>
        <w:pStyle w:val="ListParagraph"/>
        <w:numPr>
          <w:ilvl w:val="0"/>
          <w:numId w:val="3"/>
        </w:numPr>
        <w:rPr>
          <w:rFonts w:eastAsiaTheme="majorEastAsia"/>
          <w:lang w:eastAsia="en-US"/>
        </w:rPr>
      </w:pPr>
      <w:r w:rsidRPr="001503D0">
        <w:rPr>
          <w:rFonts w:eastAsiaTheme="majorEastAsia"/>
          <w:lang w:eastAsia="en-US"/>
        </w:rPr>
        <w:t>Health and Safety Executive</w:t>
      </w:r>
    </w:p>
    <w:p w14:paraId="30136582" w14:textId="793B2996" w:rsidR="00677BF9" w:rsidRPr="001503D0" w:rsidRDefault="00391A0B" w:rsidP="00B60868">
      <w:pPr>
        <w:pStyle w:val="ListParagraph"/>
        <w:numPr>
          <w:ilvl w:val="0"/>
          <w:numId w:val="3"/>
        </w:numPr>
        <w:rPr>
          <w:rFonts w:eastAsiaTheme="majorEastAsia"/>
          <w:lang w:eastAsia="en-US"/>
        </w:rPr>
      </w:pPr>
      <w:r>
        <w:rPr>
          <w:rFonts w:eastAsiaTheme="majorEastAsia"/>
          <w:lang w:eastAsia="en-US"/>
        </w:rPr>
        <w:t>Medicines and Healthcare products Regulatory Agency (MHRA)</w:t>
      </w:r>
    </w:p>
    <w:p w14:paraId="7329E8B1" w14:textId="6DB74731" w:rsidR="00677BF9" w:rsidRPr="001503D0" w:rsidRDefault="00677BF9" w:rsidP="00B60868">
      <w:pPr>
        <w:pStyle w:val="ListParagraph"/>
        <w:numPr>
          <w:ilvl w:val="0"/>
          <w:numId w:val="3"/>
        </w:numPr>
        <w:rPr>
          <w:rFonts w:eastAsiaTheme="majorEastAsia"/>
          <w:lang w:eastAsia="en-US"/>
        </w:rPr>
      </w:pPr>
      <w:r w:rsidRPr="001503D0">
        <w:rPr>
          <w:rFonts w:eastAsiaTheme="majorEastAsia"/>
          <w:lang w:eastAsia="en-US"/>
        </w:rPr>
        <w:t>NHS Estates and Facilities</w:t>
      </w:r>
    </w:p>
    <w:p w14:paraId="29D0BE8C" w14:textId="2B3322B4" w:rsidR="00677BF9" w:rsidRPr="001503D0" w:rsidRDefault="00677BF9" w:rsidP="00B60868">
      <w:pPr>
        <w:pStyle w:val="ListParagraph"/>
        <w:numPr>
          <w:ilvl w:val="0"/>
          <w:numId w:val="3"/>
        </w:numPr>
        <w:rPr>
          <w:rFonts w:eastAsiaTheme="majorEastAsia"/>
          <w:lang w:eastAsia="en-US"/>
        </w:rPr>
      </w:pPr>
      <w:r w:rsidRPr="001503D0">
        <w:rPr>
          <w:rFonts w:eastAsiaTheme="majorEastAsia"/>
          <w:lang w:eastAsia="en-US"/>
        </w:rPr>
        <w:t>Manufacturers</w:t>
      </w:r>
    </w:p>
    <w:p w14:paraId="482AB83B" w14:textId="63C72FA0" w:rsidR="00677BF9" w:rsidRDefault="00677BF9" w:rsidP="00B60868">
      <w:pPr>
        <w:pStyle w:val="ListParagraph"/>
        <w:numPr>
          <w:ilvl w:val="0"/>
          <w:numId w:val="3"/>
        </w:numPr>
        <w:rPr>
          <w:rFonts w:eastAsiaTheme="majorEastAsia"/>
          <w:lang w:eastAsia="en-US"/>
        </w:rPr>
      </w:pPr>
      <w:r w:rsidRPr="001503D0">
        <w:rPr>
          <w:rFonts w:eastAsiaTheme="majorEastAsia"/>
          <w:lang w:eastAsia="en-US"/>
        </w:rPr>
        <w:t>Authorising Engineers</w:t>
      </w:r>
    </w:p>
    <w:p w14:paraId="16629EAD" w14:textId="1962E023" w:rsidR="00325FA9" w:rsidRDefault="00325FA9" w:rsidP="00B60868">
      <w:pPr>
        <w:pStyle w:val="ListParagraph"/>
        <w:numPr>
          <w:ilvl w:val="0"/>
          <w:numId w:val="3"/>
        </w:numPr>
        <w:rPr>
          <w:rFonts w:eastAsiaTheme="majorEastAsia"/>
          <w:lang w:eastAsia="en-US"/>
        </w:rPr>
      </w:pPr>
      <w:r>
        <w:rPr>
          <w:rFonts w:eastAsiaTheme="majorEastAsia"/>
          <w:lang w:eastAsia="en-US"/>
        </w:rPr>
        <w:t>The Trust’s Incident Management System</w:t>
      </w:r>
    </w:p>
    <w:p w14:paraId="27E31AD9" w14:textId="474D1F55" w:rsidR="00325FA9" w:rsidRPr="001503D0" w:rsidRDefault="00325FA9" w:rsidP="00B60868">
      <w:pPr>
        <w:pStyle w:val="ListParagraph"/>
        <w:numPr>
          <w:ilvl w:val="0"/>
          <w:numId w:val="3"/>
        </w:numPr>
        <w:rPr>
          <w:rFonts w:eastAsiaTheme="majorEastAsia"/>
          <w:lang w:eastAsia="en-US"/>
        </w:rPr>
      </w:pPr>
      <w:r>
        <w:rPr>
          <w:rFonts w:eastAsiaTheme="majorEastAsia"/>
          <w:lang w:eastAsia="en-US"/>
        </w:rPr>
        <w:t>Escalation to the Estates, Facilities and Capital Delivery team</w:t>
      </w:r>
    </w:p>
    <w:p w14:paraId="26F724B7" w14:textId="69E3FDB2" w:rsidR="00677BF9" w:rsidRDefault="00391A0B" w:rsidP="00B60868">
      <w:pPr>
        <w:pStyle w:val="ListParagraph"/>
        <w:numPr>
          <w:ilvl w:val="0"/>
          <w:numId w:val="3"/>
        </w:numPr>
        <w:rPr>
          <w:rFonts w:eastAsiaTheme="majorEastAsia"/>
          <w:lang w:eastAsia="en-US"/>
        </w:rPr>
      </w:pPr>
      <w:r>
        <w:rPr>
          <w:rFonts w:eastAsiaTheme="majorEastAsia"/>
          <w:lang w:eastAsia="en-US"/>
        </w:rPr>
        <w:t>Other r</w:t>
      </w:r>
      <w:r w:rsidR="00677BF9" w:rsidRPr="001503D0">
        <w:rPr>
          <w:rFonts w:eastAsiaTheme="majorEastAsia"/>
          <w:lang w:eastAsia="en-US"/>
        </w:rPr>
        <w:t>egulatory authorities</w:t>
      </w:r>
    </w:p>
    <w:p w14:paraId="79D366A5" w14:textId="77777777" w:rsidR="00677BF9" w:rsidRDefault="00677BF9" w:rsidP="00677BF9">
      <w:pPr>
        <w:rPr>
          <w:rFonts w:eastAsia="Calibri"/>
        </w:rPr>
      </w:pPr>
    </w:p>
    <w:p w14:paraId="70AC096E" w14:textId="3E11CE93" w:rsidR="00E17377" w:rsidRDefault="00E17377" w:rsidP="00E17377">
      <w:pPr>
        <w:rPr>
          <w:rFonts w:eastAsiaTheme="majorEastAsia"/>
          <w:lang w:eastAsia="en-US"/>
        </w:rPr>
      </w:pPr>
      <w:r w:rsidRPr="00E17377">
        <w:rPr>
          <w:rFonts w:eastAsiaTheme="majorEastAsia"/>
          <w:lang w:eastAsia="en-US"/>
        </w:rPr>
        <w:t>Where a safety alert, notice, enforcement action, or incident relates to Estates, Facilities and</w:t>
      </w:r>
      <w:r>
        <w:rPr>
          <w:rFonts w:eastAsiaTheme="majorEastAsia"/>
          <w:lang w:eastAsia="en-US"/>
        </w:rPr>
        <w:t xml:space="preserve"> </w:t>
      </w:r>
      <w:r w:rsidRPr="00E17377">
        <w:rPr>
          <w:rFonts w:eastAsiaTheme="majorEastAsia"/>
          <w:lang w:eastAsia="en-US"/>
        </w:rPr>
        <w:t>/</w:t>
      </w:r>
      <w:r>
        <w:rPr>
          <w:rFonts w:eastAsiaTheme="majorEastAsia"/>
          <w:lang w:eastAsia="en-US"/>
        </w:rPr>
        <w:t xml:space="preserve"> </w:t>
      </w:r>
      <w:r w:rsidRPr="00E17377">
        <w:rPr>
          <w:rFonts w:eastAsiaTheme="majorEastAsia"/>
          <w:lang w:eastAsia="en-US"/>
        </w:rPr>
        <w:t xml:space="preserve">or Capital Delivery services, the </w:t>
      </w:r>
      <w:r w:rsidR="000C79D5">
        <w:rPr>
          <w:rFonts w:eastAsiaTheme="majorEastAsia"/>
          <w:lang w:eastAsia="en-US"/>
        </w:rPr>
        <w:t>department</w:t>
      </w:r>
      <w:r w:rsidRPr="00E17377">
        <w:rPr>
          <w:rFonts w:eastAsiaTheme="majorEastAsia"/>
          <w:lang w:eastAsia="en-US"/>
        </w:rPr>
        <w:t xml:space="preserve"> will ensure that it is reviewed, assessed, actioned, monitored, and reported through the appropriate governance arrangements. This process includes</w:t>
      </w:r>
      <w:r w:rsidR="000C79D5">
        <w:rPr>
          <w:rFonts w:eastAsiaTheme="majorEastAsia"/>
          <w:lang w:eastAsia="en-US"/>
        </w:rPr>
        <w:t>.</w:t>
      </w:r>
    </w:p>
    <w:p w14:paraId="15888410" w14:textId="77777777" w:rsidR="00170F8C" w:rsidRDefault="00170F8C" w:rsidP="00170F8C">
      <w:pPr>
        <w:pStyle w:val="Heading2"/>
      </w:pPr>
      <w:r>
        <w:t>Record Keeping</w:t>
      </w:r>
    </w:p>
    <w:p w14:paraId="7BBE01FD" w14:textId="2D93C48F" w:rsidR="004523A8" w:rsidRDefault="004523A8" w:rsidP="004523A8">
      <w:r w:rsidRPr="004523A8">
        <w:t xml:space="preserve">Appropriate records of incidents, Safety Alerts, and Safety Notices </w:t>
      </w:r>
      <w:r>
        <w:t>are</w:t>
      </w:r>
      <w:r w:rsidRPr="004523A8">
        <w:t xml:space="preserve"> maintained</w:t>
      </w:r>
      <w:r w:rsidR="00516344">
        <w:t xml:space="preserve"> throughout all stages of the process</w:t>
      </w:r>
      <w:r w:rsidRPr="004523A8">
        <w:t xml:space="preserve"> by the Estates, Facilities and Capital Delivery Department to ensure a comprehensive audit trail, demonstrate compliance with statutory and regulatory requirements, support assurance and governance processes, and facilitate learning and continuous improvement.</w:t>
      </w:r>
    </w:p>
    <w:p w14:paraId="1E96F9C1" w14:textId="6B1995AC" w:rsidR="00516344" w:rsidRDefault="00516344" w:rsidP="00516344">
      <w:pPr>
        <w:pStyle w:val="Heading2"/>
      </w:pPr>
      <w:r>
        <w:lastRenderedPageBreak/>
        <w:t>Risk Register</w:t>
      </w:r>
    </w:p>
    <w:p w14:paraId="5A936C7B" w14:textId="737B3757" w:rsidR="00516344" w:rsidRPr="00516344" w:rsidRDefault="00516344" w:rsidP="00516344">
      <w:pPr>
        <w:rPr>
          <w:lang w:eastAsia="en-US"/>
        </w:rPr>
      </w:pPr>
      <w:r>
        <w:rPr>
          <w:lang w:eastAsia="en-US"/>
        </w:rPr>
        <w:t xml:space="preserve">Significant </w:t>
      </w:r>
      <w:r w:rsidR="00264058">
        <w:rPr>
          <w:lang w:eastAsia="en-US"/>
        </w:rPr>
        <w:t xml:space="preserve">risks identified through incidents, Safety Alerts and Safety Notices </w:t>
      </w:r>
      <w:r w:rsidR="005964C3">
        <w:rPr>
          <w:lang w:eastAsia="en-US"/>
        </w:rPr>
        <w:t>are</w:t>
      </w:r>
      <w:r w:rsidR="00264058">
        <w:rPr>
          <w:lang w:eastAsia="en-US"/>
        </w:rPr>
        <w:t xml:space="preserve"> </w:t>
      </w:r>
      <w:r w:rsidR="005964C3">
        <w:rPr>
          <w:lang w:eastAsia="en-US"/>
        </w:rPr>
        <w:t>escalated through the Trust’s risk management framework and recorded on the Trust’s risk register</w:t>
      </w:r>
      <w:r w:rsidR="008965C1">
        <w:rPr>
          <w:lang w:eastAsia="en-US"/>
        </w:rPr>
        <w:t>.</w:t>
      </w:r>
    </w:p>
    <w:p w14:paraId="14BA4E96" w14:textId="1C0C20F5" w:rsidR="00766C03" w:rsidRDefault="00766C03" w:rsidP="00766C03">
      <w:pPr>
        <w:pStyle w:val="Heading2"/>
      </w:pPr>
      <w:r>
        <w:t>Process</w:t>
      </w:r>
    </w:p>
    <w:p w14:paraId="3BB04CDA" w14:textId="28EAE039" w:rsidR="00D326F1" w:rsidRDefault="009D6022" w:rsidP="00D326F1">
      <w:pPr>
        <w:rPr>
          <w:rFonts w:eastAsiaTheme="majorEastAsia"/>
          <w:lang w:eastAsia="en-US"/>
        </w:rPr>
      </w:pPr>
      <w:r>
        <w:rPr>
          <w:rFonts w:eastAsiaTheme="majorEastAsia"/>
          <w:noProof/>
          <w:lang w:eastAsia="en-US"/>
        </w:rPr>
        <w:drawing>
          <wp:inline distT="0" distB="0" distL="0" distR="0" wp14:anchorId="572FA3C3" wp14:editId="446C23A3">
            <wp:extent cx="5727065" cy="7825839"/>
            <wp:effectExtent l="0" t="0" r="45085" b="22860"/>
            <wp:docPr id="124485980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4533E0E" w14:textId="2F183784" w:rsidR="00F96D32" w:rsidRDefault="00F96D32" w:rsidP="00F96D32">
      <w:pPr>
        <w:pStyle w:val="Heading1"/>
        <w:rPr>
          <w:rFonts w:eastAsia="Calibri"/>
          <w:lang w:eastAsia="en-US"/>
        </w:rPr>
      </w:pPr>
      <w:bookmarkStart w:id="18" w:name="_Toc237091140"/>
      <w:r>
        <w:rPr>
          <w:rFonts w:eastAsia="Calibri"/>
          <w:lang w:eastAsia="en-US"/>
        </w:rPr>
        <w:lastRenderedPageBreak/>
        <w:t>Estates Risk Register</w:t>
      </w:r>
      <w:bookmarkEnd w:id="18"/>
    </w:p>
    <w:p w14:paraId="5F32CAD9" w14:textId="77777777" w:rsidR="00F96D32" w:rsidRDefault="00F96D32" w:rsidP="00F96D32">
      <w:pPr>
        <w:rPr>
          <w:rFonts w:eastAsia="Calibri"/>
          <w:lang w:eastAsia="en-US"/>
        </w:rPr>
      </w:pPr>
      <w:r w:rsidRPr="00F96D32">
        <w:rPr>
          <w:rFonts w:eastAsia="Calibri"/>
          <w:lang w:eastAsia="en-US"/>
        </w:rPr>
        <w:t xml:space="preserve">The Estates Risk Register is maintained by the Estates, Facilities and Capital Development Department and is used to identify, assess, monitor, and manage risks associated with the Trust's estate, engineering infrastructure, facilities services, compliance obligations and capital programmes. </w:t>
      </w:r>
    </w:p>
    <w:p w14:paraId="2AA0F7C5" w14:textId="77777777" w:rsidR="00F96D32" w:rsidRDefault="00F96D32" w:rsidP="00F96D32">
      <w:pPr>
        <w:rPr>
          <w:rFonts w:eastAsia="Calibri"/>
          <w:lang w:eastAsia="en-US"/>
        </w:rPr>
      </w:pPr>
    </w:p>
    <w:p w14:paraId="5D04D5B9" w14:textId="77777777" w:rsidR="00F96D32" w:rsidRDefault="00F96D32" w:rsidP="00F96D32">
      <w:pPr>
        <w:rPr>
          <w:rFonts w:eastAsia="Calibri"/>
          <w:lang w:eastAsia="en-US"/>
        </w:rPr>
      </w:pPr>
      <w:r w:rsidRPr="00F96D32">
        <w:rPr>
          <w:rFonts w:eastAsia="Calibri"/>
          <w:lang w:eastAsia="en-US"/>
        </w:rPr>
        <w:t xml:space="preserve">The register provides a structured approach to risk management, ensuring that potential threats to </w:t>
      </w:r>
      <w:r>
        <w:rPr>
          <w:rFonts w:eastAsia="Calibri"/>
          <w:lang w:eastAsia="en-US"/>
        </w:rPr>
        <w:t>service user</w:t>
      </w:r>
      <w:r w:rsidRPr="00F96D32">
        <w:rPr>
          <w:rFonts w:eastAsia="Calibri"/>
          <w:lang w:eastAsia="en-US"/>
        </w:rPr>
        <w:t xml:space="preserve"> safety, statutory compliance, service continuity, operational resilience, financial performance, and organisational objectives are appropriately recorded, assessed, and mitigated. </w:t>
      </w:r>
    </w:p>
    <w:p w14:paraId="08110F57" w14:textId="77777777" w:rsidR="00F96D32" w:rsidRDefault="00F96D32" w:rsidP="00F96D32">
      <w:pPr>
        <w:rPr>
          <w:rFonts w:eastAsia="Calibri"/>
          <w:lang w:eastAsia="en-US"/>
        </w:rPr>
      </w:pPr>
    </w:p>
    <w:p w14:paraId="27D57ED3" w14:textId="5357A41B" w:rsidR="00F96D32" w:rsidRDefault="00F96D32" w:rsidP="00F96D32">
      <w:pPr>
        <w:rPr>
          <w:rFonts w:eastAsia="Calibri"/>
          <w:lang w:eastAsia="en-US"/>
        </w:rPr>
      </w:pPr>
      <w:r w:rsidRPr="00F96D32">
        <w:rPr>
          <w:rFonts w:eastAsia="Calibri"/>
          <w:lang w:eastAsia="en-US"/>
        </w:rPr>
        <w:t xml:space="preserve">Risks are reviewed </w:t>
      </w:r>
      <w:r>
        <w:rPr>
          <w:rFonts w:eastAsia="Calibri"/>
          <w:lang w:eastAsia="en-US"/>
        </w:rPr>
        <w:t>on a monthly basis</w:t>
      </w:r>
      <w:r w:rsidRPr="00F96D32">
        <w:rPr>
          <w:rFonts w:eastAsia="Calibri"/>
          <w:lang w:eastAsia="en-US"/>
        </w:rPr>
        <w:t xml:space="preserve"> and escalated through the Trust's governance framework where appropriate.</w:t>
      </w:r>
    </w:p>
    <w:p w14:paraId="72FC7D88" w14:textId="77777777" w:rsidR="00F96D32" w:rsidRPr="00F96D32" w:rsidRDefault="00F96D32" w:rsidP="00F96D32">
      <w:pPr>
        <w:rPr>
          <w:rFonts w:eastAsia="Calibri"/>
          <w:lang w:eastAsia="en-US"/>
        </w:rPr>
      </w:pPr>
    </w:p>
    <w:p w14:paraId="446F2CCF" w14:textId="10DF0447" w:rsidR="00F96D32" w:rsidRDefault="00F96D32" w:rsidP="00F96D32">
      <w:pPr>
        <w:rPr>
          <w:rFonts w:eastAsia="Calibri"/>
          <w:lang w:eastAsia="en-US"/>
        </w:rPr>
      </w:pPr>
      <w:r w:rsidRPr="00F96D32">
        <w:rPr>
          <w:rFonts w:eastAsia="Calibri"/>
          <w:lang w:eastAsia="en-US"/>
        </w:rPr>
        <w:t>The Estates Risk Register may include risks relating to</w:t>
      </w:r>
      <w:r w:rsidR="003C56EC">
        <w:rPr>
          <w:rFonts w:eastAsia="Calibri"/>
          <w:lang w:eastAsia="en-US"/>
        </w:rPr>
        <w:t>:</w:t>
      </w:r>
    </w:p>
    <w:p w14:paraId="1FFF63A3" w14:textId="77777777" w:rsidR="00F96D32" w:rsidRPr="00F96D32" w:rsidRDefault="00F96D32" w:rsidP="00F96D32">
      <w:pPr>
        <w:rPr>
          <w:rFonts w:eastAsia="Calibri"/>
          <w:lang w:eastAsia="en-US"/>
        </w:rPr>
      </w:pPr>
    </w:p>
    <w:p w14:paraId="7816D7F7"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Statutory and regulatory compliance</w:t>
      </w:r>
    </w:p>
    <w:p w14:paraId="1F68059C"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Fire safety, water safety, ventilation safety, electrical safety, and asbestos management</w:t>
      </w:r>
    </w:p>
    <w:p w14:paraId="74ABF448"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Critical engineering infrastructure and asset failures</w:t>
      </w:r>
    </w:p>
    <w:p w14:paraId="03C75A5B"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Backlog maintenance and estate condition</w:t>
      </w:r>
    </w:p>
    <w:p w14:paraId="11E213A0"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Business continuity and emergency preparedness</w:t>
      </w:r>
    </w:p>
    <w:p w14:paraId="2917AE4E"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Contractor and supplier performance</w:t>
      </w:r>
    </w:p>
    <w:p w14:paraId="0C869D43"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Environmental sustainability and climate resilience</w:t>
      </w:r>
    </w:p>
    <w:p w14:paraId="234BCC4A"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Capital programme delivery</w:t>
      </w:r>
    </w:p>
    <w:p w14:paraId="2DE8E829" w14:textId="77777777" w:rsidR="00F96D32" w:rsidRPr="00F96D32" w:rsidRDefault="00F96D32" w:rsidP="00B60868">
      <w:pPr>
        <w:pStyle w:val="ListParagraph"/>
        <w:numPr>
          <w:ilvl w:val="0"/>
          <w:numId w:val="26"/>
        </w:numPr>
        <w:rPr>
          <w:rFonts w:eastAsia="Calibri"/>
          <w:lang w:eastAsia="en-US"/>
        </w:rPr>
      </w:pPr>
      <w:r w:rsidRPr="00F96D32">
        <w:rPr>
          <w:rFonts w:eastAsia="Calibri"/>
          <w:lang w:eastAsia="en-US"/>
        </w:rPr>
        <w:t>Security and operational service risks</w:t>
      </w:r>
    </w:p>
    <w:p w14:paraId="5B1F25FD" w14:textId="77777777" w:rsidR="00F96D32" w:rsidRDefault="00F96D32" w:rsidP="00B60868">
      <w:pPr>
        <w:pStyle w:val="ListParagraph"/>
        <w:numPr>
          <w:ilvl w:val="0"/>
          <w:numId w:val="26"/>
        </w:numPr>
        <w:rPr>
          <w:rFonts w:eastAsia="Calibri"/>
          <w:lang w:eastAsia="en-US"/>
        </w:rPr>
      </w:pPr>
      <w:r w:rsidRPr="00F96D32">
        <w:rPr>
          <w:rFonts w:eastAsia="Calibri"/>
          <w:lang w:eastAsia="en-US"/>
        </w:rPr>
        <w:t>Resource, workforce, and financial pressures</w:t>
      </w:r>
    </w:p>
    <w:p w14:paraId="7D7D777A" w14:textId="34664817" w:rsidR="00F96D32" w:rsidRDefault="00F96D32" w:rsidP="00B60868">
      <w:pPr>
        <w:pStyle w:val="ListParagraph"/>
        <w:numPr>
          <w:ilvl w:val="0"/>
          <w:numId w:val="26"/>
        </w:numPr>
        <w:rPr>
          <w:rFonts w:eastAsia="Calibri"/>
          <w:lang w:eastAsia="en-US"/>
        </w:rPr>
      </w:pPr>
      <w:r>
        <w:rPr>
          <w:rFonts w:eastAsia="Calibri"/>
          <w:lang w:eastAsia="en-US"/>
        </w:rPr>
        <w:t>Soft Facilities Management including pest control, security and cleaning</w:t>
      </w:r>
    </w:p>
    <w:p w14:paraId="2ECCE368" w14:textId="77777777" w:rsidR="00F96D32" w:rsidRPr="00F96D32" w:rsidRDefault="00F96D32" w:rsidP="00F96D32">
      <w:pPr>
        <w:rPr>
          <w:rFonts w:eastAsia="Calibri"/>
          <w:lang w:eastAsia="en-US"/>
        </w:rPr>
      </w:pPr>
    </w:p>
    <w:p w14:paraId="71C22466" w14:textId="3A4B88E7" w:rsidR="00F96D32" w:rsidRDefault="00F96D32" w:rsidP="00F96D32">
      <w:pPr>
        <w:rPr>
          <w:rFonts w:eastAsia="Calibri"/>
          <w:lang w:eastAsia="en-US"/>
        </w:rPr>
      </w:pPr>
      <w:r w:rsidRPr="00F96D32">
        <w:rPr>
          <w:rFonts w:eastAsia="Calibri"/>
          <w:lang w:eastAsia="en-US"/>
        </w:rPr>
        <w:t>Each risk will have a designated owner, agreed control measures, action plans, target risk ratings, and review dates. Significant risks that exceed the department's risk tolerance or have the potential to impact the wider organisation will be escalated to the Corporate Risk Register and, where appropriate, the Board Assurance Framework to ensure appropriate oversight and management.</w:t>
      </w:r>
    </w:p>
    <w:p w14:paraId="6DB756B3" w14:textId="6DA86F49" w:rsidR="00557D0A" w:rsidRDefault="001B2ABF" w:rsidP="001B2ABF">
      <w:pPr>
        <w:pStyle w:val="Heading1"/>
        <w:rPr>
          <w:rFonts w:eastAsia="Calibri"/>
          <w:lang w:eastAsia="en-US"/>
        </w:rPr>
      </w:pPr>
      <w:bookmarkStart w:id="19" w:name="_Toc237091141"/>
      <w:r>
        <w:rPr>
          <w:rFonts w:eastAsia="Calibri"/>
          <w:lang w:eastAsia="en-US"/>
        </w:rPr>
        <w:t>Backlog Maintenance Management</w:t>
      </w:r>
      <w:bookmarkEnd w:id="19"/>
    </w:p>
    <w:p w14:paraId="43803CB1" w14:textId="4C24B24C" w:rsidR="00224F3B" w:rsidRDefault="002D1473" w:rsidP="00224F3B">
      <w:pPr>
        <w:pStyle w:val="Heading2"/>
      </w:pPr>
      <w:r>
        <w:t>Overview</w:t>
      </w:r>
    </w:p>
    <w:p w14:paraId="4207B312" w14:textId="77777777" w:rsidR="00FB429C" w:rsidRDefault="00FB429C" w:rsidP="00FB429C">
      <w:r>
        <w:t xml:space="preserve">The Trust recognises that backlog maintenance represents both a financial liability and a potential risk to patient safety, statutory compliance, service continuity, operational resilience and the delivery of high-quality healthcare services. Accordingly, backlog maintenance is identified, assessed, prioritised, funded, and managed through a structured risk-based methodology supported by robust governance, effective reporting, and regular assurance. </w:t>
      </w:r>
    </w:p>
    <w:p w14:paraId="5312097E" w14:textId="77777777" w:rsidR="00FB429C" w:rsidRDefault="00FB429C" w:rsidP="00FB429C"/>
    <w:p w14:paraId="7137B35D" w14:textId="77777777" w:rsidR="00DB2EEB" w:rsidRDefault="00FB429C" w:rsidP="00FB429C">
      <w:r>
        <w:t xml:space="preserve">The Trust's approach ensures that investment decisions are evidence-based, transparent, and aligned with organisational priorities, with patient safety, statutory compliance, and operational resilience remaining the primary drivers for backlog maintenance prioritisation and delivery. </w:t>
      </w:r>
    </w:p>
    <w:p w14:paraId="4EDE8108" w14:textId="4BE15CE9" w:rsidR="00FB429C" w:rsidRDefault="00FB429C" w:rsidP="00FB429C">
      <w:r>
        <w:t xml:space="preserve">A live Backlog Maintenance Register, integrated with the Trust's Risk Management Framework, Estates Strategy, Capital Programme, and Board Assurance processes, </w:t>
      </w:r>
      <w:r w:rsidR="00DB2EEB">
        <w:t>provides</w:t>
      </w:r>
      <w:r>
        <w:t xml:space="preserve"> the foundation for effective estate risk management and continuous improvement across the Trust's estate.</w:t>
      </w:r>
    </w:p>
    <w:p w14:paraId="2C0A0FBD" w14:textId="77777777" w:rsidR="00DB2EEB" w:rsidRDefault="00DB2EEB" w:rsidP="00FB429C"/>
    <w:p w14:paraId="42E9F8F9" w14:textId="030F4AE3" w:rsidR="00DB2EEB" w:rsidRDefault="00FB429C" w:rsidP="00FB429C">
      <w:r>
        <w:lastRenderedPageBreak/>
        <w:t xml:space="preserve">The management of backlog maintenance </w:t>
      </w:r>
      <w:r w:rsidR="00F46F32">
        <w:t xml:space="preserve">shall </w:t>
      </w:r>
      <w:r>
        <w:t>operate within the Trust's Estates Governance Framework and be subject to oversight through the Estates Management Team, Capital Programme Steering Group, Finance and Business Investment Committee, and Trust Board.</w:t>
      </w:r>
    </w:p>
    <w:p w14:paraId="3A7C04C0" w14:textId="77777777" w:rsidR="00DB2EEB" w:rsidRDefault="00DB2EEB" w:rsidP="00FB429C"/>
    <w:p w14:paraId="1B3C5B7E" w14:textId="03EF1A56" w:rsidR="00DB2EEB" w:rsidRDefault="00FB429C" w:rsidP="00FB429C">
      <w:r>
        <w:t xml:space="preserve">The Director of Estates, Facilities and Capital Delivery </w:t>
      </w:r>
      <w:r w:rsidR="00DB2EEB">
        <w:t>is</w:t>
      </w:r>
      <w:r>
        <w:t xml:space="preserve"> the executive lead responsible for ensuring that backlog maintenance risks are appropriately identified, assessed, prioritised, and managed. </w:t>
      </w:r>
    </w:p>
    <w:p w14:paraId="00D7A808" w14:textId="77777777" w:rsidR="00DB2EEB" w:rsidRDefault="00DB2EEB" w:rsidP="00FB429C"/>
    <w:p w14:paraId="1792A931" w14:textId="32671C13" w:rsidR="00DB2EEB" w:rsidRDefault="00FB429C" w:rsidP="00FB429C">
      <w:r>
        <w:t xml:space="preserve">The </w:t>
      </w:r>
      <w:r w:rsidR="003C56EC">
        <w:t xml:space="preserve">Associate Director </w:t>
      </w:r>
      <w:r>
        <w:t xml:space="preserve">of Estates, Engineering and Infrastructure </w:t>
      </w:r>
      <w:r w:rsidR="00DB2EEB">
        <w:t xml:space="preserve">is </w:t>
      </w:r>
      <w:r>
        <w:t xml:space="preserve">responsible for maintaining the Backlog Maintenance Register and overseeing the delivery of the backlog reduction programme. </w:t>
      </w:r>
    </w:p>
    <w:p w14:paraId="4DDB63B6" w14:textId="77777777" w:rsidR="00DB2EEB" w:rsidRDefault="00DB2EEB" w:rsidP="00FB429C"/>
    <w:p w14:paraId="4908FB94" w14:textId="2014AFB2" w:rsidR="00FB429C" w:rsidRDefault="00FB429C" w:rsidP="00FB429C">
      <w:r>
        <w:t>Significant estate-related risks identified through the backlog management process will be escalated through the Corporate Risk Register and Board Assurance Framework where appropriate, ensuring that strategic risks receive appropriate organisational oversight and action. Through this approach, the Trust will ensure that backlog maintenance risks are effectively controlled, investment is targeted towards areas of greatest need, and the estate remains safe, compliant, resilient and fit to support the delivery of patient care.</w:t>
      </w:r>
    </w:p>
    <w:p w14:paraId="2516AD3A" w14:textId="77777777" w:rsidR="002D1473" w:rsidRDefault="002D1473" w:rsidP="002D1473">
      <w:pPr>
        <w:pStyle w:val="Heading2"/>
      </w:pPr>
      <w:r>
        <w:t>Governance and Accountability</w:t>
      </w:r>
    </w:p>
    <w:p w14:paraId="72004017" w14:textId="77777777" w:rsidR="002D1473" w:rsidRDefault="002D1473" w:rsidP="002D1473">
      <w:pPr>
        <w:rPr>
          <w:rFonts w:eastAsia="Calibri"/>
          <w:lang w:eastAsia="en-US"/>
        </w:rPr>
      </w:pPr>
      <w:r w:rsidRPr="009A0F70">
        <w:rPr>
          <w:rFonts w:eastAsia="Calibri"/>
          <w:lang w:eastAsia="en-US"/>
        </w:rPr>
        <w:t xml:space="preserve">The management of backlog maintenance shall operate within the Trust's Estates Governance Framework and shall be subject to oversight through the Estates </w:t>
      </w:r>
      <w:r>
        <w:rPr>
          <w:rFonts w:eastAsia="Calibri"/>
          <w:lang w:eastAsia="en-US"/>
        </w:rPr>
        <w:t>Management Team, Capital Programme Steering Group, Finance and Business Investment Committee and Trust Board.</w:t>
      </w:r>
    </w:p>
    <w:p w14:paraId="0EA7B123" w14:textId="77777777" w:rsidR="002D1473" w:rsidRPr="009A0F70" w:rsidRDefault="002D1473" w:rsidP="002D1473">
      <w:pPr>
        <w:rPr>
          <w:rFonts w:eastAsia="Calibri"/>
          <w:lang w:eastAsia="en-US"/>
        </w:rPr>
      </w:pPr>
    </w:p>
    <w:p w14:paraId="52434C14" w14:textId="77777777" w:rsidR="002D1473" w:rsidRDefault="002D1473" w:rsidP="002D1473">
      <w:pPr>
        <w:rPr>
          <w:rFonts w:eastAsia="Calibri"/>
          <w:lang w:eastAsia="en-US"/>
        </w:rPr>
      </w:pPr>
      <w:r w:rsidRPr="009A0F70">
        <w:rPr>
          <w:rFonts w:eastAsia="Calibri"/>
          <w:lang w:eastAsia="en-US"/>
        </w:rPr>
        <w:t>The Director of Esta</w:t>
      </w:r>
      <w:r>
        <w:rPr>
          <w:rFonts w:eastAsia="Calibri"/>
          <w:lang w:eastAsia="en-US"/>
        </w:rPr>
        <w:t>tes, Facilities and Capital Delivery will</w:t>
      </w:r>
      <w:r w:rsidRPr="009A0F70">
        <w:rPr>
          <w:rFonts w:eastAsia="Calibri"/>
          <w:lang w:eastAsia="en-US"/>
        </w:rPr>
        <w:t xml:space="preserve"> act as the </w:t>
      </w:r>
      <w:r>
        <w:rPr>
          <w:rFonts w:eastAsia="Calibri"/>
          <w:lang w:eastAsia="en-US"/>
        </w:rPr>
        <w:t>Trust’s lead</w:t>
      </w:r>
      <w:r w:rsidRPr="009A0F70">
        <w:rPr>
          <w:rFonts w:eastAsia="Calibri"/>
          <w:lang w:eastAsia="en-US"/>
        </w:rPr>
        <w:t xml:space="preserve"> responsible for ensuring that backlog maintenance risks are identified, prioritised and managed appropriately.</w:t>
      </w:r>
    </w:p>
    <w:p w14:paraId="7ACA763A" w14:textId="77777777" w:rsidR="002D1473" w:rsidRPr="009A0F70" w:rsidRDefault="002D1473" w:rsidP="002D1473">
      <w:pPr>
        <w:rPr>
          <w:rFonts w:eastAsia="Calibri"/>
          <w:lang w:eastAsia="en-US"/>
        </w:rPr>
      </w:pPr>
    </w:p>
    <w:p w14:paraId="44267C8A" w14:textId="56DC3F61" w:rsidR="002D1473" w:rsidRDefault="002D1473" w:rsidP="002D1473">
      <w:pPr>
        <w:rPr>
          <w:rFonts w:eastAsia="Calibri"/>
          <w:lang w:eastAsia="en-US"/>
        </w:rPr>
      </w:pPr>
      <w:r w:rsidRPr="009A0F70">
        <w:rPr>
          <w:rFonts w:eastAsia="Calibri"/>
          <w:lang w:eastAsia="en-US"/>
        </w:rPr>
        <w:t xml:space="preserve">The </w:t>
      </w:r>
      <w:r w:rsidR="003C56EC">
        <w:t xml:space="preserve">Associate Director </w:t>
      </w:r>
      <w:r w:rsidRPr="009A0F70">
        <w:rPr>
          <w:rFonts w:eastAsia="Calibri"/>
          <w:lang w:eastAsia="en-US"/>
        </w:rPr>
        <w:t>of Estates</w:t>
      </w:r>
      <w:r>
        <w:rPr>
          <w:rFonts w:eastAsia="Calibri"/>
          <w:lang w:eastAsia="en-US"/>
        </w:rPr>
        <w:t xml:space="preserve">, Engineering and Infrastructure </w:t>
      </w:r>
      <w:r w:rsidRPr="009A0F70">
        <w:rPr>
          <w:rFonts w:eastAsia="Calibri"/>
          <w:lang w:eastAsia="en-US"/>
        </w:rPr>
        <w:t>shall maintain the backlog maintenance register and oversee delivery of the backlog reduction programme.</w:t>
      </w:r>
    </w:p>
    <w:p w14:paraId="1384A283" w14:textId="77777777" w:rsidR="002D1473" w:rsidRPr="009A0F70" w:rsidRDefault="002D1473" w:rsidP="002D1473">
      <w:pPr>
        <w:rPr>
          <w:rFonts w:eastAsia="Calibri"/>
          <w:lang w:eastAsia="en-US"/>
        </w:rPr>
      </w:pPr>
    </w:p>
    <w:p w14:paraId="625B300A" w14:textId="77777777" w:rsidR="002D1473" w:rsidRDefault="002D1473" w:rsidP="002D1473">
      <w:pPr>
        <w:rPr>
          <w:rFonts w:eastAsia="Calibri"/>
          <w:lang w:eastAsia="en-US"/>
        </w:rPr>
      </w:pPr>
      <w:r w:rsidRPr="009A0F70">
        <w:rPr>
          <w:rFonts w:eastAsia="Calibri"/>
          <w:lang w:eastAsia="en-US"/>
        </w:rPr>
        <w:t>Significant estate risks identified through the backlog process shall be escalated through the Corporate Risk Register and Board Assurance Framework where appropriate.</w:t>
      </w:r>
    </w:p>
    <w:p w14:paraId="3B8C8CEB" w14:textId="170FCBE2" w:rsidR="002D1473" w:rsidRPr="00224F3B" w:rsidRDefault="002D1473" w:rsidP="002D1473">
      <w:pPr>
        <w:pStyle w:val="Heading2"/>
      </w:pPr>
      <w:r>
        <w:t>Process</w:t>
      </w:r>
    </w:p>
    <w:p w14:paraId="0DFB7A00" w14:textId="4D94E4B1" w:rsidR="00C2243F" w:rsidRDefault="00C2243F" w:rsidP="00C2243F">
      <w:r w:rsidRPr="00C2243F">
        <w:t>As part of the Trust's backlog maintenance process, the Trust will</w:t>
      </w:r>
      <w:r w:rsidR="003C56EC">
        <w:t>:</w:t>
      </w:r>
    </w:p>
    <w:p w14:paraId="5DF78FCC" w14:textId="77777777" w:rsidR="00C2243F" w:rsidRPr="00C2243F" w:rsidRDefault="00C2243F" w:rsidP="00C2243F"/>
    <w:p w14:paraId="0383FC7D" w14:textId="55BC3FA6" w:rsidR="00C2243F" w:rsidRPr="00C2243F" w:rsidRDefault="00C2243F" w:rsidP="00B60868">
      <w:pPr>
        <w:pStyle w:val="ListParagraph"/>
        <w:numPr>
          <w:ilvl w:val="0"/>
          <w:numId w:val="13"/>
        </w:numPr>
      </w:pPr>
      <w:r w:rsidRPr="00C2243F">
        <w:t>Maintain a comprehensive and regularly reviewed Backlog Maintenance Register</w:t>
      </w:r>
    </w:p>
    <w:p w14:paraId="7979FA82" w14:textId="31E2AB75" w:rsidR="00C2243F" w:rsidRPr="00C2243F" w:rsidRDefault="00C2243F" w:rsidP="00B60868">
      <w:pPr>
        <w:pStyle w:val="ListParagraph"/>
        <w:numPr>
          <w:ilvl w:val="0"/>
          <w:numId w:val="13"/>
        </w:numPr>
      </w:pPr>
      <w:r w:rsidRPr="00C2243F">
        <w:t>Prioritise backlog maintenance based on risk, rather than solely on asset age, lifecycle, or condition</w:t>
      </w:r>
    </w:p>
    <w:p w14:paraId="578C48C8" w14:textId="2E01A9A0" w:rsidR="00C2243F" w:rsidRPr="00C2243F" w:rsidRDefault="00C2243F" w:rsidP="00B60868">
      <w:pPr>
        <w:pStyle w:val="ListParagraph"/>
        <w:numPr>
          <w:ilvl w:val="0"/>
          <w:numId w:val="13"/>
        </w:numPr>
      </w:pPr>
      <w:r w:rsidRPr="00C2243F">
        <w:t xml:space="preserve">Ensure that </w:t>
      </w:r>
      <w:r>
        <w:t xml:space="preserve">service user safety, staff </w:t>
      </w:r>
      <w:r w:rsidRPr="00C2243F">
        <w:t>safety and statutory compliance remain the primary drivers for investment decisions</w:t>
      </w:r>
    </w:p>
    <w:p w14:paraId="3BD10EBA" w14:textId="10D52470" w:rsidR="00C2243F" w:rsidRPr="00C2243F" w:rsidRDefault="00C2243F" w:rsidP="00B60868">
      <w:pPr>
        <w:pStyle w:val="ListParagraph"/>
        <w:numPr>
          <w:ilvl w:val="0"/>
          <w:numId w:val="13"/>
        </w:numPr>
      </w:pPr>
      <w:r w:rsidRPr="00C2243F">
        <w:t>Integrate backlog maintenance risks within the Trust's Risk Management Framework</w:t>
      </w:r>
    </w:p>
    <w:p w14:paraId="5E2EC8E4" w14:textId="3EBF78DE" w:rsidR="00C2243F" w:rsidRPr="00C2243F" w:rsidRDefault="00C2243F" w:rsidP="00B60868">
      <w:pPr>
        <w:pStyle w:val="ListParagraph"/>
        <w:numPr>
          <w:ilvl w:val="0"/>
          <w:numId w:val="13"/>
        </w:numPr>
      </w:pPr>
      <w:r w:rsidRPr="00C2243F">
        <w:t xml:space="preserve">Support the long-term sustainability, resilience, and reliability of the </w:t>
      </w:r>
      <w:r w:rsidR="000C1C4B">
        <w:t>E</w:t>
      </w:r>
      <w:r w:rsidRPr="00C2243F">
        <w:t>state through planned investment</w:t>
      </w:r>
    </w:p>
    <w:p w14:paraId="43DDAC11" w14:textId="528CAE3F" w:rsidR="00C2243F" w:rsidRPr="00C2243F" w:rsidRDefault="00C2243F" w:rsidP="00B60868">
      <w:pPr>
        <w:pStyle w:val="ListParagraph"/>
        <w:numPr>
          <w:ilvl w:val="0"/>
          <w:numId w:val="13"/>
        </w:numPr>
      </w:pPr>
      <w:r w:rsidRPr="00C2243F">
        <w:t>Align backlog reduction programmes with the Trust's Capital Programme, Green Plan, and Estates Strategy</w:t>
      </w:r>
    </w:p>
    <w:p w14:paraId="2A1EEED4" w14:textId="7A05794E" w:rsidR="00C2243F" w:rsidRPr="00C2243F" w:rsidRDefault="00C2243F" w:rsidP="00B60868">
      <w:pPr>
        <w:pStyle w:val="ListParagraph"/>
        <w:numPr>
          <w:ilvl w:val="0"/>
          <w:numId w:val="13"/>
        </w:numPr>
      </w:pPr>
      <w:r w:rsidRPr="00C2243F">
        <w:t>Provide clear governance, reporting, and assurance arrangements to support informed decision-making at all levels of the organisation</w:t>
      </w:r>
    </w:p>
    <w:p w14:paraId="7FBD0F02" w14:textId="3F0B9E0C" w:rsidR="00C2243F" w:rsidRPr="00C2243F" w:rsidRDefault="00C2243F" w:rsidP="00B60868">
      <w:pPr>
        <w:pStyle w:val="ListParagraph"/>
        <w:numPr>
          <w:ilvl w:val="0"/>
          <w:numId w:val="13"/>
        </w:numPr>
      </w:pPr>
      <w:r w:rsidRPr="00C2243F">
        <w:t>Regularly review and update backlog priorities to reflect changes in risk, service requirements, legislation, and estate performance</w:t>
      </w:r>
    </w:p>
    <w:p w14:paraId="12F5B152" w14:textId="002CBC35" w:rsidR="00C2243F" w:rsidRPr="00C2243F" w:rsidRDefault="00C2243F" w:rsidP="00B60868">
      <w:pPr>
        <w:pStyle w:val="ListParagraph"/>
        <w:numPr>
          <w:ilvl w:val="0"/>
          <w:numId w:val="13"/>
        </w:numPr>
      </w:pPr>
      <w:r w:rsidRPr="00C2243F">
        <w:t>Support the development of business cases for capital investment by ensuring backlog risks are appropriately evidenced and quantified</w:t>
      </w:r>
    </w:p>
    <w:p w14:paraId="76A05859" w14:textId="4F3CF1EE" w:rsidR="00C2243F" w:rsidRPr="00C2243F" w:rsidRDefault="00C2243F" w:rsidP="00B60868">
      <w:pPr>
        <w:pStyle w:val="ListParagraph"/>
        <w:numPr>
          <w:ilvl w:val="0"/>
          <w:numId w:val="13"/>
        </w:numPr>
      </w:pPr>
      <w:r w:rsidRPr="00C2243F">
        <w:lastRenderedPageBreak/>
        <w:t>Monitor progress against backlog reduction plans and report performance through the Trust's Estates governance arrangements</w:t>
      </w:r>
    </w:p>
    <w:p w14:paraId="01431E67" w14:textId="77777777" w:rsidR="00561425" w:rsidRDefault="00561425" w:rsidP="00561425"/>
    <w:p w14:paraId="006A4C11" w14:textId="04B99358" w:rsidR="00C2243F" w:rsidRDefault="00561425" w:rsidP="00561425">
      <w:r>
        <w:t>The</w:t>
      </w:r>
      <w:r w:rsidR="00C2243F" w:rsidRPr="00C2243F">
        <w:t xml:space="preserve"> approach </w:t>
      </w:r>
      <w:r>
        <w:t xml:space="preserve">adopted by the Trust </w:t>
      </w:r>
      <w:r w:rsidR="00C2243F" w:rsidRPr="00C2243F">
        <w:t xml:space="preserve">ensures that available resources are directed towards the areas of greatest risk and need, whilst </w:t>
      </w:r>
      <w:r>
        <w:t xml:space="preserve">also </w:t>
      </w:r>
      <w:r w:rsidR="00C2243F" w:rsidRPr="00C2243F">
        <w:t>supporting the delivery of safe, compliant, sustainable, and efficient healthcare environments.</w:t>
      </w:r>
    </w:p>
    <w:p w14:paraId="18440BF9" w14:textId="30563F93" w:rsidR="006B1162" w:rsidRDefault="006B1162" w:rsidP="006B1162">
      <w:pPr>
        <w:pStyle w:val="Heading2"/>
      </w:pPr>
      <w:r>
        <w:t>Risk based prioritisation</w:t>
      </w:r>
    </w:p>
    <w:p w14:paraId="103D4E69" w14:textId="422602E6" w:rsidR="00EA6F68" w:rsidRDefault="00EA6F68" w:rsidP="00D37A50">
      <w:pPr>
        <w:rPr>
          <w:rFonts w:eastAsia="Calibri"/>
          <w:lang w:eastAsia="en-US"/>
        </w:rPr>
      </w:pPr>
      <w:r w:rsidRPr="00EA6F68">
        <w:rPr>
          <w:rFonts w:eastAsia="Calibri"/>
          <w:lang w:eastAsia="en-US"/>
        </w:rPr>
        <w:t>The prioritisation of backlog maintenance will consider the following factors</w:t>
      </w:r>
      <w:r w:rsidR="003C56EC">
        <w:rPr>
          <w:rFonts w:eastAsia="Calibri"/>
          <w:lang w:eastAsia="en-US"/>
        </w:rPr>
        <w:t>:</w:t>
      </w:r>
    </w:p>
    <w:p w14:paraId="71C4AD62" w14:textId="77777777" w:rsidR="00080646" w:rsidRPr="00EA6F68" w:rsidRDefault="00080646" w:rsidP="00D37A50">
      <w:pPr>
        <w:rPr>
          <w:rFonts w:eastAsia="Calibri"/>
          <w:lang w:eastAsia="en-US"/>
        </w:rPr>
      </w:pPr>
    </w:p>
    <w:p w14:paraId="1AF5C6AC"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Service User and Staff Safety</w:t>
      </w:r>
    </w:p>
    <w:p w14:paraId="61D3749F"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Resilience of Engineering Systems and Assets</w:t>
      </w:r>
    </w:p>
    <w:p w14:paraId="082DE430"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 xml:space="preserve">Statutory Compliance, including but not limited to: </w:t>
      </w:r>
    </w:p>
    <w:p w14:paraId="6397B28B" w14:textId="77777777" w:rsidR="00EA6F68" w:rsidRPr="00D37A50" w:rsidRDefault="00EA6F68" w:rsidP="00B60868">
      <w:pPr>
        <w:pStyle w:val="ListParagraph"/>
        <w:numPr>
          <w:ilvl w:val="1"/>
          <w:numId w:val="14"/>
        </w:numPr>
        <w:rPr>
          <w:rFonts w:eastAsia="Calibri"/>
          <w:lang w:eastAsia="en-US"/>
        </w:rPr>
      </w:pPr>
      <w:r w:rsidRPr="00D37A50">
        <w:rPr>
          <w:rFonts w:eastAsia="Calibri"/>
          <w:lang w:eastAsia="en-US"/>
        </w:rPr>
        <w:t>Fire Safety</w:t>
      </w:r>
    </w:p>
    <w:p w14:paraId="4DA965AC" w14:textId="77777777" w:rsidR="00EA6F68" w:rsidRPr="00D37A50" w:rsidRDefault="00EA6F68" w:rsidP="00B60868">
      <w:pPr>
        <w:pStyle w:val="ListParagraph"/>
        <w:numPr>
          <w:ilvl w:val="1"/>
          <w:numId w:val="14"/>
        </w:numPr>
        <w:rPr>
          <w:rFonts w:eastAsia="Calibri"/>
          <w:lang w:eastAsia="en-US"/>
        </w:rPr>
      </w:pPr>
      <w:r w:rsidRPr="00D37A50">
        <w:rPr>
          <w:rFonts w:eastAsia="Calibri"/>
          <w:lang w:eastAsia="en-US"/>
        </w:rPr>
        <w:t>Electrical Safety</w:t>
      </w:r>
    </w:p>
    <w:p w14:paraId="76AE55E4" w14:textId="77777777" w:rsidR="00EA6F68" w:rsidRDefault="00EA6F68" w:rsidP="00B60868">
      <w:pPr>
        <w:pStyle w:val="ListParagraph"/>
        <w:numPr>
          <w:ilvl w:val="1"/>
          <w:numId w:val="14"/>
        </w:numPr>
        <w:rPr>
          <w:rFonts w:eastAsia="Calibri"/>
          <w:lang w:eastAsia="en-US"/>
        </w:rPr>
      </w:pPr>
      <w:r w:rsidRPr="00D37A50">
        <w:rPr>
          <w:rFonts w:eastAsia="Calibri"/>
          <w:lang w:eastAsia="en-US"/>
        </w:rPr>
        <w:t>Water Safety</w:t>
      </w:r>
    </w:p>
    <w:p w14:paraId="2911ACED" w14:textId="28198CB8" w:rsidR="00D37A50" w:rsidRDefault="00D37A50" w:rsidP="00B60868">
      <w:pPr>
        <w:pStyle w:val="ListParagraph"/>
        <w:numPr>
          <w:ilvl w:val="1"/>
          <w:numId w:val="14"/>
        </w:numPr>
        <w:rPr>
          <w:rFonts w:eastAsia="Calibri"/>
          <w:lang w:eastAsia="en-US"/>
        </w:rPr>
      </w:pPr>
      <w:r>
        <w:rPr>
          <w:rFonts w:eastAsia="Calibri"/>
          <w:lang w:eastAsia="en-US"/>
        </w:rPr>
        <w:t>Ventilation Safety</w:t>
      </w:r>
    </w:p>
    <w:p w14:paraId="45185572" w14:textId="779D80CF" w:rsidR="00D37A50" w:rsidRPr="00D37A50" w:rsidRDefault="00D37A50" w:rsidP="00B60868">
      <w:pPr>
        <w:pStyle w:val="ListParagraph"/>
        <w:numPr>
          <w:ilvl w:val="1"/>
          <w:numId w:val="14"/>
        </w:numPr>
        <w:rPr>
          <w:rFonts w:eastAsia="Calibri"/>
          <w:lang w:eastAsia="en-US"/>
        </w:rPr>
      </w:pPr>
      <w:r>
        <w:rPr>
          <w:rFonts w:eastAsia="Calibri"/>
          <w:lang w:eastAsia="en-US"/>
        </w:rPr>
        <w:t>Vertical Transportation Safety</w:t>
      </w:r>
    </w:p>
    <w:p w14:paraId="192206F0"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Impact on Clinical Services</w:t>
      </w:r>
    </w:p>
    <w:p w14:paraId="4970E972"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Business Continuity</w:t>
      </w:r>
    </w:p>
    <w:p w14:paraId="0BB8A677" w14:textId="77777777" w:rsidR="00EA6F68" w:rsidRPr="00D37A50" w:rsidRDefault="00EA6F68" w:rsidP="00B60868">
      <w:pPr>
        <w:pStyle w:val="ListParagraph"/>
        <w:numPr>
          <w:ilvl w:val="0"/>
          <w:numId w:val="14"/>
        </w:numPr>
        <w:rPr>
          <w:rFonts w:eastAsia="Calibri"/>
          <w:lang w:eastAsia="en-US"/>
        </w:rPr>
      </w:pPr>
      <w:r w:rsidRPr="00D37A50">
        <w:rPr>
          <w:rFonts w:eastAsia="Calibri"/>
          <w:lang w:eastAsia="en-US"/>
        </w:rPr>
        <w:t>Environmental Sustainability</w:t>
      </w:r>
    </w:p>
    <w:p w14:paraId="4284BE8B" w14:textId="77777777" w:rsidR="00E8640B" w:rsidRDefault="00EA6F68" w:rsidP="00B60868">
      <w:pPr>
        <w:pStyle w:val="ListParagraph"/>
        <w:numPr>
          <w:ilvl w:val="0"/>
          <w:numId w:val="14"/>
        </w:numPr>
        <w:rPr>
          <w:rFonts w:eastAsia="Calibri"/>
          <w:lang w:eastAsia="en-US"/>
        </w:rPr>
      </w:pPr>
      <w:r w:rsidRPr="00D37A50">
        <w:rPr>
          <w:rFonts w:eastAsia="Calibri"/>
          <w:lang w:eastAsia="en-US"/>
        </w:rPr>
        <w:t>Financial Implications</w:t>
      </w:r>
    </w:p>
    <w:p w14:paraId="5D8A7457" w14:textId="6DB13680" w:rsidR="00EA6F68" w:rsidRPr="00E8640B" w:rsidRDefault="00EA6F68" w:rsidP="00B60868">
      <w:pPr>
        <w:pStyle w:val="ListParagraph"/>
        <w:numPr>
          <w:ilvl w:val="0"/>
          <w:numId w:val="14"/>
        </w:numPr>
        <w:rPr>
          <w:rFonts w:eastAsia="Calibri"/>
          <w:lang w:eastAsia="en-US"/>
        </w:rPr>
      </w:pPr>
      <w:r w:rsidRPr="00E8640B">
        <w:rPr>
          <w:rFonts w:eastAsia="Calibri"/>
          <w:lang w:eastAsia="en-US"/>
        </w:rPr>
        <w:t>Reputational Risk</w:t>
      </w:r>
    </w:p>
    <w:p w14:paraId="60E39D53" w14:textId="77777777" w:rsidR="00080646" w:rsidRPr="00080646" w:rsidRDefault="00080646" w:rsidP="00D37A50">
      <w:pPr>
        <w:rPr>
          <w:rFonts w:eastAsia="Calibri"/>
          <w:lang w:eastAsia="en-US"/>
        </w:rPr>
      </w:pPr>
    </w:p>
    <w:p w14:paraId="239E0A25" w14:textId="3287267A" w:rsidR="00EA6F68" w:rsidRDefault="00EA6F68" w:rsidP="00D37A50">
      <w:pPr>
        <w:rPr>
          <w:rFonts w:eastAsia="Calibri"/>
          <w:lang w:eastAsia="en-US"/>
        </w:rPr>
      </w:pPr>
      <w:r w:rsidRPr="00EA6F68">
        <w:rPr>
          <w:rFonts w:eastAsia="Calibri"/>
          <w:lang w:eastAsia="en-US"/>
        </w:rPr>
        <w:t>Where a backlog maintenance item presents a significant risk to patient safety, statutory compliance, or service continuity, it will be prioritised ahead of condition-based improvements, regardless of the asset's age, condition, or lifecycle status.</w:t>
      </w:r>
      <w:r w:rsidR="00D37A50">
        <w:rPr>
          <w:rFonts w:eastAsia="Calibri"/>
          <w:lang w:eastAsia="en-US"/>
        </w:rPr>
        <w:t xml:space="preserve"> </w:t>
      </w:r>
    </w:p>
    <w:p w14:paraId="29C20F6C" w14:textId="19719B15" w:rsidR="00AC254C" w:rsidRDefault="00AC254C" w:rsidP="00AC254C">
      <w:pPr>
        <w:pStyle w:val="Heading2"/>
      </w:pPr>
      <w:r>
        <w:t>Backlog Maintenance Register</w:t>
      </w:r>
    </w:p>
    <w:p w14:paraId="6C645D79" w14:textId="77777777" w:rsidR="000D12E6" w:rsidRDefault="000D12E6" w:rsidP="00501435">
      <w:pPr>
        <w:rPr>
          <w:rFonts w:eastAsia="Calibri"/>
          <w:lang w:eastAsia="en-US"/>
        </w:rPr>
      </w:pPr>
      <w:r w:rsidRPr="000D12E6">
        <w:rPr>
          <w:rFonts w:eastAsia="Calibri"/>
          <w:lang w:eastAsia="en-US"/>
        </w:rPr>
        <w:t>The Trust's live Backlog Maintenance Register is maintained by the Estates Department and reviewed on a regular basis to ensure that maintenance liabilities are accurately identified, assessed, and prioritised. The register serves as the Trust's primary record of backlog maintenance risks and supports investment planning, compliance assurance, and risk management.</w:t>
      </w:r>
    </w:p>
    <w:p w14:paraId="5FBDC137" w14:textId="77777777" w:rsidR="000D12E6" w:rsidRPr="000D12E6" w:rsidRDefault="000D12E6" w:rsidP="00501435">
      <w:pPr>
        <w:rPr>
          <w:rFonts w:eastAsia="Calibri"/>
          <w:lang w:eastAsia="en-US"/>
        </w:rPr>
      </w:pPr>
    </w:p>
    <w:p w14:paraId="6162D61A" w14:textId="7D3CA387" w:rsidR="000D12E6" w:rsidRDefault="000D12E6" w:rsidP="00501435">
      <w:pPr>
        <w:rPr>
          <w:rFonts w:eastAsia="Calibri"/>
          <w:lang w:eastAsia="en-US"/>
        </w:rPr>
      </w:pPr>
      <w:r w:rsidRPr="000D12E6">
        <w:rPr>
          <w:rFonts w:eastAsia="Calibri"/>
          <w:lang w:eastAsia="en-US"/>
        </w:rPr>
        <w:t>To ensure a comprehensive understanding of the Trust's maintenance liabilities, the register is informed by a range of data sources, including</w:t>
      </w:r>
      <w:r w:rsidR="003C56EC">
        <w:rPr>
          <w:rFonts w:eastAsia="Calibri"/>
          <w:lang w:eastAsia="en-US"/>
        </w:rPr>
        <w:t>:</w:t>
      </w:r>
    </w:p>
    <w:p w14:paraId="5067A8CF" w14:textId="77777777" w:rsidR="000D12E6" w:rsidRPr="000D12E6" w:rsidRDefault="000D12E6" w:rsidP="00501435">
      <w:pPr>
        <w:rPr>
          <w:rFonts w:eastAsia="Calibri"/>
          <w:lang w:eastAsia="en-US"/>
        </w:rPr>
      </w:pPr>
    </w:p>
    <w:p w14:paraId="27BC9A0F"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Six-Facet Surveys</w:t>
      </w:r>
    </w:p>
    <w:p w14:paraId="096EF989" w14:textId="08A4B2DB" w:rsidR="000D12E6" w:rsidRPr="00501435" w:rsidRDefault="000D12E6" w:rsidP="00B60868">
      <w:pPr>
        <w:pStyle w:val="ListParagraph"/>
        <w:numPr>
          <w:ilvl w:val="0"/>
          <w:numId w:val="15"/>
        </w:numPr>
        <w:rPr>
          <w:rFonts w:eastAsia="Calibri"/>
          <w:lang w:eastAsia="en-US"/>
        </w:rPr>
      </w:pPr>
      <w:r w:rsidRPr="00501435">
        <w:rPr>
          <w:rFonts w:eastAsia="Calibri"/>
          <w:lang w:eastAsia="en-US"/>
        </w:rPr>
        <w:t>Statutory compliance inspections</w:t>
      </w:r>
      <w:r w:rsidR="00084DD1" w:rsidRPr="00501435">
        <w:rPr>
          <w:rFonts w:eastAsia="Calibri"/>
          <w:lang w:eastAsia="en-US"/>
        </w:rPr>
        <w:t xml:space="preserve"> and audits</w:t>
      </w:r>
      <w:r w:rsidRPr="00501435">
        <w:rPr>
          <w:rFonts w:eastAsia="Calibri"/>
          <w:lang w:eastAsia="en-US"/>
        </w:rPr>
        <w:t xml:space="preserve">, including: </w:t>
      </w:r>
    </w:p>
    <w:p w14:paraId="0167A636" w14:textId="77777777" w:rsidR="000D12E6" w:rsidRPr="00501435" w:rsidRDefault="000D12E6" w:rsidP="00B60868">
      <w:pPr>
        <w:pStyle w:val="ListParagraph"/>
        <w:numPr>
          <w:ilvl w:val="1"/>
          <w:numId w:val="15"/>
        </w:numPr>
        <w:rPr>
          <w:rFonts w:eastAsia="Calibri"/>
          <w:lang w:eastAsia="en-US"/>
        </w:rPr>
      </w:pPr>
      <w:r w:rsidRPr="00501435">
        <w:rPr>
          <w:rFonts w:eastAsia="Calibri"/>
          <w:lang w:eastAsia="en-US"/>
        </w:rPr>
        <w:t>Fire Risk Assessments (FRAs)</w:t>
      </w:r>
    </w:p>
    <w:p w14:paraId="006003E4" w14:textId="77777777" w:rsidR="000D12E6" w:rsidRPr="00501435" w:rsidRDefault="000D12E6" w:rsidP="00B60868">
      <w:pPr>
        <w:pStyle w:val="ListParagraph"/>
        <w:numPr>
          <w:ilvl w:val="1"/>
          <w:numId w:val="15"/>
        </w:numPr>
        <w:rPr>
          <w:rFonts w:eastAsia="Calibri"/>
          <w:lang w:eastAsia="en-US"/>
        </w:rPr>
      </w:pPr>
      <w:r w:rsidRPr="00501435">
        <w:rPr>
          <w:rFonts w:eastAsia="Calibri"/>
          <w:lang w:eastAsia="en-US"/>
        </w:rPr>
        <w:t>Water Risk Assessments (WRAs)</w:t>
      </w:r>
    </w:p>
    <w:p w14:paraId="7E8203FD"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Responsible Person (RP) and Authorised Person (AP) reports</w:t>
      </w:r>
    </w:p>
    <w:p w14:paraId="5CDFF528"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Authorising Engineer (AE) reports</w:t>
      </w:r>
    </w:p>
    <w:p w14:paraId="16CCF7CB"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Recommendations arising from Hard FM maintenance contractors</w:t>
      </w:r>
    </w:p>
    <w:p w14:paraId="65B34B12"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Estates condition surveys and asset inspections</w:t>
      </w:r>
    </w:p>
    <w:p w14:paraId="2A53E4C8" w14:textId="2CE24F4C" w:rsidR="000D12E6" w:rsidRPr="00501435" w:rsidRDefault="000D12E6" w:rsidP="00B60868">
      <w:pPr>
        <w:pStyle w:val="ListParagraph"/>
        <w:numPr>
          <w:ilvl w:val="0"/>
          <w:numId w:val="15"/>
        </w:numPr>
        <w:rPr>
          <w:rFonts w:eastAsia="Calibri"/>
          <w:lang w:eastAsia="en-US"/>
        </w:rPr>
      </w:pPr>
      <w:r w:rsidRPr="00501435">
        <w:rPr>
          <w:rFonts w:eastAsia="Calibri"/>
          <w:lang w:eastAsia="en-US"/>
        </w:rPr>
        <w:t xml:space="preserve">Incident investigations </w:t>
      </w:r>
    </w:p>
    <w:p w14:paraId="6F7C8E11" w14:textId="77777777" w:rsidR="000D12E6" w:rsidRPr="00501435" w:rsidRDefault="000D12E6" w:rsidP="00B60868">
      <w:pPr>
        <w:pStyle w:val="ListParagraph"/>
        <w:numPr>
          <w:ilvl w:val="0"/>
          <w:numId w:val="15"/>
        </w:numPr>
        <w:rPr>
          <w:rFonts w:eastAsia="Calibri"/>
          <w:lang w:eastAsia="en-US"/>
        </w:rPr>
      </w:pPr>
      <w:r w:rsidRPr="00501435">
        <w:rPr>
          <w:rFonts w:eastAsia="Calibri"/>
          <w:lang w:eastAsia="en-US"/>
        </w:rPr>
        <w:t>Asset lifecycle replacement programmes</w:t>
      </w:r>
    </w:p>
    <w:p w14:paraId="186311F9" w14:textId="77777777" w:rsidR="000D12E6" w:rsidRDefault="000D12E6" w:rsidP="00B60868">
      <w:pPr>
        <w:pStyle w:val="ListParagraph"/>
        <w:numPr>
          <w:ilvl w:val="0"/>
          <w:numId w:val="15"/>
        </w:numPr>
        <w:rPr>
          <w:rFonts w:eastAsia="Calibri"/>
          <w:lang w:eastAsia="en-US"/>
        </w:rPr>
      </w:pPr>
      <w:r w:rsidRPr="00501435">
        <w:rPr>
          <w:rFonts w:eastAsia="Calibri"/>
          <w:lang w:eastAsia="en-US"/>
        </w:rPr>
        <w:t>Risk assessments and business continuity reviews</w:t>
      </w:r>
    </w:p>
    <w:p w14:paraId="00615A92" w14:textId="49A5955C" w:rsidR="004652D0" w:rsidRPr="00501435" w:rsidRDefault="004652D0" w:rsidP="00B60868">
      <w:pPr>
        <w:pStyle w:val="ListParagraph"/>
        <w:numPr>
          <w:ilvl w:val="0"/>
          <w:numId w:val="15"/>
        </w:numPr>
        <w:rPr>
          <w:rFonts w:eastAsia="Calibri"/>
          <w:lang w:eastAsia="en-US"/>
        </w:rPr>
      </w:pPr>
      <w:r>
        <w:rPr>
          <w:rFonts w:eastAsia="Calibri"/>
          <w:lang w:eastAsia="en-US"/>
        </w:rPr>
        <w:t>Sustainability and energy reduction initiatives</w:t>
      </w:r>
    </w:p>
    <w:p w14:paraId="0E9F3EC5" w14:textId="77777777" w:rsidR="000D12E6" w:rsidRPr="000D12E6" w:rsidRDefault="000D12E6" w:rsidP="00501435">
      <w:pPr>
        <w:rPr>
          <w:rFonts w:eastAsia="Calibri"/>
          <w:lang w:eastAsia="en-US"/>
        </w:rPr>
      </w:pPr>
    </w:p>
    <w:p w14:paraId="271BC9E5" w14:textId="6D98752E" w:rsidR="00501435" w:rsidRDefault="000D12E6" w:rsidP="000D12E6">
      <w:pPr>
        <w:rPr>
          <w:rFonts w:eastAsia="Calibri"/>
          <w:lang w:eastAsia="en-US"/>
        </w:rPr>
      </w:pPr>
      <w:r w:rsidRPr="000D12E6">
        <w:rPr>
          <w:rFonts w:eastAsia="Calibri"/>
          <w:lang w:eastAsia="en-US"/>
        </w:rPr>
        <w:t>All backlog maintenance items</w:t>
      </w:r>
      <w:r w:rsidR="00501435">
        <w:rPr>
          <w:rFonts w:eastAsia="Calibri"/>
          <w:lang w:eastAsia="en-US"/>
        </w:rPr>
        <w:t xml:space="preserve"> are</w:t>
      </w:r>
      <w:r w:rsidRPr="000D12E6">
        <w:rPr>
          <w:rFonts w:eastAsia="Calibri"/>
          <w:lang w:eastAsia="en-US"/>
        </w:rPr>
        <w:t xml:space="preserve"> reviewed, validated, and assigned an appropriate risk rating to ensure prioritisation aligns with the Trust's risk-based approach to estate </w:t>
      </w:r>
      <w:r w:rsidRPr="000D12E6">
        <w:rPr>
          <w:rFonts w:eastAsia="Calibri"/>
          <w:lang w:eastAsia="en-US"/>
        </w:rPr>
        <w:lastRenderedPageBreak/>
        <w:t xml:space="preserve">management. Particular attention </w:t>
      </w:r>
      <w:r w:rsidR="00501435">
        <w:rPr>
          <w:rFonts w:eastAsia="Calibri"/>
          <w:lang w:eastAsia="en-US"/>
        </w:rPr>
        <w:t>is</w:t>
      </w:r>
      <w:r w:rsidRPr="000D12E6">
        <w:rPr>
          <w:rFonts w:eastAsia="Calibri"/>
          <w:lang w:eastAsia="en-US"/>
        </w:rPr>
        <w:t xml:space="preserve"> given to defects and maintenance liabilities that may affect </w:t>
      </w:r>
      <w:r w:rsidR="00501435">
        <w:rPr>
          <w:rFonts w:eastAsia="Calibri"/>
          <w:lang w:eastAsia="en-US"/>
        </w:rPr>
        <w:t>service user and staff</w:t>
      </w:r>
      <w:r w:rsidRPr="000D12E6">
        <w:rPr>
          <w:rFonts w:eastAsia="Calibri"/>
          <w:lang w:eastAsia="en-US"/>
        </w:rPr>
        <w:t xml:space="preserve"> safety, statutory compliance, service continuity, operational resilience, or the condition of critical infrastructure.</w:t>
      </w:r>
    </w:p>
    <w:p w14:paraId="78742575" w14:textId="25759FD8" w:rsidR="006E098E" w:rsidRDefault="006E098E" w:rsidP="006E098E">
      <w:pPr>
        <w:pStyle w:val="Heading2"/>
      </w:pPr>
      <w:r>
        <w:t>Investment Planning</w:t>
      </w:r>
    </w:p>
    <w:p w14:paraId="6DD85AF8" w14:textId="2195C888" w:rsidR="006E098E" w:rsidRDefault="006E098E" w:rsidP="00A50155">
      <w:pPr>
        <w:rPr>
          <w:rFonts w:eastAsia="Calibri"/>
          <w:lang w:eastAsia="en-US"/>
        </w:rPr>
      </w:pPr>
      <w:r w:rsidRPr="006E098E">
        <w:rPr>
          <w:rFonts w:eastAsia="Calibri"/>
          <w:lang w:eastAsia="en-US"/>
        </w:rPr>
        <w:t xml:space="preserve">The Backlog Maintenance Register </w:t>
      </w:r>
      <w:r>
        <w:rPr>
          <w:rFonts w:eastAsia="Calibri"/>
          <w:lang w:eastAsia="en-US"/>
        </w:rPr>
        <w:t>is</w:t>
      </w:r>
      <w:r w:rsidRPr="006E098E">
        <w:rPr>
          <w:rFonts w:eastAsia="Calibri"/>
          <w:lang w:eastAsia="en-US"/>
        </w:rPr>
        <w:t xml:space="preserve"> used to inform the development of </w:t>
      </w:r>
      <w:r>
        <w:rPr>
          <w:rFonts w:eastAsia="Calibri"/>
          <w:lang w:eastAsia="en-US"/>
        </w:rPr>
        <w:t>the Trust’s</w:t>
      </w:r>
      <w:r w:rsidRPr="006E098E">
        <w:rPr>
          <w:rFonts w:eastAsia="Calibri"/>
          <w:lang w:eastAsia="en-US"/>
        </w:rPr>
        <w:t xml:space="preserve"> capital investment plans, backlog reduction programmes and long-term Estates strategies. Regular reviews ensure that new risks are identified promptly and that completed works are removed from the register in a timely manner.</w:t>
      </w:r>
    </w:p>
    <w:p w14:paraId="24FB4A31" w14:textId="77777777" w:rsidR="00073E3A" w:rsidRPr="006E098E" w:rsidRDefault="00073E3A" w:rsidP="00A50155">
      <w:pPr>
        <w:rPr>
          <w:rFonts w:eastAsia="Calibri"/>
          <w:lang w:eastAsia="en-US"/>
        </w:rPr>
      </w:pPr>
    </w:p>
    <w:p w14:paraId="6DAD8EDE" w14:textId="77777777" w:rsidR="006D1D16" w:rsidRDefault="006E098E" w:rsidP="00A50155">
      <w:pPr>
        <w:rPr>
          <w:rFonts w:eastAsia="Calibri"/>
          <w:lang w:eastAsia="en-US"/>
        </w:rPr>
      </w:pPr>
      <w:r w:rsidRPr="006E098E">
        <w:rPr>
          <w:rFonts w:eastAsia="Calibri"/>
          <w:lang w:eastAsia="en-US"/>
        </w:rPr>
        <w:t>Backlog maintenance requirements inform both annual and long-term financial planning.</w:t>
      </w:r>
    </w:p>
    <w:p w14:paraId="09263AD8" w14:textId="77777777" w:rsidR="006D1D16" w:rsidRDefault="006D1D16" w:rsidP="00A50155">
      <w:pPr>
        <w:rPr>
          <w:rFonts w:eastAsia="Calibri"/>
          <w:lang w:eastAsia="en-US"/>
        </w:rPr>
      </w:pPr>
    </w:p>
    <w:p w14:paraId="2026C0E0" w14:textId="1782333B" w:rsidR="006E098E" w:rsidRDefault="006D1D16" w:rsidP="00A50155">
      <w:pPr>
        <w:rPr>
          <w:rFonts w:eastAsia="Calibri"/>
          <w:lang w:eastAsia="en-US"/>
        </w:rPr>
      </w:pPr>
      <w:r>
        <w:rPr>
          <w:rFonts w:eastAsia="Calibri"/>
          <w:lang w:eastAsia="en-US"/>
        </w:rPr>
        <w:t>The following information is considered as part of the investment planning process</w:t>
      </w:r>
      <w:r w:rsidR="003C56EC">
        <w:rPr>
          <w:rFonts w:eastAsia="Calibri"/>
          <w:lang w:eastAsia="en-US"/>
        </w:rPr>
        <w:t>:</w:t>
      </w:r>
    </w:p>
    <w:p w14:paraId="7F78FD60" w14:textId="77777777" w:rsidR="006D1D16" w:rsidRPr="006E098E" w:rsidRDefault="006D1D16" w:rsidP="00A50155">
      <w:pPr>
        <w:rPr>
          <w:rFonts w:eastAsia="Calibri"/>
          <w:lang w:eastAsia="en-US"/>
        </w:rPr>
      </w:pPr>
    </w:p>
    <w:p w14:paraId="3B460194" w14:textId="77777777" w:rsidR="006D1D16" w:rsidRPr="00A50155" w:rsidRDefault="006D1D16" w:rsidP="00B60868">
      <w:pPr>
        <w:pStyle w:val="ListParagraph"/>
        <w:numPr>
          <w:ilvl w:val="0"/>
          <w:numId w:val="16"/>
        </w:numPr>
        <w:rPr>
          <w:rFonts w:eastAsia="Calibri"/>
          <w:lang w:eastAsia="en-US"/>
        </w:rPr>
      </w:pPr>
      <w:r w:rsidRPr="00A50155">
        <w:rPr>
          <w:rFonts w:eastAsia="Calibri"/>
          <w:lang w:eastAsia="en-US"/>
        </w:rPr>
        <w:t>Service User and Staff safety</w:t>
      </w:r>
    </w:p>
    <w:p w14:paraId="09C210B1" w14:textId="17A1F523" w:rsidR="006E098E" w:rsidRPr="00A50155" w:rsidRDefault="006E098E" w:rsidP="00B60868">
      <w:pPr>
        <w:pStyle w:val="ListParagraph"/>
        <w:numPr>
          <w:ilvl w:val="0"/>
          <w:numId w:val="16"/>
        </w:numPr>
        <w:rPr>
          <w:rFonts w:eastAsia="Calibri"/>
          <w:lang w:eastAsia="en-US"/>
        </w:rPr>
      </w:pPr>
      <w:r w:rsidRPr="00A50155">
        <w:rPr>
          <w:rFonts w:eastAsia="Calibri"/>
          <w:lang w:eastAsia="en-US"/>
        </w:rPr>
        <w:t>Risk reduction</w:t>
      </w:r>
    </w:p>
    <w:p w14:paraId="75071C6E"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Statutory and regulatory compliance requirements</w:t>
      </w:r>
    </w:p>
    <w:p w14:paraId="2CDAA8C4"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Lifecycle replacement opportunities</w:t>
      </w:r>
    </w:p>
    <w:p w14:paraId="5B8923F8"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Operational resilience and business continuity</w:t>
      </w:r>
    </w:p>
    <w:p w14:paraId="3735C6D9"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Carbon reduction and sustainability objectives</w:t>
      </w:r>
    </w:p>
    <w:p w14:paraId="251A3FEF"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Estate modernisation priorities</w:t>
      </w:r>
    </w:p>
    <w:p w14:paraId="7B138A23" w14:textId="77777777" w:rsidR="006E098E" w:rsidRPr="00A50155" w:rsidRDefault="006E098E" w:rsidP="00B60868">
      <w:pPr>
        <w:pStyle w:val="ListParagraph"/>
        <w:numPr>
          <w:ilvl w:val="0"/>
          <w:numId w:val="16"/>
        </w:numPr>
        <w:rPr>
          <w:rFonts w:eastAsia="Calibri"/>
          <w:lang w:eastAsia="en-US"/>
        </w:rPr>
      </w:pPr>
      <w:r w:rsidRPr="00A50155">
        <w:rPr>
          <w:rFonts w:eastAsia="Calibri"/>
          <w:lang w:eastAsia="en-US"/>
        </w:rPr>
        <w:t>Value for money and whole-life cost considerations</w:t>
      </w:r>
    </w:p>
    <w:p w14:paraId="305FAE4F" w14:textId="77777777" w:rsidR="006D1D16" w:rsidRPr="006E098E" w:rsidRDefault="006D1D16" w:rsidP="00A50155">
      <w:pPr>
        <w:rPr>
          <w:rFonts w:eastAsia="Calibri"/>
          <w:lang w:eastAsia="en-US"/>
        </w:rPr>
      </w:pPr>
    </w:p>
    <w:p w14:paraId="2CADD891" w14:textId="37E00699" w:rsidR="006E098E" w:rsidRDefault="006E098E" w:rsidP="00A50155">
      <w:pPr>
        <w:rPr>
          <w:rFonts w:eastAsia="Calibri"/>
          <w:lang w:eastAsia="en-US"/>
        </w:rPr>
      </w:pPr>
      <w:r w:rsidRPr="006E098E">
        <w:rPr>
          <w:rFonts w:eastAsia="Calibri"/>
          <w:lang w:eastAsia="en-US"/>
        </w:rPr>
        <w:t xml:space="preserve">Backlog maintenance schemes may be funded through either </w:t>
      </w:r>
      <w:r w:rsidRPr="006E098E">
        <w:rPr>
          <w:rFonts w:eastAsia="Calibri"/>
          <w:b/>
          <w:bCs/>
          <w:lang w:eastAsia="en-US"/>
        </w:rPr>
        <w:t>revenue</w:t>
      </w:r>
      <w:r w:rsidRPr="006E098E">
        <w:rPr>
          <w:rFonts w:eastAsia="Calibri"/>
          <w:lang w:eastAsia="en-US"/>
        </w:rPr>
        <w:t xml:space="preserve"> or </w:t>
      </w:r>
      <w:r w:rsidRPr="006E098E">
        <w:rPr>
          <w:rFonts w:eastAsia="Calibri"/>
          <w:b/>
          <w:bCs/>
          <w:lang w:eastAsia="en-US"/>
        </w:rPr>
        <w:t>capital</w:t>
      </w:r>
      <w:r w:rsidRPr="006E098E">
        <w:rPr>
          <w:rFonts w:eastAsia="Calibri"/>
          <w:lang w:eastAsia="en-US"/>
        </w:rPr>
        <w:t xml:space="preserve"> resources, depending on the nature of the works, the value of the investment, and the applicable accounting treatment. Funding decisions will be made in accordance with the Trust's Standing Financial Instructions, Capital Planning Process and relevant financial governance arrangements.</w:t>
      </w:r>
    </w:p>
    <w:p w14:paraId="388A178D" w14:textId="77777777" w:rsidR="006D1D16" w:rsidRPr="006E098E" w:rsidRDefault="006D1D16" w:rsidP="00A50155">
      <w:pPr>
        <w:rPr>
          <w:rFonts w:eastAsia="Calibri"/>
          <w:lang w:eastAsia="en-US"/>
        </w:rPr>
      </w:pPr>
    </w:p>
    <w:p w14:paraId="2459F643" w14:textId="77777777" w:rsidR="006E098E" w:rsidRDefault="006E098E" w:rsidP="00A50155">
      <w:pPr>
        <w:rPr>
          <w:rFonts w:eastAsia="Calibri"/>
          <w:lang w:eastAsia="en-US"/>
        </w:rPr>
      </w:pPr>
      <w:r w:rsidRPr="006E098E">
        <w:rPr>
          <w:rFonts w:eastAsia="Calibri"/>
          <w:lang w:eastAsia="en-US"/>
        </w:rPr>
        <w:t>The Estates Department will work closely with Finance colleagues to ensure backlog maintenance requirements are accurately reflected within financial plans and investment programmes, supporting the delivery of a safe, compliant, sustainable, and resilient estate.</w:t>
      </w:r>
    </w:p>
    <w:p w14:paraId="45416021" w14:textId="2AFAD943" w:rsidR="00A50155" w:rsidRDefault="00A50155" w:rsidP="00A50155">
      <w:pPr>
        <w:pStyle w:val="Heading2"/>
      </w:pPr>
      <w:r>
        <w:t>Monitoring</w:t>
      </w:r>
      <w:r w:rsidR="00460437">
        <w:t xml:space="preserve"> </w:t>
      </w:r>
      <w:r>
        <w:t>and Assurance</w:t>
      </w:r>
    </w:p>
    <w:p w14:paraId="5EAE2772" w14:textId="46FE0234" w:rsidR="00460437" w:rsidRDefault="00460437" w:rsidP="00460437">
      <w:pPr>
        <w:rPr>
          <w:rFonts w:eastAsia="Calibri"/>
          <w:lang w:eastAsia="en-US"/>
        </w:rPr>
      </w:pPr>
      <w:r w:rsidRPr="00460437">
        <w:rPr>
          <w:rFonts w:eastAsia="Calibri"/>
          <w:lang w:eastAsia="en-US"/>
        </w:rPr>
        <w:t>Backlog maintenance performance is monitored through the Trust's established governance arrangements and reported through the Estates governance structure. Monitoring includes</w:t>
      </w:r>
      <w:r w:rsidR="003C56EC">
        <w:rPr>
          <w:rFonts w:eastAsia="Calibri"/>
          <w:lang w:eastAsia="en-US"/>
        </w:rPr>
        <w:t>:</w:t>
      </w:r>
    </w:p>
    <w:p w14:paraId="5ECE9624" w14:textId="77777777" w:rsidR="00460437" w:rsidRPr="00460437" w:rsidRDefault="00460437" w:rsidP="00460437">
      <w:pPr>
        <w:rPr>
          <w:rFonts w:eastAsia="Calibri"/>
          <w:lang w:eastAsia="en-US"/>
        </w:rPr>
      </w:pPr>
    </w:p>
    <w:p w14:paraId="5A2C2976"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The total backlog maintenance liability</w:t>
      </w:r>
    </w:p>
    <w:p w14:paraId="6B3F8708"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High-risk backlog items</w:t>
      </w:r>
    </w:p>
    <w:p w14:paraId="7F2C1EB6"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Compliance-related backlog</w:t>
      </w:r>
    </w:p>
    <w:p w14:paraId="5AA32008"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Programme delivery performance</w:t>
      </w:r>
    </w:p>
    <w:p w14:paraId="3F10ACBF"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Financial performance</w:t>
      </w:r>
    </w:p>
    <w:p w14:paraId="7DBFED0E"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Emerging estate risks</w:t>
      </w:r>
    </w:p>
    <w:p w14:paraId="46F631D7" w14:textId="77777777" w:rsidR="00460437" w:rsidRPr="00460437" w:rsidRDefault="00460437" w:rsidP="00B60868">
      <w:pPr>
        <w:pStyle w:val="ListParagraph"/>
        <w:numPr>
          <w:ilvl w:val="0"/>
          <w:numId w:val="17"/>
        </w:numPr>
        <w:rPr>
          <w:rFonts w:eastAsia="Calibri"/>
          <w:lang w:eastAsia="en-US"/>
        </w:rPr>
      </w:pPr>
      <w:r w:rsidRPr="00460437">
        <w:rPr>
          <w:rFonts w:eastAsia="Calibri"/>
          <w:lang w:eastAsia="en-US"/>
        </w:rPr>
        <w:t>Progress against backlog reduction targets</w:t>
      </w:r>
    </w:p>
    <w:p w14:paraId="0820F094" w14:textId="77777777" w:rsidR="00460437" w:rsidRPr="00460437" w:rsidRDefault="00460437" w:rsidP="00460437">
      <w:pPr>
        <w:rPr>
          <w:rFonts w:eastAsia="Calibri"/>
          <w:lang w:eastAsia="en-US"/>
        </w:rPr>
      </w:pPr>
    </w:p>
    <w:p w14:paraId="6DE2D367" w14:textId="77777777" w:rsidR="00460437" w:rsidRDefault="00460437" w:rsidP="00460437">
      <w:pPr>
        <w:rPr>
          <w:rFonts w:eastAsia="Calibri"/>
          <w:lang w:eastAsia="en-US"/>
        </w:rPr>
      </w:pPr>
      <w:r w:rsidRPr="00460437">
        <w:rPr>
          <w:rFonts w:eastAsia="Calibri"/>
          <w:lang w:eastAsia="en-US"/>
        </w:rPr>
        <w:t>Routine reviews will be undertaken to verify the accuracy of backlog data, validate risk assessments, and ensure that prioritisation remains appropriate.</w:t>
      </w:r>
    </w:p>
    <w:p w14:paraId="6573DD5E" w14:textId="77777777" w:rsidR="00460437" w:rsidRPr="00460437" w:rsidRDefault="00460437" w:rsidP="00460437">
      <w:pPr>
        <w:rPr>
          <w:rFonts w:eastAsia="Calibri"/>
          <w:lang w:eastAsia="en-US"/>
        </w:rPr>
      </w:pPr>
    </w:p>
    <w:p w14:paraId="31D50F81" w14:textId="4562B82C" w:rsidR="00460437" w:rsidRDefault="00460437" w:rsidP="00460437">
      <w:pPr>
        <w:rPr>
          <w:rFonts w:eastAsia="Calibri"/>
          <w:lang w:eastAsia="en-US"/>
        </w:rPr>
      </w:pPr>
      <w:r w:rsidRPr="00460437">
        <w:rPr>
          <w:rFonts w:eastAsia="Calibri"/>
          <w:lang w:eastAsia="en-US"/>
        </w:rPr>
        <w:t>An annual report will be prepared to provide assurance regarding the management of estate-related risks and the effectiveness of the Trust's backlog maintenance programme. The report will include</w:t>
      </w:r>
      <w:r w:rsidR="003C56EC">
        <w:rPr>
          <w:rFonts w:eastAsia="Calibri"/>
          <w:lang w:eastAsia="en-US"/>
        </w:rPr>
        <w:t>:</w:t>
      </w:r>
    </w:p>
    <w:p w14:paraId="0EC4DF4E" w14:textId="77777777" w:rsidR="00460437" w:rsidRPr="00460437" w:rsidRDefault="00460437" w:rsidP="00460437">
      <w:pPr>
        <w:rPr>
          <w:rFonts w:eastAsia="Calibri"/>
          <w:lang w:eastAsia="en-US"/>
        </w:rPr>
      </w:pPr>
    </w:p>
    <w:p w14:paraId="55C08FB8"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Overall backlog maintenance liability</w:t>
      </w:r>
    </w:p>
    <w:p w14:paraId="57566719"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lastRenderedPageBreak/>
        <w:t>High-risk backlog position</w:t>
      </w:r>
    </w:p>
    <w:p w14:paraId="28BE2172"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Compliance-related risks</w:t>
      </w:r>
    </w:p>
    <w:p w14:paraId="2115D374"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Capital investment progress</w:t>
      </w:r>
    </w:p>
    <w:p w14:paraId="5D5DD617"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Significant emerging estate risks</w:t>
      </w:r>
    </w:p>
    <w:p w14:paraId="73EB1F19"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Patient safety implications</w:t>
      </w:r>
    </w:p>
    <w:p w14:paraId="1E14EDC2" w14:textId="77777777" w:rsidR="00460437" w:rsidRPr="00460437" w:rsidRDefault="00460437" w:rsidP="00B60868">
      <w:pPr>
        <w:pStyle w:val="ListParagraph"/>
        <w:numPr>
          <w:ilvl w:val="0"/>
          <w:numId w:val="18"/>
        </w:numPr>
        <w:rPr>
          <w:rFonts w:eastAsia="Calibri"/>
          <w:lang w:eastAsia="en-US"/>
        </w:rPr>
      </w:pPr>
      <w:r w:rsidRPr="00460437">
        <w:rPr>
          <w:rFonts w:eastAsia="Calibri"/>
          <w:lang w:eastAsia="en-US"/>
        </w:rPr>
        <w:t>Progress against backlog reduction objectives</w:t>
      </w:r>
    </w:p>
    <w:p w14:paraId="63940F5F" w14:textId="77777777" w:rsidR="00460437" w:rsidRPr="00460437" w:rsidRDefault="00460437" w:rsidP="00460437">
      <w:pPr>
        <w:rPr>
          <w:rFonts w:eastAsia="Calibri"/>
          <w:lang w:eastAsia="en-US"/>
        </w:rPr>
      </w:pPr>
    </w:p>
    <w:p w14:paraId="1039E6E5" w14:textId="40B30149" w:rsidR="006E098E" w:rsidRDefault="00460437" w:rsidP="006E098E">
      <w:pPr>
        <w:rPr>
          <w:rFonts w:eastAsia="Calibri"/>
          <w:lang w:eastAsia="en-US"/>
        </w:rPr>
      </w:pPr>
      <w:r w:rsidRPr="00460437">
        <w:rPr>
          <w:rFonts w:eastAsia="Calibri"/>
          <w:lang w:eastAsia="en-US"/>
        </w:rPr>
        <w:t>Where additional investment is required, recommendations will be supported by robust business cases that clearly demonstrate the anticipated risk reduction, compliance benefits, operational improvements, and overall value to the Trust. The annual report will support informed decision-making and provide assurance that backlog maintenance risks are being effectively managed in line with the Trust's strategic objectives, risk appetite, and statutory obligations.</w:t>
      </w:r>
    </w:p>
    <w:p w14:paraId="74F1B196" w14:textId="028F7BD9" w:rsidR="00B15326" w:rsidRDefault="001E4AEB" w:rsidP="00B15326">
      <w:pPr>
        <w:pStyle w:val="Heading1"/>
        <w:rPr>
          <w:rFonts w:eastAsia="Calibri"/>
          <w:lang w:eastAsia="en-US"/>
        </w:rPr>
      </w:pPr>
      <w:bookmarkStart w:id="20" w:name="_Toc237091142"/>
      <w:r>
        <w:rPr>
          <w:rFonts w:eastAsia="Calibri"/>
          <w:lang w:eastAsia="en-US"/>
        </w:rPr>
        <w:t>Estates Return Information Collection</w:t>
      </w:r>
      <w:r w:rsidR="00B2777C">
        <w:rPr>
          <w:rFonts w:eastAsia="Calibri"/>
          <w:lang w:eastAsia="en-US"/>
        </w:rPr>
        <w:t xml:space="preserve"> (ERIC)</w:t>
      </w:r>
      <w:bookmarkEnd w:id="20"/>
    </w:p>
    <w:p w14:paraId="32BAADF7" w14:textId="28786FEC" w:rsidR="00124F65" w:rsidRPr="0050534F" w:rsidRDefault="00124F65" w:rsidP="00124F65">
      <w:r w:rsidRPr="0050534F">
        <w:t xml:space="preserve">The Assistant Director of Estates, </w:t>
      </w:r>
      <w:r>
        <w:t>Sustainability &amp; Net Zero</w:t>
      </w:r>
      <w:r w:rsidRPr="0050534F">
        <w:t xml:space="preserve"> is responsible for overseeing the Trust's participation in the </w:t>
      </w:r>
      <w:r>
        <w:t>Premises Assurance Model (PAM) programme.</w:t>
      </w:r>
    </w:p>
    <w:p w14:paraId="75FE2ABE" w14:textId="77777777" w:rsidR="00124F65" w:rsidRDefault="00124F65" w:rsidP="00365E7E"/>
    <w:p w14:paraId="5BEDE259" w14:textId="5F083E5B" w:rsidR="00365E7E" w:rsidRDefault="00365E7E" w:rsidP="00365E7E">
      <w:r w:rsidRPr="00365E7E">
        <w:t xml:space="preserve">The Estates, Facilities and Capital Development Department is responsible for the timely collection, validation, maintenance, and submission of Estates-related information returns required by NHS England and other regulatory bodies. </w:t>
      </w:r>
    </w:p>
    <w:p w14:paraId="42D0063A" w14:textId="77777777" w:rsidR="00365E7E" w:rsidRDefault="00365E7E" w:rsidP="00365E7E"/>
    <w:p w14:paraId="0EBC2604" w14:textId="7B1A55C4" w:rsidR="00365E7E" w:rsidRDefault="00365E7E" w:rsidP="00365E7E">
      <w:r w:rsidRPr="00365E7E">
        <w:t>These returns provide important information relating to the performance, condition, utilisation, sustainability, compliance, and cost of the Trust's estate and are used to support benchmarking, investment planning, regulatory reporting, and national performance monitoring. Information may be collected from a range of sources including</w:t>
      </w:r>
      <w:r w:rsidR="003C56EC">
        <w:t>:</w:t>
      </w:r>
    </w:p>
    <w:p w14:paraId="3AFB3ACF" w14:textId="77777777" w:rsidR="00365E7E" w:rsidRDefault="00365E7E" w:rsidP="00365E7E"/>
    <w:p w14:paraId="529C6913" w14:textId="5F0CE715" w:rsidR="00365E7E" w:rsidRDefault="00365E7E" w:rsidP="00B60868">
      <w:pPr>
        <w:pStyle w:val="ListParagraph"/>
        <w:numPr>
          <w:ilvl w:val="0"/>
          <w:numId w:val="18"/>
        </w:numPr>
      </w:pPr>
      <w:r>
        <w:t xml:space="preserve">Contractor’s and third-party </w:t>
      </w:r>
      <w:r w:rsidRPr="00365E7E">
        <w:t>maintenance records</w:t>
      </w:r>
    </w:p>
    <w:p w14:paraId="757E4BE3" w14:textId="77777777" w:rsidR="00365E7E" w:rsidRDefault="00365E7E" w:rsidP="00B60868">
      <w:pPr>
        <w:pStyle w:val="ListParagraph"/>
        <w:numPr>
          <w:ilvl w:val="0"/>
          <w:numId w:val="18"/>
        </w:numPr>
      </w:pPr>
      <w:r>
        <w:t>A</w:t>
      </w:r>
      <w:r w:rsidRPr="00365E7E">
        <w:t>sset registers</w:t>
      </w:r>
    </w:p>
    <w:p w14:paraId="4DC9EF22" w14:textId="77777777" w:rsidR="00365E7E" w:rsidRDefault="00365E7E" w:rsidP="00B60868">
      <w:pPr>
        <w:pStyle w:val="ListParagraph"/>
        <w:numPr>
          <w:ilvl w:val="0"/>
          <w:numId w:val="18"/>
        </w:numPr>
      </w:pPr>
      <w:r>
        <w:t>C</w:t>
      </w:r>
      <w:r w:rsidRPr="00365E7E">
        <w:t>ompliance data</w:t>
      </w:r>
    </w:p>
    <w:p w14:paraId="1DCBF263" w14:textId="77777777" w:rsidR="00365E7E" w:rsidRDefault="00365E7E" w:rsidP="00B60868">
      <w:pPr>
        <w:pStyle w:val="ListParagraph"/>
        <w:numPr>
          <w:ilvl w:val="0"/>
          <w:numId w:val="18"/>
        </w:numPr>
      </w:pPr>
      <w:r>
        <w:t>E</w:t>
      </w:r>
      <w:r w:rsidRPr="00365E7E">
        <w:t xml:space="preserve">nergy and utility </w:t>
      </w:r>
      <w:r>
        <w:t>systems</w:t>
      </w:r>
    </w:p>
    <w:p w14:paraId="53575F35" w14:textId="77777777" w:rsidR="00365E7E" w:rsidRDefault="00365E7E" w:rsidP="00B60868">
      <w:pPr>
        <w:pStyle w:val="ListParagraph"/>
        <w:numPr>
          <w:ilvl w:val="0"/>
          <w:numId w:val="18"/>
        </w:numPr>
      </w:pPr>
      <w:r>
        <w:t xml:space="preserve">Contractor’s </w:t>
      </w:r>
      <w:r w:rsidRPr="00365E7E">
        <w:t>CAFM systems</w:t>
      </w:r>
    </w:p>
    <w:p w14:paraId="745AA34C" w14:textId="4A58C05E" w:rsidR="00B2777C" w:rsidRDefault="00365E7E" w:rsidP="00B60868">
      <w:pPr>
        <w:pStyle w:val="ListParagraph"/>
        <w:numPr>
          <w:ilvl w:val="0"/>
          <w:numId w:val="18"/>
        </w:numPr>
      </w:pPr>
      <w:r>
        <w:t>C</w:t>
      </w:r>
      <w:r w:rsidRPr="00365E7E">
        <w:t>apital programmes</w:t>
      </w:r>
      <w:r w:rsidR="00B2777C">
        <w:t xml:space="preserve"> and </w:t>
      </w:r>
      <w:r w:rsidR="00957735">
        <w:t>capital investment data</w:t>
      </w:r>
    </w:p>
    <w:p w14:paraId="03172F4B" w14:textId="51D7F8D8" w:rsidR="00365E7E" w:rsidRDefault="00365E7E" w:rsidP="00B60868">
      <w:pPr>
        <w:pStyle w:val="ListParagraph"/>
        <w:numPr>
          <w:ilvl w:val="0"/>
          <w:numId w:val="18"/>
        </w:numPr>
      </w:pPr>
      <w:r>
        <w:t>Authorising Engineers Audits</w:t>
      </w:r>
    </w:p>
    <w:p w14:paraId="6E742461" w14:textId="472F9BAF" w:rsidR="00365E7E" w:rsidRDefault="00365E7E" w:rsidP="00B60868">
      <w:pPr>
        <w:pStyle w:val="ListParagraph"/>
        <w:numPr>
          <w:ilvl w:val="0"/>
          <w:numId w:val="18"/>
        </w:numPr>
      </w:pPr>
      <w:r>
        <w:t xml:space="preserve">Backlog Maintenance </w:t>
      </w:r>
      <w:r w:rsidR="003B40B9">
        <w:t>Surveys and data</w:t>
      </w:r>
    </w:p>
    <w:p w14:paraId="2C4FD3B8" w14:textId="77777777" w:rsidR="00365E7E" w:rsidRDefault="00365E7E" w:rsidP="00365E7E"/>
    <w:p w14:paraId="555FCAEB" w14:textId="77777777" w:rsidR="0062412C" w:rsidRDefault="003B40B9" w:rsidP="00365E7E">
      <w:r>
        <w:t xml:space="preserve">The </w:t>
      </w:r>
      <w:r w:rsidRPr="00365E7E">
        <w:t xml:space="preserve">Estates, Facilities and Capital Development Department </w:t>
      </w:r>
      <w:r>
        <w:t>have implemented r</w:t>
      </w:r>
      <w:r w:rsidR="00365E7E" w:rsidRPr="00365E7E">
        <w:t>obust governance arrangements to ensure that information is accurate, complete, auditable, and submitted within required timescales</w:t>
      </w:r>
      <w:r>
        <w:t xml:space="preserve">, </w:t>
      </w:r>
      <w:r w:rsidR="00365E7E" w:rsidRPr="00365E7E">
        <w:t xml:space="preserve">with appropriate review and </w:t>
      </w:r>
      <w:r>
        <w:t xml:space="preserve">Board </w:t>
      </w:r>
      <w:r w:rsidR="00365E7E" w:rsidRPr="00365E7E">
        <w:t xml:space="preserve">sign-off undertaken before submission. </w:t>
      </w:r>
    </w:p>
    <w:p w14:paraId="187F0138" w14:textId="77777777" w:rsidR="0062412C" w:rsidRDefault="0062412C" w:rsidP="00365E7E"/>
    <w:p w14:paraId="2FC24C8A" w14:textId="56F88E7C" w:rsidR="00365E7E" w:rsidRPr="00365E7E" w:rsidRDefault="00365E7E" w:rsidP="00365E7E">
      <w:r w:rsidRPr="00365E7E">
        <w:t>The Estates Management Team will provide oversight of the returns process and use the information collected to inform service improvement, estate strategy development, risk management, and investment decision-making.</w:t>
      </w:r>
    </w:p>
    <w:p w14:paraId="727CEA26" w14:textId="6641C059" w:rsidR="001E4AEB" w:rsidRDefault="001E4AEB" w:rsidP="00775899">
      <w:pPr>
        <w:pStyle w:val="Heading1"/>
        <w:rPr>
          <w:rFonts w:eastAsia="Calibri"/>
          <w:lang w:eastAsia="en-US"/>
        </w:rPr>
      </w:pPr>
      <w:bookmarkStart w:id="21" w:name="_Toc237091143"/>
      <w:r>
        <w:rPr>
          <w:rFonts w:eastAsia="Calibri"/>
          <w:lang w:eastAsia="en-US"/>
        </w:rPr>
        <w:t>Premises Assurance Model</w:t>
      </w:r>
      <w:r w:rsidR="00B2777C">
        <w:rPr>
          <w:rFonts w:eastAsia="Calibri"/>
          <w:lang w:eastAsia="en-US"/>
        </w:rPr>
        <w:t xml:space="preserve"> (PAM)</w:t>
      </w:r>
      <w:bookmarkEnd w:id="21"/>
    </w:p>
    <w:p w14:paraId="72734D7F" w14:textId="3EED14FD" w:rsidR="0050534F" w:rsidRPr="0050534F" w:rsidRDefault="0050534F" w:rsidP="0050534F">
      <w:r w:rsidRPr="0050534F">
        <w:t xml:space="preserve">The Assistant Director of Estates, </w:t>
      </w:r>
      <w:r>
        <w:t>Property &amp; Contracts</w:t>
      </w:r>
      <w:r w:rsidRPr="0050534F">
        <w:t xml:space="preserve"> is responsible for overseeing the Trust's participation in the </w:t>
      </w:r>
      <w:r>
        <w:t xml:space="preserve">Premises Assurance Model (PAM) </w:t>
      </w:r>
      <w:r w:rsidR="00124F65">
        <w:t>programme.</w:t>
      </w:r>
    </w:p>
    <w:p w14:paraId="3928EF5B" w14:textId="77777777" w:rsidR="0050534F" w:rsidRPr="0050534F" w:rsidRDefault="0050534F" w:rsidP="0050534F">
      <w:pPr>
        <w:rPr>
          <w:rFonts w:eastAsia="Calibri"/>
          <w:lang w:eastAsia="en-US"/>
        </w:rPr>
      </w:pPr>
    </w:p>
    <w:p w14:paraId="4A229E01" w14:textId="77777777" w:rsidR="00B2777C" w:rsidRDefault="009A7DCC" w:rsidP="009A7DCC">
      <w:r w:rsidRPr="009A7DCC">
        <w:t xml:space="preserve">The Trust utilise the NHS Premises Assurance Model (PAM) as a key assurance and performance management tool to assess the condition, safety, suitability, utilisation, compliance, and environmental performance of its estate. </w:t>
      </w:r>
    </w:p>
    <w:p w14:paraId="03486311" w14:textId="77777777" w:rsidR="00B2777C" w:rsidRDefault="00B2777C" w:rsidP="009A7DCC"/>
    <w:p w14:paraId="176BBF87" w14:textId="77777777" w:rsidR="00957735" w:rsidRDefault="009A7DCC" w:rsidP="009A7DCC">
      <w:r w:rsidRPr="009A7DCC">
        <w:lastRenderedPageBreak/>
        <w:t xml:space="preserve">PAM provides a structured framework for measuring estate performance against nationally recognised standards and supports the identification of risks, opportunities for improvement, investment priorities, and compliance requirements. </w:t>
      </w:r>
    </w:p>
    <w:p w14:paraId="4A6048FB" w14:textId="77777777" w:rsidR="00957735" w:rsidRDefault="00957735" w:rsidP="009A7DCC"/>
    <w:p w14:paraId="75DB3584" w14:textId="77777777" w:rsidR="00957735" w:rsidRDefault="009A7DCC" w:rsidP="009A7DCC">
      <w:r w:rsidRPr="009A7DCC">
        <w:t xml:space="preserve">The Estates, Facilities and Capital Development Department </w:t>
      </w:r>
      <w:r w:rsidR="00957735">
        <w:t>coordinates</w:t>
      </w:r>
      <w:r w:rsidRPr="009A7DCC">
        <w:t xml:space="preserve"> the collection, validation, and submission of PAM data, ensuring that assessments are evidence-based, accurate, and reflective of the condition and performance of the Trust's estate. </w:t>
      </w:r>
    </w:p>
    <w:p w14:paraId="3BAFEEE3" w14:textId="77777777" w:rsidR="00957735" w:rsidRDefault="00957735" w:rsidP="009A7DCC"/>
    <w:p w14:paraId="7E00AED0" w14:textId="500326FD" w:rsidR="009A7DCC" w:rsidRPr="009A7DCC" w:rsidRDefault="009A7DCC" w:rsidP="009A7DCC">
      <w:r w:rsidRPr="009A7DCC">
        <w:t xml:space="preserve">Outcomes from PAM assessments </w:t>
      </w:r>
      <w:r w:rsidR="00957735">
        <w:t>are</w:t>
      </w:r>
      <w:r w:rsidRPr="009A7DCC">
        <w:t xml:space="preserve"> used to inform estate strategies, backlog maintenance programmes, capital investment plans, risk management processes, </w:t>
      </w:r>
      <w:r w:rsidR="00957735">
        <w:t>policy decisi</w:t>
      </w:r>
      <w:r w:rsidR="0068220B">
        <w:t xml:space="preserve">ons </w:t>
      </w:r>
      <w:r w:rsidRPr="009A7DCC">
        <w:t>and compliance improvement initiatives, providing assurance to the Trust Board and supporting the delivery of safe, sustainable, efficient, and fit-for-purpose healthcare environments</w:t>
      </w:r>
    </w:p>
    <w:p w14:paraId="439B1D49" w14:textId="303F88FA" w:rsidR="001E4AEB" w:rsidRDefault="001E4AEB" w:rsidP="00775899">
      <w:pPr>
        <w:pStyle w:val="Heading1"/>
        <w:rPr>
          <w:rFonts w:eastAsia="Calibri"/>
          <w:lang w:eastAsia="en-US"/>
        </w:rPr>
      </w:pPr>
      <w:bookmarkStart w:id="22" w:name="_Toc237091144"/>
      <w:r>
        <w:rPr>
          <w:rFonts w:eastAsia="Calibri"/>
          <w:lang w:eastAsia="en-US"/>
        </w:rPr>
        <w:t>Patient</w:t>
      </w:r>
      <w:r w:rsidR="00775899">
        <w:rPr>
          <w:rFonts w:eastAsia="Calibri"/>
          <w:lang w:eastAsia="en-US"/>
        </w:rPr>
        <w:t>-</w:t>
      </w:r>
      <w:r>
        <w:rPr>
          <w:rFonts w:eastAsia="Calibri"/>
          <w:lang w:eastAsia="en-US"/>
        </w:rPr>
        <w:t>L</w:t>
      </w:r>
      <w:r w:rsidR="00775899">
        <w:rPr>
          <w:rFonts w:eastAsia="Calibri"/>
          <w:lang w:eastAsia="en-US"/>
        </w:rPr>
        <w:t>ed Assessments of Care Environment</w:t>
      </w:r>
      <w:r w:rsidR="00313AAD">
        <w:rPr>
          <w:rFonts w:eastAsia="Calibri"/>
          <w:lang w:eastAsia="en-US"/>
        </w:rPr>
        <w:t xml:space="preserve"> (PLACE)</w:t>
      </w:r>
      <w:bookmarkEnd w:id="22"/>
    </w:p>
    <w:p w14:paraId="45FE663A" w14:textId="77777777" w:rsidR="0050534F" w:rsidRPr="0050534F" w:rsidRDefault="0050534F" w:rsidP="0050534F">
      <w:r w:rsidRPr="0050534F">
        <w:t xml:space="preserve">The Assistant Director of Estates, Facilities Management is responsible for overseeing the Trust's participation in the Patient-Led Assessments of the Care Environment (PLACE) programme. </w:t>
      </w:r>
    </w:p>
    <w:p w14:paraId="3056CC71" w14:textId="77777777" w:rsidR="0050534F" w:rsidRDefault="0050534F" w:rsidP="0050534F"/>
    <w:p w14:paraId="325E022F" w14:textId="0F183FDD" w:rsidR="00313AAD" w:rsidRDefault="00313AAD" w:rsidP="0050534F">
      <w:r w:rsidRPr="00313AAD">
        <w:t xml:space="preserve">The Trust is committed to providing healthcare environments that are clean, safe, secure, accessible, and supportive of positive patient experiences. Patient-Led Assessments of the Care Environment (PLACE) provide an important mechanism for assessing the quality of the environment from the perspective of patients, carers, and the public. </w:t>
      </w:r>
    </w:p>
    <w:p w14:paraId="557FF4B5" w14:textId="77777777" w:rsidR="00313AAD" w:rsidRDefault="00313AAD" w:rsidP="0050534F"/>
    <w:p w14:paraId="0C1A0351" w14:textId="18D72571" w:rsidR="00313AAD" w:rsidRDefault="00313AAD" w:rsidP="0050534F">
      <w:r w:rsidRPr="00313AAD">
        <w:t xml:space="preserve">The Estates, Facilities and Capital Development Department will support the planning, coordination and delivery of PLACE assessments across the Trust, working collaboratively with clinical services, service users, and assessors. </w:t>
      </w:r>
    </w:p>
    <w:p w14:paraId="15969D57" w14:textId="77777777" w:rsidR="00313AAD" w:rsidRDefault="00313AAD" w:rsidP="0050534F"/>
    <w:p w14:paraId="35C6EFED" w14:textId="625F8010" w:rsidR="00313AAD" w:rsidRPr="00313AAD" w:rsidRDefault="00313AAD" w:rsidP="0050534F">
      <w:r w:rsidRPr="00313AAD">
        <w:t xml:space="preserve">Findings from PLACE assessments </w:t>
      </w:r>
      <w:r w:rsidR="000B62F6">
        <w:t>are</w:t>
      </w:r>
      <w:r w:rsidRPr="00313AAD">
        <w:t xml:space="preserve"> reviewed and used to identify areas for improvement relating to cleanliness, maintenance, food and hydration, privacy and dignity, condition and appearance, accessibility and the wider patient environment. Action plans arising from PLACE assessments will be monitored through </w:t>
      </w:r>
      <w:r w:rsidR="000B62F6">
        <w:t>the Estates governance framework</w:t>
      </w:r>
      <w:r w:rsidRPr="00313AAD">
        <w:t xml:space="preserve"> to ensure that improvements are implemented and that the estate continues to provide safe, welcoming and fit-for-purpose environments that support high-quality patient care </w:t>
      </w:r>
      <w:r w:rsidR="000B62F6">
        <w:t>which enhances the</w:t>
      </w:r>
      <w:r w:rsidRPr="00313AAD">
        <w:t xml:space="preserve"> overall service user experience.</w:t>
      </w:r>
    </w:p>
    <w:p w14:paraId="7AF3B042" w14:textId="77777777" w:rsidR="00626CB9" w:rsidRPr="00A463CA" w:rsidRDefault="00626CB9" w:rsidP="001F37D9">
      <w:pPr>
        <w:pStyle w:val="Heading1"/>
        <w:rPr>
          <w:rFonts w:eastAsia="Calibri"/>
        </w:rPr>
      </w:pPr>
      <w:bookmarkStart w:id="23" w:name="_Toc237091145"/>
      <w:r w:rsidRPr="00A463CA">
        <w:rPr>
          <w:rFonts w:eastAsia="Calibri"/>
        </w:rPr>
        <w:t>Monitoring Groups</w:t>
      </w:r>
      <w:bookmarkEnd w:id="23"/>
    </w:p>
    <w:p w14:paraId="6485D462" w14:textId="512F32E4" w:rsidR="00A873DA" w:rsidRDefault="00A873DA" w:rsidP="001F37D9">
      <w:pPr>
        <w:pStyle w:val="Heading2"/>
      </w:pPr>
      <w:r>
        <w:t>Estates Management Team</w:t>
      </w:r>
      <w:r w:rsidR="008A71E2">
        <w:t xml:space="preserve"> (EMT)</w:t>
      </w:r>
    </w:p>
    <w:p w14:paraId="1359BF25" w14:textId="438982DE" w:rsidR="008858D1" w:rsidRDefault="008858D1" w:rsidP="008858D1">
      <w:pPr>
        <w:rPr>
          <w:rFonts w:eastAsia="Calibri"/>
        </w:rPr>
      </w:pPr>
      <w:r w:rsidRPr="008858D1">
        <w:rPr>
          <w:rFonts w:eastAsia="Calibri"/>
        </w:rPr>
        <w:t xml:space="preserve">The Estates Management Team (EMT) is responsible for the operational oversight, implementation, monitoring, and periodic review of this policy to ensure that it remains effective, fit for purpose, and reflective of current statutory, regulatory, operational, and governance requirements. The EMT will provide assurance that the policy is being applied consistently across the Trust and that Estates, Facilities and Capital Development services are delivered in a safe, compliant, efficient, and patient-focused manner. </w:t>
      </w:r>
    </w:p>
    <w:p w14:paraId="045C0D0C" w14:textId="77777777" w:rsidR="008858D1" w:rsidRPr="008858D1" w:rsidRDefault="008858D1" w:rsidP="008858D1">
      <w:pPr>
        <w:rPr>
          <w:rFonts w:eastAsia="Calibri"/>
        </w:rPr>
      </w:pPr>
    </w:p>
    <w:p w14:paraId="7506A7E9" w14:textId="45C6B603" w:rsidR="008858D1" w:rsidRDefault="008858D1" w:rsidP="008858D1">
      <w:pPr>
        <w:rPr>
          <w:rFonts w:eastAsia="Calibri"/>
        </w:rPr>
      </w:pPr>
      <w:r w:rsidRPr="008858D1">
        <w:rPr>
          <w:rFonts w:eastAsia="Calibri"/>
        </w:rPr>
        <w:t>The EMT is responsible for</w:t>
      </w:r>
      <w:r w:rsidR="003C56EC">
        <w:rPr>
          <w:rFonts w:eastAsia="Calibri"/>
        </w:rPr>
        <w:t>:</w:t>
      </w:r>
    </w:p>
    <w:p w14:paraId="4C3B0F99" w14:textId="77777777" w:rsidR="008858D1" w:rsidRPr="008858D1" w:rsidRDefault="008858D1" w:rsidP="008858D1">
      <w:pPr>
        <w:rPr>
          <w:rFonts w:eastAsia="Calibri"/>
        </w:rPr>
      </w:pPr>
    </w:p>
    <w:p w14:paraId="1B647BB3" w14:textId="522D38A1" w:rsidR="008858D1" w:rsidRPr="008858D1" w:rsidRDefault="008858D1" w:rsidP="00B60868">
      <w:pPr>
        <w:pStyle w:val="ListParagraph"/>
        <w:numPr>
          <w:ilvl w:val="0"/>
          <w:numId w:val="25"/>
        </w:numPr>
        <w:rPr>
          <w:rFonts w:eastAsia="Calibri"/>
        </w:rPr>
      </w:pPr>
      <w:r w:rsidRPr="008858D1">
        <w:rPr>
          <w:rFonts w:eastAsia="Calibri"/>
        </w:rPr>
        <w:t>Monitoring compliance with the requirements of this policy and associated procedures</w:t>
      </w:r>
    </w:p>
    <w:p w14:paraId="78EA44C9" w14:textId="2BE2624A" w:rsidR="008858D1" w:rsidRPr="008858D1" w:rsidRDefault="008858D1" w:rsidP="00B60868">
      <w:pPr>
        <w:pStyle w:val="ListParagraph"/>
        <w:numPr>
          <w:ilvl w:val="0"/>
          <w:numId w:val="25"/>
        </w:numPr>
        <w:rPr>
          <w:rFonts w:eastAsia="Calibri"/>
        </w:rPr>
      </w:pPr>
      <w:r w:rsidRPr="008858D1">
        <w:rPr>
          <w:rFonts w:eastAsia="Calibri"/>
        </w:rPr>
        <w:t>Reviewing Estates performance, compliance reports, audit findings, incidents, and emerging risks</w:t>
      </w:r>
    </w:p>
    <w:p w14:paraId="4E5DCD27" w14:textId="26E176A5" w:rsidR="008858D1" w:rsidRPr="008858D1" w:rsidRDefault="008858D1" w:rsidP="00B60868">
      <w:pPr>
        <w:pStyle w:val="ListParagraph"/>
        <w:numPr>
          <w:ilvl w:val="0"/>
          <w:numId w:val="25"/>
        </w:numPr>
        <w:rPr>
          <w:rFonts w:eastAsia="Calibri"/>
        </w:rPr>
      </w:pPr>
      <w:r w:rsidRPr="008858D1">
        <w:rPr>
          <w:rFonts w:eastAsia="Calibri"/>
        </w:rPr>
        <w:t>Ensuring appropriate action is taken to address areas of non-compliance and service underperformance</w:t>
      </w:r>
    </w:p>
    <w:p w14:paraId="7F942E00" w14:textId="32914F8A" w:rsidR="008858D1" w:rsidRPr="008858D1" w:rsidRDefault="008858D1" w:rsidP="00B60868">
      <w:pPr>
        <w:pStyle w:val="ListParagraph"/>
        <w:numPr>
          <w:ilvl w:val="0"/>
          <w:numId w:val="25"/>
        </w:numPr>
        <w:rPr>
          <w:rFonts w:eastAsia="Calibri"/>
        </w:rPr>
      </w:pPr>
      <w:r w:rsidRPr="008858D1">
        <w:rPr>
          <w:rFonts w:eastAsia="Calibri"/>
        </w:rPr>
        <w:t>Monitoring statutory compliance performance and assuring the completion of required inspections, testing, maintenance, and remedial works</w:t>
      </w:r>
    </w:p>
    <w:p w14:paraId="72B5B839" w14:textId="0BA5326F" w:rsidR="008858D1" w:rsidRPr="008858D1" w:rsidRDefault="008858D1" w:rsidP="00B60868">
      <w:pPr>
        <w:pStyle w:val="ListParagraph"/>
        <w:numPr>
          <w:ilvl w:val="0"/>
          <w:numId w:val="25"/>
        </w:numPr>
        <w:rPr>
          <w:rFonts w:eastAsia="Calibri"/>
        </w:rPr>
      </w:pPr>
      <w:r w:rsidRPr="008858D1">
        <w:rPr>
          <w:rFonts w:eastAsia="Calibri"/>
        </w:rPr>
        <w:lastRenderedPageBreak/>
        <w:t>Reviewing contractor and supplier performance against agreed Key Performance Indicators (KPIs), Service Level Agreements (SLAs), and contractual obligations</w:t>
      </w:r>
    </w:p>
    <w:p w14:paraId="40695739" w14:textId="5B8C82DF" w:rsidR="008858D1" w:rsidRPr="008858D1" w:rsidRDefault="008858D1" w:rsidP="00B60868">
      <w:pPr>
        <w:pStyle w:val="ListParagraph"/>
        <w:numPr>
          <w:ilvl w:val="0"/>
          <w:numId w:val="25"/>
        </w:numPr>
        <w:rPr>
          <w:rFonts w:eastAsia="Calibri"/>
        </w:rPr>
      </w:pPr>
      <w:r w:rsidRPr="008858D1">
        <w:rPr>
          <w:rFonts w:eastAsia="Calibri"/>
        </w:rPr>
        <w:t>Monitoring Estates operational risks, backlog maintenance, business continuity arrangements, and the resilience of critical infrastructure</w:t>
      </w:r>
    </w:p>
    <w:p w14:paraId="2443EA91" w14:textId="0D569E45" w:rsidR="008858D1" w:rsidRPr="008858D1" w:rsidRDefault="008858D1" w:rsidP="00B60868">
      <w:pPr>
        <w:pStyle w:val="ListParagraph"/>
        <w:numPr>
          <w:ilvl w:val="0"/>
          <w:numId w:val="25"/>
        </w:numPr>
        <w:rPr>
          <w:rFonts w:eastAsia="Calibri"/>
        </w:rPr>
      </w:pPr>
      <w:r w:rsidRPr="008858D1">
        <w:rPr>
          <w:rFonts w:eastAsia="Calibri"/>
        </w:rPr>
        <w:t>Reviewing findings from external audits, compliance inspections, and assurance reviews</w:t>
      </w:r>
    </w:p>
    <w:p w14:paraId="5C8A93BE" w14:textId="4F0268D3" w:rsidR="008858D1" w:rsidRPr="008858D1" w:rsidRDefault="008858D1" w:rsidP="00B60868">
      <w:pPr>
        <w:pStyle w:val="ListParagraph"/>
        <w:numPr>
          <w:ilvl w:val="0"/>
          <w:numId w:val="25"/>
        </w:numPr>
        <w:rPr>
          <w:rFonts w:eastAsia="Calibri"/>
        </w:rPr>
      </w:pPr>
      <w:r w:rsidRPr="008858D1">
        <w:rPr>
          <w:rFonts w:eastAsia="Calibri"/>
        </w:rPr>
        <w:t>Ensuring lessons learned from incidents, safety alerts, complaints, and audits are implemented and embedded within working practices</w:t>
      </w:r>
    </w:p>
    <w:p w14:paraId="4B52BC69" w14:textId="2A7C437D" w:rsidR="008858D1" w:rsidRPr="008858D1" w:rsidRDefault="008858D1" w:rsidP="00B60868">
      <w:pPr>
        <w:pStyle w:val="ListParagraph"/>
        <w:numPr>
          <w:ilvl w:val="0"/>
          <w:numId w:val="25"/>
        </w:numPr>
        <w:rPr>
          <w:rFonts w:eastAsia="Calibri"/>
        </w:rPr>
      </w:pPr>
      <w:r w:rsidRPr="008858D1">
        <w:rPr>
          <w:rFonts w:eastAsia="Calibri"/>
        </w:rPr>
        <w:t>Supporting the development and implementation of service improvement initiatives, estate strategies, investment programmes, and compliance improvement plans</w:t>
      </w:r>
    </w:p>
    <w:p w14:paraId="4012E08F" w14:textId="7C35EE45" w:rsidR="008858D1" w:rsidRPr="008858D1" w:rsidRDefault="008858D1" w:rsidP="00B60868">
      <w:pPr>
        <w:pStyle w:val="ListParagraph"/>
        <w:numPr>
          <w:ilvl w:val="0"/>
          <w:numId w:val="25"/>
        </w:numPr>
        <w:rPr>
          <w:rFonts w:eastAsia="Calibri"/>
        </w:rPr>
      </w:pPr>
      <w:r w:rsidRPr="008858D1">
        <w:rPr>
          <w:rFonts w:eastAsia="Calibri"/>
        </w:rPr>
        <w:t>Reviewing performance information, benchmarking data, and national returns to identify opportunities for improvement</w:t>
      </w:r>
    </w:p>
    <w:p w14:paraId="2F3DB4AD" w14:textId="77777777" w:rsidR="008858D1" w:rsidRPr="008858D1" w:rsidRDefault="008858D1" w:rsidP="00B60868">
      <w:pPr>
        <w:pStyle w:val="ListParagraph"/>
        <w:numPr>
          <w:ilvl w:val="0"/>
          <w:numId w:val="25"/>
        </w:numPr>
        <w:rPr>
          <w:rFonts w:eastAsia="Calibri"/>
        </w:rPr>
      </w:pPr>
      <w:r w:rsidRPr="008858D1">
        <w:rPr>
          <w:rFonts w:eastAsia="Calibri"/>
        </w:rPr>
        <w:t>Escalating significant risks, compliance concerns, resource issues, and investment requirements through the appropriate governance arrangements.</w:t>
      </w:r>
    </w:p>
    <w:p w14:paraId="6D492BCF" w14:textId="7DBD6550" w:rsidR="008858D1" w:rsidRDefault="008858D1" w:rsidP="00B60868">
      <w:pPr>
        <w:pStyle w:val="ListParagraph"/>
        <w:numPr>
          <w:ilvl w:val="0"/>
          <w:numId w:val="25"/>
        </w:numPr>
        <w:rPr>
          <w:rFonts w:eastAsia="Calibri"/>
        </w:rPr>
      </w:pPr>
      <w:r w:rsidRPr="008858D1">
        <w:rPr>
          <w:rFonts w:eastAsia="Calibri"/>
        </w:rPr>
        <w:t>Recommending amendments to this policy where changes in legislation, NHS guidance, operational requirements, or best practice necessitate revision</w:t>
      </w:r>
    </w:p>
    <w:p w14:paraId="5933537C" w14:textId="77777777" w:rsidR="008858D1" w:rsidRPr="008858D1" w:rsidRDefault="008858D1" w:rsidP="008858D1">
      <w:pPr>
        <w:rPr>
          <w:rFonts w:eastAsia="Calibri"/>
        </w:rPr>
      </w:pPr>
    </w:p>
    <w:p w14:paraId="2B2291AC" w14:textId="77777777" w:rsidR="008858D1" w:rsidRPr="008858D1" w:rsidRDefault="008858D1" w:rsidP="008858D1">
      <w:pPr>
        <w:rPr>
          <w:rFonts w:eastAsia="Calibri"/>
        </w:rPr>
      </w:pPr>
      <w:r w:rsidRPr="008858D1">
        <w:rPr>
          <w:rFonts w:eastAsia="Calibri"/>
        </w:rPr>
        <w:t>The EMT will meet on a bi-monthly basis (every two months) to review operational performance, compliance, risks, incidents, projects, contractor performance, and service priorities. The Team will provide assurance that the Trust's estate remains safe, compliant, resilient, sustainable, and fit for purpose in supporting the delivery of high-quality healthcare services. Matters requiring escalation will be reported through the appropriate Estates and Trust governance structures to ensure effective oversight and timely decision-making</w:t>
      </w:r>
    </w:p>
    <w:p w14:paraId="79BE5F1E" w14:textId="2E7F8594" w:rsidR="00CB0415" w:rsidRDefault="00CB0415" w:rsidP="001F37D9">
      <w:pPr>
        <w:pStyle w:val="Heading1"/>
        <w:rPr>
          <w:rFonts w:eastAsia="Calibri"/>
        </w:rPr>
      </w:pPr>
      <w:bookmarkStart w:id="24" w:name="_Toc237091146"/>
      <w:r>
        <w:rPr>
          <w:rFonts w:eastAsia="Calibri"/>
        </w:rPr>
        <w:t>Monitoring Compliance</w:t>
      </w:r>
      <w:bookmarkEnd w:id="24"/>
    </w:p>
    <w:p w14:paraId="7CBD2B7C" w14:textId="77777777" w:rsidR="00CB0415" w:rsidRDefault="00CB0415" w:rsidP="00CB0415">
      <w:pPr>
        <w:rPr>
          <w:rFonts w:eastAsia="Calibri"/>
          <w:lang w:eastAsia="en-US"/>
        </w:rPr>
      </w:pPr>
      <w:r w:rsidRPr="00CB0415">
        <w:rPr>
          <w:rFonts w:eastAsia="Calibri"/>
          <w:lang w:eastAsia="en-US"/>
        </w:rPr>
        <w:t xml:space="preserve">Compliance with this Estates Operational Policy will be monitored through the Trust's governance and assurance arrangements to ensure that Estates services are delivered safely, effectively, and in accordance with statutory, regulatory, and organisational requirements. </w:t>
      </w:r>
    </w:p>
    <w:p w14:paraId="510DAE5D" w14:textId="77777777" w:rsidR="00CB0415" w:rsidRDefault="00CB0415" w:rsidP="00CB0415">
      <w:pPr>
        <w:rPr>
          <w:rFonts w:eastAsia="Calibri"/>
          <w:lang w:eastAsia="en-US"/>
        </w:rPr>
      </w:pPr>
    </w:p>
    <w:p w14:paraId="61ADEE0B" w14:textId="30D810D0" w:rsidR="00CB0415" w:rsidRDefault="00CB0415" w:rsidP="00CB0415">
      <w:pPr>
        <w:rPr>
          <w:rFonts w:eastAsia="Calibri"/>
          <w:lang w:eastAsia="en-US"/>
        </w:rPr>
      </w:pPr>
      <w:r w:rsidRPr="00CB0415">
        <w:rPr>
          <w:rFonts w:eastAsia="Calibri"/>
          <w:lang w:eastAsia="en-US"/>
        </w:rPr>
        <w:t>Assurance will be provided through</w:t>
      </w:r>
      <w:r w:rsidR="003C56EC">
        <w:rPr>
          <w:rFonts w:eastAsia="Calibri"/>
          <w:lang w:eastAsia="en-US"/>
        </w:rPr>
        <w:t>:</w:t>
      </w:r>
    </w:p>
    <w:p w14:paraId="2D0FC9A3" w14:textId="77777777" w:rsidR="00CB0415" w:rsidRPr="00CB0415" w:rsidRDefault="00CB0415" w:rsidP="00CB0415">
      <w:pPr>
        <w:rPr>
          <w:rFonts w:eastAsia="Calibri"/>
          <w:lang w:eastAsia="en-US"/>
        </w:rPr>
      </w:pPr>
    </w:p>
    <w:p w14:paraId="6891F861" w14:textId="14E6FB35" w:rsidR="00CB0415" w:rsidRPr="00CB0415" w:rsidRDefault="00CB0415" w:rsidP="00B60868">
      <w:pPr>
        <w:numPr>
          <w:ilvl w:val="0"/>
          <w:numId w:val="19"/>
        </w:numPr>
        <w:rPr>
          <w:rFonts w:eastAsia="Calibri"/>
          <w:lang w:eastAsia="en-US"/>
        </w:rPr>
      </w:pPr>
      <w:r w:rsidRPr="00CB0415">
        <w:rPr>
          <w:rFonts w:eastAsia="Calibri"/>
          <w:lang w:eastAsia="en-US"/>
        </w:rPr>
        <w:t>Estates Management Team meetings</w:t>
      </w:r>
    </w:p>
    <w:p w14:paraId="42F2A004" w14:textId="7C3FE4CF" w:rsidR="00CB0415" w:rsidRPr="00CB0415" w:rsidRDefault="00CB0415" w:rsidP="00B60868">
      <w:pPr>
        <w:numPr>
          <w:ilvl w:val="0"/>
          <w:numId w:val="19"/>
        </w:numPr>
        <w:rPr>
          <w:rFonts w:eastAsia="Calibri"/>
          <w:lang w:eastAsia="en-US"/>
        </w:rPr>
      </w:pPr>
      <w:r w:rsidRPr="00CB0415">
        <w:rPr>
          <w:rFonts w:eastAsia="Calibri"/>
          <w:lang w:eastAsia="en-US"/>
        </w:rPr>
        <w:t>Health, Safety and Security Committee</w:t>
      </w:r>
    </w:p>
    <w:p w14:paraId="70F1A02D" w14:textId="3A39E11F" w:rsidR="00CB0415" w:rsidRPr="00CB0415" w:rsidRDefault="00CB0415" w:rsidP="00B60868">
      <w:pPr>
        <w:numPr>
          <w:ilvl w:val="0"/>
          <w:numId w:val="19"/>
        </w:numPr>
        <w:rPr>
          <w:rFonts w:eastAsia="Calibri"/>
          <w:lang w:eastAsia="en-US"/>
        </w:rPr>
      </w:pPr>
      <w:r w:rsidRPr="00CB0415">
        <w:rPr>
          <w:rFonts w:eastAsia="Calibri"/>
          <w:lang w:eastAsia="en-US"/>
        </w:rPr>
        <w:t>Estates Governance Meetings</w:t>
      </w:r>
    </w:p>
    <w:p w14:paraId="440DB143" w14:textId="77777777" w:rsidR="00CB0415" w:rsidRDefault="00CB0415" w:rsidP="00B60868">
      <w:pPr>
        <w:numPr>
          <w:ilvl w:val="0"/>
          <w:numId w:val="19"/>
        </w:numPr>
        <w:rPr>
          <w:rFonts w:eastAsia="Calibri"/>
          <w:lang w:eastAsia="en-US"/>
        </w:rPr>
      </w:pPr>
      <w:r>
        <w:rPr>
          <w:rFonts w:eastAsia="Calibri"/>
          <w:lang w:eastAsia="en-US"/>
        </w:rPr>
        <w:t>Estates Safety Groups including.</w:t>
      </w:r>
    </w:p>
    <w:p w14:paraId="4D57CA1C" w14:textId="77777777" w:rsidR="00CB0415" w:rsidRDefault="00CB0415" w:rsidP="00B60868">
      <w:pPr>
        <w:numPr>
          <w:ilvl w:val="1"/>
          <w:numId w:val="19"/>
        </w:numPr>
        <w:rPr>
          <w:rFonts w:eastAsia="Calibri"/>
          <w:lang w:eastAsia="en-US"/>
        </w:rPr>
      </w:pPr>
      <w:r>
        <w:rPr>
          <w:rFonts w:eastAsia="Calibri"/>
          <w:lang w:eastAsia="en-US"/>
        </w:rPr>
        <w:t>Asbestos Safety Group</w:t>
      </w:r>
    </w:p>
    <w:p w14:paraId="01335E7A" w14:textId="77777777" w:rsidR="00CB0415" w:rsidRDefault="00CB0415" w:rsidP="00B60868">
      <w:pPr>
        <w:numPr>
          <w:ilvl w:val="1"/>
          <w:numId w:val="19"/>
        </w:numPr>
        <w:rPr>
          <w:rFonts w:eastAsia="Calibri"/>
          <w:lang w:eastAsia="en-US"/>
        </w:rPr>
      </w:pPr>
      <w:r>
        <w:rPr>
          <w:rFonts w:eastAsia="Calibri"/>
          <w:lang w:eastAsia="en-US"/>
        </w:rPr>
        <w:t>Electrical Safety Group</w:t>
      </w:r>
    </w:p>
    <w:p w14:paraId="130FCEBF" w14:textId="77777777" w:rsidR="00CB0415" w:rsidRDefault="00CB0415" w:rsidP="00B60868">
      <w:pPr>
        <w:numPr>
          <w:ilvl w:val="1"/>
          <w:numId w:val="19"/>
        </w:numPr>
        <w:rPr>
          <w:rFonts w:eastAsia="Calibri"/>
          <w:lang w:eastAsia="en-US"/>
        </w:rPr>
      </w:pPr>
      <w:r>
        <w:rPr>
          <w:rFonts w:eastAsia="Calibri"/>
          <w:lang w:eastAsia="en-US"/>
        </w:rPr>
        <w:t>Lift Safety Group</w:t>
      </w:r>
    </w:p>
    <w:p w14:paraId="009ADFAE" w14:textId="6D453504" w:rsidR="00CB0415" w:rsidRPr="00CB0415" w:rsidRDefault="00CB0415" w:rsidP="00B60868">
      <w:pPr>
        <w:numPr>
          <w:ilvl w:val="1"/>
          <w:numId w:val="19"/>
        </w:numPr>
        <w:rPr>
          <w:rFonts w:eastAsia="Calibri"/>
          <w:lang w:eastAsia="en-US"/>
        </w:rPr>
      </w:pPr>
      <w:r w:rsidRPr="00CB0415">
        <w:rPr>
          <w:rFonts w:eastAsia="Calibri"/>
          <w:lang w:eastAsia="en-US"/>
        </w:rPr>
        <w:t>Water Safety Group</w:t>
      </w:r>
    </w:p>
    <w:p w14:paraId="090F402A" w14:textId="77777777" w:rsidR="00CB0415" w:rsidRDefault="00CB0415" w:rsidP="00B60868">
      <w:pPr>
        <w:numPr>
          <w:ilvl w:val="1"/>
          <w:numId w:val="19"/>
        </w:numPr>
        <w:rPr>
          <w:rFonts w:eastAsia="Calibri"/>
          <w:lang w:eastAsia="en-US"/>
        </w:rPr>
      </w:pPr>
      <w:r w:rsidRPr="00CB0415">
        <w:rPr>
          <w:rFonts w:eastAsia="Calibri"/>
          <w:lang w:eastAsia="en-US"/>
        </w:rPr>
        <w:t>Ventilation Safety Group</w:t>
      </w:r>
    </w:p>
    <w:p w14:paraId="681456AE" w14:textId="607B2544" w:rsidR="00CB0415" w:rsidRPr="00CB0415" w:rsidRDefault="00CB0415" w:rsidP="00B60868">
      <w:pPr>
        <w:numPr>
          <w:ilvl w:val="1"/>
          <w:numId w:val="19"/>
        </w:numPr>
        <w:rPr>
          <w:rFonts w:eastAsia="Calibri"/>
          <w:lang w:eastAsia="en-US"/>
        </w:rPr>
      </w:pPr>
      <w:r w:rsidRPr="00CB0415">
        <w:rPr>
          <w:rFonts w:eastAsia="Calibri"/>
          <w:lang w:eastAsia="en-US"/>
        </w:rPr>
        <w:t>Fire Safety Group</w:t>
      </w:r>
    </w:p>
    <w:p w14:paraId="6F4E4EA3" w14:textId="6F517E29" w:rsidR="00CB0415" w:rsidRDefault="00CB0415" w:rsidP="00B60868">
      <w:pPr>
        <w:numPr>
          <w:ilvl w:val="0"/>
          <w:numId w:val="19"/>
        </w:numPr>
        <w:rPr>
          <w:rFonts w:eastAsia="Calibri"/>
          <w:lang w:eastAsia="en-US"/>
        </w:rPr>
      </w:pPr>
      <w:r w:rsidRPr="00CB0415">
        <w:rPr>
          <w:rFonts w:eastAsia="Calibri"/>
          <w:lang w:eastAsia="en-US"/>
        </w:rPr>
        <w:t>Sustainability and Green Plan Groups</w:t>
      </w:r>
    </w:p>
    <w:p w14:paraId="69C57C42" w14:textId="41DBCD55" w:rsidR="00CB0415" w:rsidRDefault="00CB0415" w:rsidP="00B60868">
      <w:pPr>
        <w:numPr>
          <w:ilvl w:val="0"/>
          <w:numId w:val="19"/>
        </w:numPr>
        <w:rPr>
          <w:rFonts w:eastAsia="Calibri"/>
          <w:lang w:eastAsia="en-US"/>
        </w:rPr>
      </w:pPr>
      <w:r>
        <w:rPr>
          <w:rFonts w:eastAsia="Calibri"/>
          <w:lang w:eastAsia="en-US"/>
        </w:rPr>
        <w:t>Working Together Groups</w:t>
      </w:r>
    </w:p>
    <w:p w14:paraId="0DC81D71" w14:textId="4AB39EAB" w:rsidR="008858D1" w:rsidRPr="00CB0415" w:rsidRDefault="008858D1" w:rsidP="00B60868">
      <w:pPr>
        <w:numPr>
          <w:ilvl w:val="0"/>
          <w:numId w:val="19"/>
        </w:numPr>
        <w:rPr>
          <w:rFonts w:eastAsia="Calibri"/>
          <w:lang w:eastAsia="en-US"/>
        </w:rPr>
      </w:pPr>
      <w:r>
        <w:rPr>
          <w:rFonts w:eastAsia="Calibri"/>
          <w:lang w:eastAsia="en-US"/>
        </w:rPr>
        <w:t>Environmental Assurance Groups (EAG)</w:t>
      </w:r>
    </w:p>
    <w:p w14:paraId="2A2BC5F7" w14:textId="2461F0A5" w:rsidR="00CB0415" w:rsidRPr="00CB0415" w:rsidRDefault="00CB0415" w:rsidP="00B60868">
      <w:pPr>
        <w:numPr>
          <w:ilvl w:val="0"/>
          <w:numId w:val="19"/>
        </w:numPr>
        <w:rPr>
          <w:rFonts w:eastAsia="Calibri"/>
          <w:lang w:eastAsia="en-US"/>
        </w:rPr>
      </w:pPr>
      <w:r w:rsidRPr="00CB0415">
        <w:rPr>
          <w:rFonts w:eastAsia="Calibri"/>
          <w:lang w:eastAsia="en-US"/>
        </w:rPr>
        <w:t>Internal compliance audits and inspections</w:t>
      </w:r>
    </w:p>
    <w:p w14:paraId="6C566D38" w14:textId="5C59A642" w:rsidR="00CB0415" w:rsidRPr="00CB0415" w:rsidRDefault="00CB0415" w:rsidP="00B60868">
      <w:pPr>
        <w:numPr>
          <w:ilvl w:val="0"/>
          <w:numId w:val="19"/>
        </w:numPr>
        <w:rPr>
          <w:rFonts w:eastAsia="Calibri"/>
          <w:lang w:eastAsia="en-US"/>
        </w:rPr>
      </w:pPr>
      <w:r w:rsidRPr="00CB0415">
        <w:rPr>
          <w:rFonts w:eastAsia="Calibri"/>
          <w:lang w:eastAsia="en-US"/>
        </w:rPr>
        <w:t>External audits and independent reviews</w:t>
      </w:r>
    </w:p>
    <w:p w14:paraId="4AA8EB0A" w14:textId="764C1448" w:rsidR="00CB0415" w:rsidRPr="00CB0415" w:rsidRDefault="00CB0415" w:rsidP="00B60868">
      <w:pPr>
        <w:numPr>
          <w:ilvl w:val="0"/>
          <w:numId w:val="19"/>
        </w:numPr>
        <w:rPr>
          <w:rFonts w:eastAsia="Calibri"/>
          <w:lang w:eastAsia="en-US"/>
        </w:rPr>
      </w:pPr>
      <w:r w:rsidRPr="00CB0415">
        <w:rPr>
          <w:rFonts w:eastAsia="Calibri"/>
          <w:lang w:eastAsia="en-US"/>
        </w:rPr>
        <w:t>Authorising Engineer inspections and annual reports</w:t>
      </w:r>
    </w:p>
    <w:p w14:paraId="4D4DB579" w14:textId="5FB2F3FB" w:rsidR="00CB0415" w:rsidRPr="00CB0415" w:rsidRDefault="00CB0415" w:rsidP="00B60868">
      <w:pPr>
        <w:numPr>
          <w:ilvl w:val="0"/>
          <w:numId w:val="19"/>
        </w:numPr>
        <w:rPr>
          <w:rFonts w:eastAsia="Calibri"/>
          <w:lang w:eastAsia="en-US"/>
        </w:rPr>
      </w:pPr>
      <w:r w:rsidRPr="00CB0415">
        <w:rPr>
          <w:rFonts w:eastAsia="Calibri"/>
          <w:lang w:eastAsia="en-US"/>
        </w:rPr>
        <w:t>Compliance dashboards and assurance reporting processes</w:t>
      </w:r>
    </w:p>
    <w:p w14:paraId="3937D0CD" w14:textId="6F46DEB0" w:rsidR="00CB0415" w:rsidRDefault="00CB0415" w:rsidP="00B60868">
      <w:pPr>
        <w:numPr>
          <w:ilvl w:val="0"/>
          <w:numId w:val="19"/>
        </w:numPr>
        <w:rPr>
          <w:rFonts w:eastAsia="Calibri"/>
          <w:lang w:eastAsia="en-US"/>
        </w:rPr>
      </w:pPr>
      <w:r w:rsidRPr="00CB0415">
        <w:rPr>
          <w:rFonts w:eastAsia="Calibri"/>
          <w:lang w:eastAsia="en-US"/>
        </w:rPr>
        <w:t>Review of incidents, risks, and lessons learned</w:t>
      </w:r>
    </w:p>
    <w:p w14:paraId="23108611" w14:textId="77777777" w:rsidR="00CB0415" w:rsidRPr="00CB0415" w:rsidRDefault="00CB0415" w:rsidP="00CB0415">
      <w:pPr>
        <w:rPr>
          <w:rFonts w:eastAsia="Calibri"/>
          <w:lang w:eastAsia="en-US"/>
        </w:rPr>
      </w:pPr>
    </w:p>
    <w:p w14:paraId="2D522D41" w14:textId="4FDF6701" w:rsidR="00CB0415" w:rsidRDefault="00CB0415" w:rsidP="00CB0415">
      <w:pPr>
        <w:rPr>
          <w:rFonts w:eastAsia="Calibri"/>
          <w:lang w:eastAsia="en-US"/>
        </w:rPr>
      </w:pPr>
      <w:r w:rsidRPr="00CB0415">
        <w:rPr>
          <w:rFonts w:eastAsia="Calibri"/>
          <w:lang w:eastAsia="en-US"/>
        </w:rPr>
        <w:t>The effectiveness of this policy will be measured through a range of key performance indicators, including</w:t>
      </w:r>
      <w:r w:rsidR="003C56EC">
        <w:rPr>
          <w:rFonts w:eastAsia="Calibri"/>
          <w:lang w:eastAsia="en-US"/>
        </w:rPr>
        <w:t>:</w:t>
      </w:r>
    </w:p>
    <w:p w14:paraId="6ECB013C" w14:textId="77777777" w:rsidR="00CB0415" w:rsidRPr="00CB0415" w:rsidRDefault="00CB0415" w:rsidP="00CB0415">
      <w:pPr>
        <w:rPr>
          <w:rFonts w:eastAsia="Calibri"/>
          <w:lang w:eastAsia="en-US"/>
        </w:rPr>
      </w:pPr>
    </w:p>
    <w:p w14:paraId="449ED5DA" w14:textId="7CFB3B61" w:rsidR="00CB0415" w:rsidRPr="00CB0415" w:rsidRDefault="00CB0415" w:rsidP="00B60868">
      <w:pPr>
        <w:numPr>
          <w:ilvl w:val="0"/>
          <w:numId w:val="20"/>
        </w:numPr>
        <w:rPr>
          <w:rFonts w:eastAsia="Calibri"/>
          <w:lang w:eastAsia="en-US"/>
        </w:rPr>
      </w:pPr>
      <w:r w:rsidRPr="00CB0415">
        <w:rPr>
          <w:rFonts w:eastAsia="Calibri"/>
          <w:lang w:eastAsia="en-US"/>
        </w:rPr>
        <w:t>Statutory compliance performance</w:t>
      </w:r>
    </w:p>
    <w:p w14:paraId="1C7EF1BA" w14:textId="4D21E2DC" w:rsidR="00CB0415" w:rsidRPr="00CB0415" w:rsidRDefault="00CB0415" w:rsidP="00B60868">
      <w:pPr>
        <w:numPr>
          <w:ilvl w:val="0"/>
          <w:numId w:val="20"/>
        </w:numPr>
        <w:rPr>
          <w:rFonts w:eastAsia="Calibri"/>
          <w:lang w:eastAsia="en-US"/>
        </w:rPr>
      </w:pPr>
      <w:r w:rsidRPr="00CB0415">
        <w:rPr>
          <w:rFonts w:eastAsia="Calibri"/>
          <w:lang w:eastAsia="en-US"/>
        </w:rPr>
        <w:lastRenderedPageBreak/>
        <w:t>Planned Preventative Maintenance (PPM) completion rates</w:t>
      </w:r>
    </w:p>
    <w:p w14:paraId="4D0C24C4" w14:textId="2808FE0C" w:rsidR="00CB0415" w:rsidRPr="00CB0415" w:rsidRDefault="00CB0415" w:rsidP="00B60868">
      <w:pPr>
        <w:numPr>
          <w:ilvl w:val="0"/>
          <w:numId w:val="20"/>
        </w:numPr>
        <w:rPr>
          <w:rFonts w:eastAsia="Calibri"/>
          <w:lang w:eastAsia="en-US"/>
        </w:rPr>
      </w:pPr>
      <w:r w:rsidRPr="00CB0415">
        <w:rPr>
          <w:rFonts w:eastAsia="Calibri"/>
          <w:lang w:eastAsia="en-US"/>
        </w:rPr>
        <w:t>Completion of safety alerts and compliance actions</w:t>
      </w:r>
    </w:p>
    <w:p w14:paraId="65EB55E2" w14:textId="7C06C9F4" w:rsidR="00CB0415" w:rsidRPr="00CB0415" w:rsidRDefault="00CB0415" w:rsidP="00B60868">
      <w:pPr>
        <w:numPr>
          <w:ilvl w:val="0"/>
          <w:numId w:val="20"/>
        </w:numPr>
        <w:rPr>
          <w:rFonts w:eastAsia="Calibri"/>
          <w:lang w:eastAsia="en-US"/>
        </w:rPr>
      </w:pPr>
      <w:r w:rsidRPr="00CB0415">
        <w:rPr>
          <w:rFonts w:eastAsia="Calibri"/>
          <w:lang w:eastAsia="en-US"/>
        </w:rPr>
        <w:t>Audit findings and action plan delivery</w:t>
      </w:r>
    </w:p>
    <w:p w14:paraId="104AA169" w14:textId="2B7E8D4D" w:rsidR="00CB0415" w:rsidRPr="00CB0415" w:rsidRDefault="00CB0415" w:rsidP="00B60868">
      <w:pPr>
        <w:numPr>
          <w:ilvl w:val="0"/>
          <w:numId w:val="20"/>
        </w:numPr>
        <w:rPr>
          <w:rFonts w:eastAsia="Calibri"/>
          <w:lang w:eastAsia="en-US"/>
        </w:rPr>
      </w:pPr>
      <w:r w:rsidRPr="00CB0415">
        <w:rPr>
          <w:rFonts w:eastAsia="Calibri"/>
          <w:lang w:eastAsia="en-US"/>
        </w:rPr>
        <w:t>Estates-related incident and risk trends</w:t>
      </w:r>
    </w:p>
    <w:p w14:paraId="1A1EF89D" w14:textId="30FF9FF6" w:rsidR="00CB0415" w:rsidRPr="00CB0415" w:rsidRDefault="00CB0415" w:rsidP="00B60868">
      <w:pPr>
        <w:numPr>
          <w:ilvl w:val="0"/>
          <w:numId w:val="20"/>
        </w:numPr>
        <w:rPr>
          <w:rFonts w:eastAsia="Calibri"/>
          <w:lang w:eastAsia="en-US"/>
        </w:rPr>
      </w:pPr>
      <w:r w:rsidRPr="00CB0415">
        <w:rPr>
          <w:rFonts w:eastAsia="Calibri"/>
          <w:lang w:eastAsia="en-US"/>
        </w:rPr>
        <w:t>Carbon reduction and sustainability performance</w:t>
      </w:r>
    </w:p>
    <w:p w14:paraId="31344CBE" w14:textId="59A863CD" w:rsidR="00CB0415" w:rsidRPr="00CB0415" w:rsidRDefault="00CB0415" w:rsidP="00B60868">
      <w:pPr>
        <w:numPr>
          <w:ilvl w:val="0"/>
          <w:numId w:val="20"/>
        </w:numPr>
        <w:rPr>
          <w:rFonts w:eastAsia="Calibri"/>
          <w:lang w:eastAsia="en-US"/>
        </w:rPr>
      </w:pPr>
      <w:r w:rsidRPr="00CB0415">
        <w:rPr>
          <w:rFonts w:eastAsia="Calibri"/>
          <w:lang w:eastAsia="en-US"/>
        </w:rPr>
        <w:t>Contractor performance against agreed KPIs and SLAs</w:t>
      </w:r>
    </w:p>
    <w:p w14:paraId="3E70E738" w14:textId="2C099B99" w:rsidR="00CB0415" w:rsidRPr="00CB0415" w:rsidRDefault="00CB0415" w:rsidP="00B60868">
      <w:pPr>
        <w:numPr>
          <w:ilvl w:val="0"/>
          <w:numId w:val="20"/>
        </w:numPr>
        <w:rPr>
          <w:rFonts w:eastAsia="Calibri"/>
          <w:lang w:eastAsia="en-US"/>
        </w:rPr>
      </w:pPr>
      <w:r w:rsidRPr="00CB0415">
        <w:rPr>
          <w:rFonts w:eastAsia="Calibri"/>
          <w:lang w:eastAsia="en-US"/>
        </w:rPr>
        <w:t>Service responsiveness and customer satisfaction measures</w:t>
      </w:r>
    </w:p>
    <w:p w14:paraId="0C633327" w14:textId="07A2F42F" w:rsidR="00CB0415" w:rsidRDefault="00CB0415" w:rsidP="00B60868">
      <w:pPr>
        <w:numPr>
          <w:ilvl w:val="0"/>
          <w:numId w:val="20"/>
        </w:numPr>
        <w:rPr>
          <w:rFonts w:eastAsia="Calibri"/>
          <w:lang w:eastAsia="en-US"/>
        </w:rPr>
      </w:pPr>
      <w:r w:rsidRPr="00CB0415">
        <w:rPr>
          <w:rFonts w:eastAsia="Calibri"/>
          <w:lang w:eastAsia="en-US"/>
        </w:rPr>
        <w:t>Progress against Estates, compliance, and asset management objectives</w:t>
      </w:r>
    </w:p>
    <w:p w14:paraId="374FDBA3" w14:textId="77777777" w:rsidR="00CB0415" w:rsidRPr="00CB0415" w:rsidRDefault="00CB0415" w:rsidP="00CB0415">
      <w:pPr>
        <w:rPr>
          <w:rFonts w:eastAsia="Calibri"/>
          <w:lang w:eastAsia="en-US"/>
        </w:rPr>
      </w:pPr>
    </w:p>
    <w:p w14:paraId="54AE108B" w14:textId="77777777" w:rsidR="00CB0415" w:rsidRDefault="00CB0415" w:rsidP="00CB0415">
      <w:pPr>
        <w:rPr>
          <w:rFonts w:eastAsia="Calibri"/>
          <w:lang w:eastAsia="en-US"/>
        </w:rPr>
      </w:pPr>
      <w:r w:rsidRPr="00CB0415">
        <w:rPr>
          <w:rFonts w:eastAsia="Calibri"/>
          <w:lang w:eastAsia="en-US"/>
        </w:rPr>
        <w:t>Any areas of non-compliance identified through monitoring and assurance activities will be subject to corrective action and reported through the appropriate governance structures to ensure continuous improvement and effective risk management across the Trust's estate.</w:t>
      </w:r>
    </w:p>
    <w:p w14:paraId="739C4957" w14:textId="77777777" w:rsidR="00C319A3" w:rsidRPr="00A463CA" w:rsidRDefault="00C319A3" w:rsidP="00C319A3">
      <w:pPr>
        <w:pStyle w:val="Heading1"/>
        <w:rPr>
          <w:lang w:eastAsia="en-US"/>
        </w:rPr>
      </w:pPr>
      <w:bookmarkStart w:id="25" w:name="_Toc237091147"/>
      <w:r w:rsidRPr="00A463CA">
        <w:rPr>
          <w:lang w:eastAsia="en-US"/>
        </w:rPr>
        <w:t>Training &amp; Competence requirements</w:t>
      </w:r>
      <w:bookmarkEnd w:id="25"/>
    </w:p>
    <w:p w14:paraId="4DB6860A" w14:textId="5BA7F6E8" w:rsidR="00C319A3" w:rsidRDefault="00C319A3" w:rsidP="00C319A3">
      <w:pPr>
        <w:rPr>
          <w:rFonts w:eastAsia="Calibri"/>
          <w:lang w:eastAsia="en-US"/>
        </w:rPr>
      </w:pPr>
      <w:r>
        <w:rPr>
          <w:rFonts w:eastAsia="Calibri"/>
          <w:lang w:eastAsia="en-US"/>
        </w:rPr>
        <w:t>All Estates, Facilities and Capital Development personnel shall</w:t>
      </w:r>
      <w:r w:rsidR="003C56EC">
        <w:rPr>
          <w:rFonts w:eastAsia="Calibri"/>
          <w:lang w:eastAsia="en-US"/>
        </w:rPr>
        <w:t>:</w:t>
      </w:r>
    </w:p>
    <w:p w14:paraId="6E411C26" w14:textId="77777777" w:rsidR="00C319A3" w:rsidRPr="00820AC4" w:rsidRDefault="00C319A3" w:rsidP="00C319A3">
      <w:pPr>
        <w:rPr>
          <w:rFonts w:eastAsia="Calibri"/>
          <w:lang w:eastAsia="en-US"/>
        </w:rPr>
      </w:pPr>
    </w:p>
    <w:p w14:paraId="52E1DAEF" w14:textId="77777777" w:rsidR="00C319A3" w:rsidRPr="005808AE" w:rsidRDefault="00C319A3" w:rsidP="00B60868">
      <w:pPr>
        <w:pStyle w:val="ListParagraph"/>
        <w:numPr>
          <w:ilvl w:val="0"/>
          <w:numId w:val="12"/>
        </w:numPr>
        <w:rPr>
          <w:rFonts w:eastAsia="Calibri"/>
          <w:lang w:eastAsia="en-US"/>
        </w:rPr>
      </w:pPr>
      <w:r w:rsidRPr="005808AE">
        <w:rPr>
          <w:rFonts w:eastAsia="Calibri"/>
          <w:lang w:eastAsia="en-US"/>
        </w:rPr>
        <w:t>Be suitably trained and competent to undertake their duties</w:t>
      </w:r>
    </w:p>
    <w:p w14:paraId="3D98E9DA" w14:textId="77777777" w:rsidR="00C319A3" w:rsidRPr="005808AE" w:rsidRDefault="00C319A3" w:rsidP="00B60868">
      <w:pPr>
        <w:pStyle w:val="ListParagraph"/>
        <w:numPr>
          <w:ilvl w:val="0"/>
          <w:numId w:val="12"/>
        </w:numPr>
        <w:rPr>
          <w:rFonts w:eastAsia="Calibri"/>
          <w:lang w:eastAsia="en-US"/>
        </w:rPr>
      </w:pPr>
      <w:r w:rsidRPr="005808AE">
        <w:rPr>
          <w:rFonts w:eastAsia="Calibri"/>
          <w:lang w:eastAsia="en-US"/>
        </w:rPr>
        <w:t>Receive role-specific training appropriate to their responsibilities</w:t>
      </w:r>
    </w:p>
    <w:p w14:paraId="2E5020AB" w14:textId="77777777" w:rsidR="00C319A3" w:rsidRPr="005808AE" w:rsidRDefault="00C319A3" w:rsidP="00B60868">
      <w:pPr>
        <w:pStyle w:val="ListParagraph"/>
        <w:numPr>
          <w:ilvl w:val="0"/>
          <w:numId w:val="12"/>
        </w:numPr>
        <w:rPr>
          <w:rFonts w:eastAsia="Calibri"/>
          <w:lang w:eastAsia="en-US"/>
        </w:rPr>
      </w:pPr>
      <w:r w:rsidRPr="005808AE">
        <w:rPr>
          <w:rFonts w:eastAsia="Calibri"/>
          <w:lang w:eastAsia="en-US"/>
        </w:rPr>
        <w:t>Maintain any professional registration, certifications or accreditations required for their role</w:t>
      </w:r>
    </w:p>
    <w:p w14:paraId="53021D1B" w14:textId="77777777" w:rsidR="00C319A3" w:rsidRPr="005808AE" w:rsidRDefault="00C319A3" w:rsidP="00B60868">
      <w:pPr>
        <w:pStyle w:val="ListParagraph"/>
        <w:numPr>
          <w:ilvl w:val="0"/>
          <w:numId w:val="12"/>
        </w:numPr>
        <w:rPr>
          <w:rFonts w:eastAsia="Calibri"/>
          <w:lang w:eastAsia="en-US"/>
        </w:rPr>
      </w:pPr>
      <w:r w:rsidRPr="005808AE">
        <w:rPr>
          <w:rFonts w:eastAsia="Calibri"/>
          <w:lang w:eastAsia="en-US"/>
        </w:rPr>
        <w:t>Complete refresher training and competency assessments as required</w:t>
      </w:r>
    </w:p>
    <w:p w14:paraId="13237E9C" w14:textId="77777777" w:rsidR="00C319A3" w:rsidRPr="005808AE" w:rsidRDefault="00C319A3" w:rsidP="00B60868">
      <w:pPr>
        <w:pStyle w:val="ListParagraph"/>
        <w:numPr>
          <w:ilvl w:val="0"/>
          <w:numId w:val="12"/>
        </w:numPr>
        <w:rPr>
          <w:rFonts w:eastAsia="Calibri"/>
          <w:lang w:eastAsia="en-US"/>
        </w:rPr>
      </w:pPr>
      <w:r w:rsidRPr="005808AE">
        <w:rPr>
          <w:rFonts w:eastAsia="Calibri"/>
          <w:lang w:eastAsia="en-US"/>
        </w:rPr>
        <w:t>Identify and participate in continuing professional development to maintain and enhance knowledge and skills.</w:t>
      </w:r>
    </w:p>
    <w:p w14:paraId="53BCEC6E" w14:textId="4D34E126" w:rsidR="00C319A3" w:rsidRPr="00A463CA" w:rsidRDefault="00C319A3" w:rsidP="00C319A3">
      <w:pPr>
        <w:pStyle w:val="Heading1"/>
        <w:rPr>
          <w:lang w:eastAsia="en-US"/>
        </w:rPr>
      </w:pPr>
      <w:bookmarkStart w:id="26" w:name="_Toc130391621"/>
      <w:bookmarkStart w:id="27" w:name="_Toc237091148"/>
      <w:r>
        <w:rPr>
          <w:lang w:eastAsia="en-US"/>
        </w:rPr>
        <w:t>Records and</w:t>
      </w:r>
      <w:r w:rsidRPr="00A463CA">
        <w:rPr>
          <w:lang w:eastAsia="en-US"/>
        </w:rPr>
        <w:t xml:space="preserve"> </w:t>
      </w:r>
      <w:bookmarkEnd w:id="26"/>
      <w:r w:rsidR="00A14138">
        <w:rPr>
          <w:lang w:eastAsia="en-US"/>
        </w:rPr>
        <w:t>Document Management</w:t>
      </w:r>
      <w:bookmarkEnd w:id="27"/>
    </w:p>
    <w:p w14:paraId="57B9C31D" w14:textId="1309932E" w:rsidR="00A14138" w:rsidRPr="00F03543" w:rsidRDefault="00A14138" w:rsidP="00F03543">
      <w:pPr>
        <w:rPr>
          <w:rFonts w:eastAsia="Calibri"/>
          <w:lang w:eastAsia="en-US"/>
        </w:rPr>
      </w:pPr>
      <w:r w:rsidRPr="00F03543">
        <w:rPr>
          <w:rFonts w:eastAsia="Calibri"/>
          <w:lang w:eastAsia="en-US"/>
        </w:rPr>
        <w:t>The Estates, Facilities and Capital Development Department have implemented various digital tools for maintaining accurate, current, and accessible records relating to the management, operation, maintenance, compliance, and development of the Trust estate. With records maintained to provide a clear auditable trail that supports statutory and regulatory compliance, facilitates assurance activities, and informs decision-making and continuous improvement.</w:t>
      </w:r>
    </w:p>
    <w:p w14:paraId="0935787A" w14:textId="77777777" w:rsidR="00A14138" w:rsidRPr="00F03543" w:rsidRDefault="00A14138" w:rsidP="00F03543">
      <w:pPr>
        <w:rPr>
          <w:rFonts w:eastAsia="Calibri"/>
          <w:lang w:eastAsia="en-US"/>
        </w:rPr>
      </w:pPr>
    </w:p>
    <w:p w14:paraId="0C7F1E82" w14:textId="67BCC378" w:rsidR="00A14138" w:rsidRPr="00F03543" w:rsidRDefault="00A14138" w:rsidP="00F03543">
      <w:pPr>
        <w:rPr>
          <w:rFonts w:eastAsia="Calibri"/>
          <w:lang w:eastAsia="en-US"/>
        </w:rPr>
      </w:pPr>
      <w:r w:rsidRPr="00F03543">
        <w:rPr>
          <w:rFonts w:eastAsia="Calibri"/>
          <w:lang w:eastAsia="en-US"/>
        </w:rPr>
        <w:t xml:space="preserve">Records relating to planned and reactive maintenance, statutory inspections, testing, </w:t>
      </w:r>
      <w:r w:rsidR="00F03543" w:rsidRPr="00F03543">
        <w:rPr>
          <w:rFonts w:eastAsia="Calibri"/>
          <w:lang w:eastAsia="en-US"/>
        </w:rPr>
        <w:t xml:space="preserve">asset management </w:t>
      </w:r>
      <w:r w:rsidRPr="00F03543">
        <w:rPr>
          <w:rFonts w:eastAsia="Calibri"/>
          <w:lang w:eastAsia="en-US"/>
        </w:rPr>
        <w:t>and asset compliance information are maintained within the Holistic Compliance Portal. The Holistic Compliance solution serves as the Trust's single source of truth for Estates compliance information across all properties occupied by ELFT.</w:t>
      </w:r>
    </w:p>
    <w:p w14:paraId="10FD979B" w14:textId="77777777" w:rsidR="00A14138" w:rsidRPr="00F03543" w:rsidRDefault="00A14138" w:rsidP="00F03543">
      <w:pPr>
        <w:rPr>
          <w:rFonts w:eastAsia="Calibri"/>
          <w:lang w:eastAsia="en-US"/>
        </w:rPr>
      </w:pPr>
    </w:p>
    <w:p w14:paraId="03C21515" w14:textId="6D7F3FE8" w:rsidR="00A14138" w:rsidRPr="00F03543" w:rsidRDefault="00A14138" w:rsidP="00F03543">
      <w:pPr>
        <w:rPr>
          <w:rFonts w:eastAsia="Calibri"/>
          <w:lang w:eastAsia="en-US"/>
        </w:rPr>
      </w:pPr>
      <w:r w:rsidRPr="00F03543">
        <w:rPr>
          <w:rFonts w:eastAsia="Calibri"/>
          <w:lang w:eastAsia="en-US"/>
        </w:rPr>
        <w:t xml:space="preserve">Records relating to capital projects, alterations, risk management activities, and operational procedures </w:t>
      </w:r>
      <w:r w:rsidR="00F03543" w:rsidRPr="00F03543">
        <w:rPr>
          <w:rFonts w:eastAsia="Calibri"/>
          <w:lang w:eastAsia="en-US"/>
        </w:rPr>
        <w:t>are</w:t>
      </w:r>
      <w:r w:rsidRPr="00F03543">
        <w:rPr>
          <w:rFonts w:eastAsia="Calibri"/>
          <w:lang w:eastAsia="en-US"/>
        </w:rPr>
        <w:t xml:space="preserve"> maintained within the Trust's approved Estates systems using an appropriate document management and classification structure.</w:t>
      </w:r>
    </w:p>
    <w:p w14:paraId="7C340647" w14:textId="77777777" w:rsidR="00F03543" w:rsidRPr="00F03543" w:rsidRDefault="00F03543" w:rsidP="00F03543">
      <w:pPr>
        <w:rPr>
          <w:rFonts w:eastAsia="Calibri"/>
          <w:lang w:eastAsia="en-US"/>
        </w:rPr>
      </w:pPr>
    </w:p>
    <w:p w14:paraId="47AF6E6A" w14:textId="0F023AEB" w:rsidR="00A14138" w:rsidRPr="00F03543" w:rsidRDefault="00A14138" w:rsidP="00F03543">
      <w:pPr>
        <w:rPr>
          <w:rFonts w:eastAsia="Calibri"/>
          <w:lang w:eastAsia="en-US"/>
        </w:rPr>
      </w:pPr>
      <w:r w:rsidRPr="00F03543">
        <w:rPr>
          <w:rFonts w:eastAsia="Calibri"/>
          <w:lang w:eastAsia="en-US"/>
        </w:rPr>
        <w:t>Examples of Estates, Facilities and Capital Development records include</w:t>
      </w:r>
      <w:r w:rsidR="003C56EC">
        <w:rPr>
          <w:rFonts w:eastAsia="Calibri"/>
          <w:lang w:eastAsia="en-US"/>
        </w:rPr>
        <w:t>:</w:t>
      </w:r>
    </w:p>
    <w:p w14:paraId="59D13854" w14:textId="77777777" w:rsidR="00F03543" w:rsidRPr="00F03543" w:rsidRDefault="00F03543" w:rsidP="00F03543">
      <w:pPr>
        <w:rPr>
          <w:rFonts w:eastAsia="Calibri"/>
          <w:lang w:eastAsia="en-US"/>
        </w:rPr>
      </w:pPr>
    </w:p>
    <w:p w14:paraId="302BC3A8"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Asset registers</w:t>
      </w:r>
    </w:p>
    <w:p w14:paraId="19FDD422"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Maintenance and servicing records</w:t>
      </w:r>
    </w:p>
    <w:p w14:paraId="39BFD67F"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Statutory inspection and compliance certificates</w:t>
      </w:r>
    </w:p>
    <w:p w14:paraId="0F949E2E"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Safety alerts, notices, and incident records</w:t>
      </w:r>
    </w:p>
    <w:p w14:paraId="53850E98"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Risk assessments and risk registers</w:t>
      </w:r>
    </w:p>
    <w:p w14:paraId="328DCCCA"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Audit, assurance, and inspection reports</w:t>
      </w:r>
    </w:p>
    <w:p w14:paraId="04F6269F"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Fire safety documentation</w:t>
      </w:r>
    </w:p>
    <w:p w14:paraId="72344EF1"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Property and estate records</w:t>
      </w:r>
    </w:p>
    <w:p w14:paraId="5BC561B2"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Sustainability and environmental performance data</w:t>
      </w:r>
    </w:p>
    <w:p w14:paraId="3E41C41A"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t>Training, competency, and professional registration records</w:t>
      </w:r>
    </w:p>
    <w:p w14:paraId="7C0CFC7F" w14:textId="77777777" w:rsidR="00A14138" w:rsidRPr="00F03543" w:rsidRDefault="00A14138" w:rsidP="00B60868">
      <w:pPr>
        <w:pStyle w:val="ListParagraph"/>
        <w:numPr>
          <w:ilvl w:val="0"/>
          <w:numId w:val="27"/>
        </w:numPr>
        <w:rPr>
          <w:rFonts w:eastAsia="Calibri"/>
          <w:lang w:eastAsia="en-US"/>
        </w:rPr>
      </w:pPr>
      <w:r w:rsidRPr="00F03543">
        <w:rPr>
          <w:rFonts w:eastAsia="Calibri"/>
          <w:lang w:eastAsia="en-US"/>
        </w:rPr>
        <w:lastRenderedPageBreak/>
        <w:t>Capital project documentation, operation and maintenance manuals, and health and safety files</w:t>
      </w:r>
    </w:p>
    <w:p w14:paraId="043802C3" w14:textId="4F6F2DEE" w:rsidR="00F03543" w:rsidRPr="00F03543" w:rsidRDefault="00F03543" w:rsidP="00B60868">
      <w:pPr>
        <w:pStyle w:val="ListParagraph"/>
        <w:numPr>
          <w:ilvl w:val="0"/>
          <w:numId w:val="27"/>
        </w:numPr>
        <w:rPr>
          <w:rFonts w:eastAsia="Calibri"/>
          <w:lang w:eastAsia="en-US"/>
        </w:rPr>
      </w:pPr>
      <w:r w:rsidRPr="00F03543">
        <w:rPr>
          <w:rFonts w:eastAsia="Calibri"/>
          <w:lang w:eastAsia="en-US"/>
        </w:rPr>
        <w:t>Meeting minutes and action plans</w:t>
      </w:r>
    </w:p>
    <w:p w14:paraId="341BACEC" w14:textId="77777777" w:rsidR="00F03543" w:rsidRPr="00F03543" w:rsidRDefault="00F03543" w:rsidP="00F03543">
      <w:pPr>
        <w:rPr>
          <w:rFonts w:eastAsia="Calibri"/>
          <w:lang w:eastAsia="en-US"/>
        </w:rPr>
      </w:pPr>
    </w:p>
    <w:p w14:paraId="193F9949" w14:textId="77777777" w:rsidR="00A14138" w:rsidRPr="00F03543" w:rsidRDefault="00A14138" w:rsidP="00F03543">
      <w:pPr>
        <w:rPr>
          <w:rFonts w:eastAsia="Calibri"/>
          <w:lang w:eastAsia="en-US"/>
        </w:rPr>
      </w:pPr>
      <w:r w:rsidRPr="00F03543">
        <w:rPr>
          <w:rFonts w:eastAsia="Calibri"/>
          <w:lang w:eastAsia="en-US"/>
        </w:rPr>
        <w:t>All Estates records shall be retained and managed in accordance with the Trust's Records Management Policy and relevant legislative requirements.</w:t>
      </w:r>
    </w:p>
    <w:p w14:paraId="73148572" w14:textId="77777777" w:rsidR="00F03543" w:rsidRPr="00F03543" w:rsidRDefault="00F03543" w:rsidP="00F03543">
      <w:pPr>
        <w:rPr>
          <w:rFonts w:eastAsia="Calibri"/>
          <w:lang w:eastAsia="en-US"/>
        </w:rPr>
      </w:pPr>
    </w:p>
    <w:p w14:paraId="599D1B1E" w14:textId="77777777" w:rsidR="00F03543" w:rsidRPr="00F03543" w:rsidRDefault="00A14138" w:rsidP="00F03543">
      <w:pPr>
        <w:rPr>
          <w:rFonts w:eastAsia="Calibri"/>
          <w:lang w:eastAsia="en-US"/>
        </w:rPr>
      </w:pPr>
      <w:r w:rsidRPr="00F03543">
        <w:rPr>
          <w:rFonts w:eastAsia="Calibri"/>
          <w:lang w:eastAsia="en-US"/>
        </w:rPr>
        <w:t xml:space="preserve">Where records, certificates, reports, drawings, manuals, maintenance histories, or other Estates documentation are identified as missing, incomplete, inaccurate, or inaccessible, appropriate corrective actions </w:t>
      </w:r>
      <w:r w:rsidR="00F03543" w:rsidRPr="00F03543">
        <w:rPr>
          <w:rFonts w:eastAsia="Calibri"/>
          <w:lang w:eastAsia="en-US"/>
        </w:rPr>
        <w:t>shall</w:t>
      </w:r>
      <w:r w:rsidRPr="00F03543">
        <w:rPr>
          <w:rFonts w:eastAsia="Calibri"/>
          <w:lang w:eastAsia="en-US"/>
        </w:rPr>
        <w:t xml:space="preserve"> be implemented to address the deficiency. This may include undertaking additional inspections, surveys, testing, obtaining replacement documentation, updating asset records or implementing interim controls where necessary. Missing or incomplete documentation shall be treated as a compliance risk and managed through the Trust's risk management processes with significant issues escalated through the appropriate governance arrangements until satisfactory assurance has been obtained. </w:t>
      </w:r>
    </w:p>
    <w:p w14:paraId="05B7A255" w14:textId="77777777" w:rsidR="00F03543" w:rsidRPr="00F03543" w:rsidRDefault="00F03543" w:rsidP="00F03543">
      <w:pPr>
        <w:rPr>
          <w:rFonts w:eastAsia="Calibri"/>
          <w:lang w:eastAsia="en-US"/>
        </w:rPr>
      </w:pPr>
    </w:p>
    <w:p w14:paraId="37E856D1" w14:textId="55F4DE91" w:rsidR="00A14138" w:rsidRPr="00F03543" w:rsidRDefault="00A14138" w:rsidP="00F03543">
      <w:pPr>
        <w:rPr>
          <w:rFonts w:eastAsia="Calibri"/>
          <w:lang w:eastAsia="en-US"/>
        </w:rPr>
      </w:pPr>
      <w:r w:rsidRPr="00F03543">
        <w:rPr>
          <w:rFonts w:eastAsia="Calibri"/>
          <w:lang w:eastAsia="en-US"/>
        </w:rPr>
        <w:t xml:space="preserve">The </w:t>
      </w:r>
      <w:r w:rsidR="00F03543" w:rsidRPr="00F03543">
        <w:rPr>
          <w:rFonts w:eastAsia="Calibri"/>
          <w:lang w:eastAsia="en-US"/>
        </w:rPr>
        <w:t>Estates, Facilities and Capital Development Department</w:t>
      </w:r>
      <w:r w:rsidRPr="00F03543">
        <w:rPr>
          <w:rFonts w:eastAsia="Calibri"/>
          <w:lang w:eastAsia="en-US"/>
        </w:rPr>
        <w:t xml:space="preserve"> will take all reasonable steps to ensure that Estates records remain accurate, complete, and readily accessible to support compliance, operational management, business continuity, and effective decision-making.</w:t>
      </w:r>
    </w:p>
    <w:p w14:paraId="304FFFAC" w14:textId="4E5648CC" w:rsidR="00A463CA" w:rsidRPr="00A463CA" w:rsidRDefault="00291C6C" w:rsidP="00B74E09">
      <w:pPr>
        <w:pStyle w:val="Heading1"/>
        <w:rPr>
          <w:rFonts w:eastAsia="Calibri"/>
          <w:lang w:eastAsia="en-US"/>
        </w:rPr>
      </w:pPr>
      <w:bookmarkStart w:id="28" w:name="_Toc237091149"/>
      <w:r>
        <w:rPr>
          <w:rFonts w:eastAsia="Calibri"/>
          <w:lang w:eastAsia="en-US"/>
        </w:rPr>
        <w:t>P</w:t>
      </w:r>
      <w:r w:rsidR="00B74E09">
        <w:rPr>
          <w:rFonts w:eastAsia="Calibri"/>
          <w:lang w:eastAsia="en-US"/>
        </w:rPr>
        <w:t>olicy Review</w:t>
      </w:r>
      <w:bookmarkEnd w:id="28"/>
    </w:p>
    <w:p w14:paraId="4C7B2CB8" w14:textId="4DC5CCC7" w:rsidR="00A873DA" w:rsidRDefault="00A873DA" w:rsidP="00A873DA">
      <w:pPr>
        <w:rPr>
          <w:rFonts w:eastAsia="Calibri"/>
          <w:lang w:eastAsia="en-US"/>
        </w:rPr>
      </w:pPr>
      <w:r w:rsidRPr="00A873DA">
        <w:rPr>
          <w:rFonts w:eastAsia="Calibri"/>
          <w:lang w:eastAsia="en-US"/>
        </w:rPr>
        <w:t>This policy will be reviewed by every three years or sooner where necessary to ensure that it remains current, effective, and compliant with legislative and organisational requirements. An earlier review may be triggered by</w:t>
      </w:r>
      <w:r w:rsidR="003C56EC">
        <w:rPr>
          <w:rFonts w:eastAsia="Calibri"/>
          <w:lang w:eastAsia="en-US"/>
        </w:rPr>
        <w:t>:</w:t>
      </w:r>
    </w:p>
    <w:p w14:paraId="5D0EE84C" w14:textId="77777777" w:rsidR="00A873DA" w:rsidRPr="00A873DA" w:rsidRDefault="00A873DA" w:rsidP="00A873DA">
      <w:pPr>
        <w:rPr>
          <w:rFonts w:eastAsia="Calibri"/>
          <w:lang w:eastAsia="en-US"/>
        </w:rPr>
      </w:pPr>
    </w:p>
    <w:p w14:paraId="4CB0A676" w14:textId="77777777" w:rsidR="00A873DA" w:rsidRDefault="00A873DA" w:rsidP="00B60868">
      <w:pPr>
        <w:pStyle w:val="ListParagraph"/>
        <w:numPr>
          <w:ilvl w:val="0"/>
          <w:numId w:val="18"/>
        </w:numPr>
        <w:rPr>
          <w:rFonts w:eastAsia="Calibri"/>
          <w:lang w:eastAsia="en-US"/>
        </w:rPr>
      </w:pPr>
      <w:r w:rsidRPr="00A873DA">
        <w:rPr>
          <w:rFonts w:eastAsia="Calibri"/>
          <w:lang w:eastAsia="en-US"/>
        </w:rPr>
        <w:t>Significant changes to relevant legislation, regulations, standards, or Approved Codes of Practice</w:t>
      </w:r>
    </w:p>
    <w:p w14:paraId="12F17C4D" w14:textId="65460457" w:rsidR="00A873DA" w:rsidRDefault="00A873DA" w:rsidP="00B60868">
      <w:pPr>
        <w:pStyle w:val="ListParagraph"/>
        <w:numPr>
          <w:ilvl w:val="0"/>
          <w:numId w:val="18"/>
        </w:numPr>
        <w:rPr>
          <w:rFonts w:eastAsia="Calibri"/>
          <w:lang w:eastAsia="en-US"/>
        </w:rPr>
      </w:pPr>
      <w:r w:rsidRPr="00A873DA">
        <w:rPr>
          <w:rFonts w:eastAsia="Calibri"/>
          <w:lang w:eastAsia="en-US"/>
        </w:rPr>
        <w:t>Updates to NHS guidance, best practice, or the publication of new evidence that necessitates a change in working practices</w:t>
      </w:r>
    </w:p>
    <w:p w14:paraId="6BFC5B52" w14:textId="030B5845" w:rsidR="00A873DA" w:rsidRDefault="00A873DA" w:rsidP="00B60868">
      <w:pPr>
        <w:pStyle w:val="ListParagraph"/>
        <w:numPr>
          <w:ilvl w:val="0"/>
          <w:numId w:val="18"/>
        </w:numPr>
        <w:rPr>
          <w:rFonts w:eastAsia="Calibri"/>
          <w:lang w:eastAsia="en-US"/>
        </w:rPr>
      </w:pPr>
      <w:r w:rsidRPr="00A873DA">
        <w:rPr>
          <w:rFonts w:eastAsia="Calibri"/>
          <w:lang w:eastAsia="en-US"/>
        </w:rPr>
        <w:t>A dangerous occurrence, never event, significant incident, or major failure of any system that may have placed patients, staff, service users, volunteers, or visitors at risk</w:t>
      </w:r>
    </w:p>
    <w:p w14:paraId="242C579F" w14:textId="734A4378" w:rsidR="00A873DA" w:rsidRDefault="00A873DA" w:rsidP="00B60868">
      <w:pPr>
        <w:pStyle w:val="ListParagraph"/>
        <w:numPr>
          <w:ilvl w:val="0"/>
          <w:numId w:val="18"/>
        </w:numPr>
        <w:rPr>
          <w:rFonts w:eastAsia="Calibri"/>
          <w:lang w:eastAsia="en-US"/>
        </w:rPr>
      </w:pPr>
      <w:r w:rsidRPr="00A873DA">
        <w:rPr>
          <w:rFonts w:eastAsia="Calibri"/>
          <w:lang w:eastAsia="en-US"/>
        </w:rPr>
        <w:t>Organisational changes, service developments, or changes to the Trust's estate that require revision of the policy</w:t>
      </w:r>
    </w:p>
    <w:p w14:paraId="45AF8053" w14:textId="542A3BF0" w:rsidR="00A873DA" w:rsidRDefault="00A873DA" w:rsidP="00B60868">
      <w:pPr>
        <w:pStyle w:val="ListParagraph"/>
        <w:numPr>
          <w:ilvl w:val="0"/>
          <w:numId w:val="18"/>
        </w:numPr>
        <w:rPr>
          <w:rFonts w:eastAsia="Calibri"/>
          <w:lang w:eastAsia="en-US"/>
        </w:rPr>
      </w:pPr>
      <w:r w:rsidRPr="00A873DA">
        <w:rPr>
          <w:rFonts w:eastAsia="Calibri"/>
          <w:lang w:eastAsia="en-US"/>
        </w:rPr>
        <w:t>Audit findings, compliance reviews, or assurance activities that identify the need for policy review or improvement</w:t>
      </w:r>
    </w:p>
    <w:p w14:paraId="6E8992D7" w14:textId="77777777" w:rsidR="00A463CA" w:rsidRPr="00304BC6" w:rsidRDefault="00A463CA" w:rsidP="00CA203E">
      <w:pPr>
        <w:pStyle w:val="Heading1"/>
        <w:rPr>
          <w:lang w:val="en-US" w:eastAsia="en-US"/>
        </w:rPr>
      </w:pPr>
      <w:bookmarkStart w:id="29" w:name="_Toc130391625"/>
      <w:bookmarkStart w:id="30" w:name="_Toc237091150"/>
      <w:bookmarkStart w:id="31" w:name="_Toc108016927"/>
      <w:r w:rsidRPr="00304BC6">
        <w:rPr>
          <w:lang w:val="en-US" w:eastAsia="en-US"/>
        </w:rPr>
        <w:t>References</w:t>
      </w:r>
      <w:bookmarkEnd w:id="29"/>
      <w:bookmarkEnd w:id="30"/>
    </w:p>
    <w:p w14:paraId="55877732" w14:textId="77777777" w:rsidR="00C32DCA" w:rsidRPr="00304BC6" w:rsidRDefault="00C32DCA" w:rsidP="00D40D7C">
      <w:pPr>
        <w:rPr>
          <w:rFonts w:eastAsia="Calibri"/>
          <w:lang w:eastAsia="en-US"/>
        </w:rPr>
      </w:pPr>
      <w:r w:rsidRPr="00304BC6">
        <w:rPr>
          <w:rFonts w:eastAsia="Calibri"/>
          <w:lang w:eastAsia="en-US"/>
        </w:rPr>
        <w:t>This policy should align with the broad scope of Estates and Facilities management rather than focusing solely on water safety.</w:t>
      </w:r>
    </w:p>
    <w:p w14:paraId="48F4957A" w14:textId="77777777" w:rsidR="00C32DCA" w:rsidRPr="00304BC6" w:rsidRDefault="00C32DCA" w:rsidP="00CA203E">
      <w:pPr>
        <w:pStyle w:val="Heading2"/>
      </w:pPr>
      <w:r w:rsidRPr="00304BC6">
        <w:t>Legislation</w:t>
      </w:r>
    </w:p>
    <w:p w14:paraId="6A173AC4"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Health and Safety at Work etc. Act 1974</w:t>
      </w:r>
    </w:p>
    <w:p w14:paraId="18365C0E"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Management of Health and Safety at Work Regulations 1999</w:t>
      </w:r>
    </w:p>
    <w:p w14:paraId="7876394F"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Electricity at Work Regulations 1989</w:t>
      </w:r>
    </w:p>
    <w:p w14:paraId="6A817CB0"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Regulatory Reform (Fire Safety) Order 2005</w:t>
      </w:r>
    </w:p>
    <w:p w14:paraId="049968D9"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Control of Asbestos Regulations 2012</w:t>
      </w:r>
    </w:p>
    <w:p w14:paraId="0C57F872"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Pressure Systems Safety Regulations 2000</w:t>
      </w:r>
    </w:p>
    <w:p w14:paraId="25E2D5F4"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Lifting Operations and Lifting Equipment Regulations (LOLER) 1998</w:t>
      </w:r>
    </w:p>
    <w:p w14:paraId="0A36AF63"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Provision and Use of Work Equipment Regulations (PUWER) 1998</w:t>
      </w:r>
    </w:p>
    <w:p w14:paraId="6EF30FDA"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Construction (Design and Management) Regulations 2015</w:t>
      </w:r>
    </w:p>
    <w:p w14:paraId="7DB40272"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Building Safety Act 2022</w:t>
      </w:r>
    </w:p>
    <w:p w14:paraId="7DCED11D"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lastRenderedPageBreak/>
        <w:t>Reporting of Injuries, Diseases and Dangerous Occurrences Regulations (RIDDOR) 2013</w:t>
      </w:r>
    </w:p>
    <w:p w14:paraId="02392F90" w14:textId="77777777" w:rsidR="00C32DCA" w:rsidRPr="00304BC6" w:rsidRDefault="00C32DCA" w:rsidP="00B60868">
      <w:pPr>
        <w:pStyle w:val="ListParagraph"/>
        <w:numPr>
          <w:ilvl w:val="0"/>
          <w:numId w:val="21"/>
        </w:numPr>
        <w:rPr>
          <w:rFonts w:eastAsia="Calibri"/>
          <w:lang w:eastAsia="en-US"/>
        </w:rPr>
      </w:pPr>
      <w:r w:rsidRPr="00304BC6">
        <w:rPr>
          <w:rFonts w:eastAsia="Calibri"/>
          <w:lang w:eastAsia="en-US"/>
        </w:rPr>
        <w:t>Environmental Protection Act 1990</w:t>
      </w:r>
    </w:p>
    <w:p w14:paraId="66E25BAF" w14:textId="77777777" w:rsidR="00C32DCA" w:rsidRPr="00304BC6" w:rsidRDefault="00C32DCA" w:rsidP="00CA203E">
      <w:pPr>
        <w:pStyle w:val="Heading2"/>
      </w:pPr>
      <w:r w:rsidRPr="00304BC6">
        <w:t>NHS Guidance</w:t>
      </w:r>
    </w:p>
    <w:p w14:paraId="14E44782" w14:textId="77777777" w:rsidR="00C32DCA" w:rsidRPr="00304BC6" w:rsidRDefault="00C32DCA" w:rsidP="00B60868">
      <w:pPr>
        <w:pStyle w:val="ListParagraph"/>
        <w:numPr>
          <w:ilvl w:val="0"/>
          <w:numId w:val="22"/>
        </w:numPr>
        <w:rPr>
          <w:rFonts w:eastAsia="Calibri"/>
          <w:lang w:eastAsia="en-US"/>
        </w:rPr>
      </w:pPr>
      <w:r w:rsidRPr="00304BC6">
        <w:rPr>
          <w:rFonts w:eastAsia="Calibri"/>
          <w:lang w:eastAsia="en-US"/>
        </w:rPr>
        <w:t>NHS Premises Assurance Model (PAM)</w:t>
      </w:r>
    </w:p>
    <w:p w14:paraId="1498052B" w14:textId="77777777" w:rsidR="00C32DCA" w:rsidRPr="00304BC6" w:rsidRDefault="00C32DCA" w:rsidP="00B60868">
      <w:pPr>
        <w:pStyle w:val="ListParagraph"/>
        <w:numPr>
          <w:ilvl w:val="0"/>
          <w:numId w:val="22"/>
        </w:numPr>
        <w:rPr>
          <w:rFonts w:eastAsia="Calibri"/>
          <w:lang w:eastAsia="en-US"/>
        </w:rPr>
      </w:pPr>
      <w:r w:rsidRPr="00304BC6">
        <w:rPr>
          <w:rFonts w:eastAsia="Calibri"/>
          <w:lang w:eastAsia="en-US"/>
        </w:rPr>
        <w:t>NHS England Estates and Facilities Guidance</w:t>
      </w:r>
    </w:p>
    <w:p w14:paraId="270B0C47" w14:textId="77777777" w:rsidR="00C32DCA" w:rsidRPr="00304BC6" w:rsidRDefault="00C32DCA" w:rsidP="00B60868">
      <w:pPr>
        <w:pStyle w:val="ListParagraph"/>
        <w:numPr>
          <w:ilvl w:val="0"/>
          <w:numId w:val="22"/>
        </w:numPr>
        <w:rPr>
          <w:rFonts w:eastAsia="Calibri"/>
          <w:lang w:eastAsia="en-US"/>
        </w:rPr>
      </w:pPr>
      <w:r w:rsidRPr="00304BC6">
        <w:rPr>
          <w:rFonts w:eastAsia="Calibri"/>
          <w:lang w:eastAsia="en-US"/>
        </w:rPr>
        <w:t>NHS Net Zero Building Standard</w:t>
      </w:r>
    </w:p>
    <w:p w14:paraId="6DE2C879" w14:textId="77777777" w:rsidR="00C32DCA" w:rsidRPr="00304BC6" w:rsidRDefault="00C32DCA" w:rsidP="00B60868">
      <w:pPr>
        <w:pStyle w:val="ListParagraph"/>
        <w:numPr>
          <w:ilvl w:val="0"/>
          <w:numId w:val="22"/>
        </w:numPr>
        <w:rPr>
          <w:rFonts w:eastAsia="Calibri"/>
          <w:lang w:eastAsia="en-US"/>
        </w:rPr>
      </w:pPr>
      <w:r w:rsidRPr="00304BC6">
        <w:rPr>
          <w:rFonts w:eastAsia="Calibri"/>
          <w:lang w:eastAsia="en-US"/>
        </w:rPr>
        <w:t>NHS Green Plan Guidance</w:t>
      </w:r>
    </w:p>
    <w:p w14:paraId="3031AB24" w14:textId="77777777" w:rsidR="00C32DCA" w:rsidRPr="00304BC6" w:rsidRDefault="00C32DCA" w:rsidP="00B60868">
      <w:pPr>
        <w:pStyle w:val="ListParagraph"/>
        <w:numPr>
          <w:ilvl w:val="0"/>
          <w:numId w:val="22"/>
        </w:numPr>
        <w:rPr>
          <w:rFonts w:eastAsia="Calibri"/>
          <w:lang w:eastAsia="en-US"/>
        </w:rPr>
      </w:pPr>
      <w:r w:rsidRPr="00304BC6">
        <w:rPr>
          <w:rFonts w:eastAsia="Calibri"/>
          <w:lang w:eastAsia="en-US"/>
        </w:rPr>
        <w:t>Policies and Principles of Healthcare Engineering (HTM 00)</w:t>
      </w:r>
    </w:p>
    <w:p w14:paraId="7C7F4E2E" w14:textId="77777777" w:rsidR="00C32DCA" w:rsidRPr="00304BC6" w:rsidRDefault="00C32DCA" w:rsidP="00CA203E">
      <w:pPr>
        <w:pStyle w:val="Heading2"/>
      </w:pPr>
      <w:r w:rsidRPr="00304BC6">
        <w:t>Health Technical Memoranda</w:t>
      </w:r>
    </w:p>
    <w:p w14:paraId="3AE72D34"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00: Policies and Principles of Healthcare Engineering</w:t>
      </w:r>
    </w:p>
    <w:p w14:paraId="51BDEC58"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01 Series</w:t>
      </w:r>
    </w:p>
    <w:p w14:paraId="7E20DE9B"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02 Series</w:t>
      </w:r>
    </w:p>
    <w:p w14:paraId="4E08DD10"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03 Series</w:t>
      </w:r>
    </w:p>
    <w:p w14:paraId="45159949"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04 Series</w:t>
      </w:r>
    </w:p>
    <w:p w14:paraId="68A663A1"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05 Series</w:t>
      </w:r>
    </w:p>
    <w:p w14:paraId="5248F6B9"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06 Series</w:t>
      </w:r>
    </w:p>
    <w:p w14:paraId="542DEBE0"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07 Series</w:t>
      </w:r>
    </w:p>
    <w:p w14:paraId="00BED3F5" w14:textId="77777777" w:rsidR="00C32DCA" w:rsidRPr="00304BC6" w:rsidRDefault="00C32DCA" w:rsidP="00B60868">
      <w:pPr>
        <w:pStyle w:val="ListParagraph"/>
        <w:numPr>
          <w:ilvl w:val="0"/>
          <w:numId w:val="23"/>
        </w:numPr>
        <w:rPr>
          <w:rFonts w:eastAsia="Calibri"/>
          <w:lang w:eastAsia="en-US"/>
        </w:rPr>
      </w:pPr>
      <w:r w:rsidRPr="00304BC6">
        <w:rPr>
          <w:rFonts w:eastAsia="Calibri"/>
          <w:lang w:eastAsia="en-US"/>
        </w:rPr>
        <w:t>HTM 08 Series</w:t>
      </w:r>
    </w:p>
    <w:p w14:paraId="33D620D7" w14:textId="77777777" w:rsidR="00C32DCA" w:rsidRPr="00304BC6" w:rsidRDefault="00C32DCA" w:rsidP="00304BC6">
      <w:pPr>
        <w:pStyle w:val="Heading2"/>
      </w:pPr>
      <w:r w:rsidRPr="00304BC6">
        <w:t>Health Building Notes</w:t>
      </w:r>
    </w:p>
    <w:p w14:paraId="38B6B2D8" w14:textId="649EB83C" w:rsidR="00C32DCA" w:rsidRPr="00304BC6" w:rsidRDefault="00C32DCA" w:rsidP="00B60868">
      <w:pPr>
        <w:pStyle w:val="ListParagraph"/>
        <w:numPr>
          <w:ilvl w:val="0"/>
          <w:numId w:val="24"/>
        </w:numPr>
        <w:rPr>
          <w:rFonts w:eastAsia="Calibri"/>
          <w:lang w:eastAsia="en-US"/>
        </w:rPr>
      </w:pPr>
      <w:r w:rsidRPr="00304BC6">
        <w:rPr>
          <w:rFonts w:eastAsia="Calibri"/>
          <w:lang w:eastAsia="en-US"/>
        </w:rPr>
        <w:t>Applicable Health Building Notes (HBNs) relevant to the Trust's estate and services</w:t>
      </w:r>
    </w:p>
    <w:p w14:paraId="53F7EC89" w14:textId="380EC6DD" w:rsidR="00C32DCA" w:rsidRPr="00304BC6" w:rsidRDefault="00C32DCA" w:rsidP="00304BC6">
      <w:pPr>
        <w:pStyle w:val="Heading2"/>
      </w:pPr>
      <w:r w:rsidRPr="00304BC6">
        <w:t>Standards and Best Practice</w:t>
      </w:r>
    </w:p>
    <w:p w14:paraId="693A20AE" w14:textId="77777777" w:rsidR="00C32DCA" w:rsidRPr="00304BC6" w:rsidRDefault="00C32DCA" w:rsidP="00B60868">
      <w:pPr>
        <w:pStyle w:val="ListParagraph"/>
        <w:numPr>
          <w:ilvl w:val="0"/>
          <w:numId w:val="24"/>
        </w:numPr>
        <w:rPr>
          <w:rFonts w:eastAsia="Calibri"/>
          <w:lang w:eastAsia="en-US"/>
        </w:rPr>
      </w:pPr>
      <w:r w:rsidRPr="00304BC6">
        <w:rPr>
          <w:rFonts w:eastAsia="Calibri"/>
          <w:lang w:eastAsia="en-US"/>
        </w:rPr>
        <w:t>Relevant British Standards (BS)</w:t>
      </w:r>
    </w:p>
    <w:p w14:paraId="7604960A" w14:textId="77777777" w:rsidR="00C32DCA" w:rsidRPr="00304BC6" w:rsidRDefault="00C32DCA" w:rsidP="00B60868">
      <w:pPr>
        <w:pStyle w:val="ListParagraph"/>
        <w:numPr>
          <w:ilvl w:val="0"/>
          <w:numId w:val="24"/>
        </w:numPr>
        <w:rPr>
          <w:rFonts w:eastAsia="Calibri"/>
          <w:lang w:eastAsia="en-US"/>
        </w:rPr>
      </w:pPr>
      <w:r w:rsidRPr="00304BC6">
        <w:rPr>
          <w:rFonts w:eastAsia="Calibri"/>
          <w:lang w:eastAsia="en-US"/>
        </w:rPr>
        <w:t>Approved Codes of Practice (ACOPs)</w:t>
      </w:r>
    </w:p>
    <w:p w14:paraId="28FCEDE1" w14:textId="77777777" w:rsidR="00C32DCA" w:rsidRPr="00304BC6" w:rsidRDefault="00C32DCA" w:rsidP="00B60868">
      <w:pPr>
        <w:pStyle w:val="ListParagraph"/>
        <w:numPr>
          <w:ilvl w:val="0"/>
          <w:numId w:val="24"/>
        </w:numPr>
        <w:rPr>
          <w:rFonts w:eastAsia="Calibri"/>
          <w:lang w:eastAsia="en-US"/>
        </w:rPr>
      </w:pPr>
      <w:r w:rsidRPr="00304BC6">
        <w:rPr>
          <w:rFonts w:eastAsia="Calibri"/>
          <w:lang w:eastAsia="en-US"/>
        </w:rPr>
        <w:t>Health and Safety Executive (HSE) Guidance</w:t>
      </w:r>
    </w:p>
    <w:p w14:paraId="0A3E881D" w14:textId="77777777" w:rsidR="00C32DCA" w:rsidRPr="00304BC6" w:rsidRDefault="00C32DCA" w:rsidP="00B60868">
      <w:pPr>
        <w:pStyle w:val="ListParagraph"/>
        <w:numPr>
          <w:ilvl w:val="0"/>
          <w:numId w:val="24"/>
        </w:numPr>
        <w:rPr>
          <w:rFonts w:eastAsia="Calibri"/>
          <w:lang w:eastAsia="en-US"/>
        </w:rPr>
      </w:pPr>
      <w:r w:rsidRPr="00304BC6">
        <w:rPr>
          <w:rFonts w:eastAsia="Calibri"/>
          <w:lang w:eastAsia="en-US"/>
        </w:rPr>
        <w:t>Chartered Institution of Building Services Engineers (CIBSE) Guidance</w:t>
      </w:r>
    </w:p>
    <w:p w14:paraId="1BF87CEE" w14:textId="77777777" w:rsidR="00C32DCA" w:rsidRPr="00304BC6" w:rsidRDefault="00C32DCA" w:rsidP="00B60868">
      <w:pPr>
        <w:pStyle w:val="ListParagraph"/>
        <w:numPr>
          <w:ilvl w:val="0"/>
          <w:numId w:val="24"/>
        </w:numPr>
        <w:rPr>
          <w:rFonts w:eastAsia="Calibri"/>
          <w:lang w:eastAsia="en-US"/>
        </w:rPr>
      </w:pPr>
      <w:r w:rsidRPr="00304BC6">
        <w:rPr>
          <w:rFonts w:eastAsia="Calibri"/>
          <w:lang w:eastAsia="en-US"/>
        </w:rPr>
        <w:t>Institute of Workplace and Facilities Management (IWFM) Guidance</w:t>
      </w:r>
    </w:p>
    <w:p w14:paraId="1B7F3C26" w14:textId="77777777" w:rsidR="00304BC6" w:rsidRPr="00304BC6" w:rsidRDefault="00304BC6" w:rsidP="00D40D7C">
      <w:pPr>
        <w:rPr>
          <w:rFonts w:eastAsia="Calibri"/>
          <w:lang w:eastAsia="en-US"/>
        </w:rPr>
      </w:pPr>
    </w:p>
    <w:p w14:paraId="26DD7960" w14:textId="77777777" w:rsidR="00C32DCA" w:rsidRDefault="00C32DCA" w:rsidP="00304BC6">
      <w:pPr>
        <w:rPr>
          <w:rFonts w:eastAsia="Calibri"/>
          <w:lang w:eastAsia="en-US"/>
        </w:rPr>
      </w:pPr>
      <w:r w:rsidRPr="00304BC6">
        <w:rPr>
          <w:rFonts w:eastAsia="Calibri"/>
          <w:lang w:eastAsia="en-US"/>
        </w:rPr>
        <w:t>This policy should also be read in conjunction with all current Trust Estates, Facilities, Health and Safety, Risk Management, Emergency Preparedness, Sustainability, Fire Safety, and Business Continuity policies.</w:t>
      </w:r>
    </w:p>
    <w:p w14:paraId="319C83C1" w14:textId="77777777" w:rsidR="00C319A3" w:rsidRDefault="00C319A3" w:rsidP="00304BC6">
      <w:pPr>
        <w:rPr>
          <w:rFonts w:eastAsia="Calibri"/>
          <w:lang w:eastAsia="en-US"/>
        </w:rPr>
      </w:pPr>
    </w:p>
    <w:p w14:paraId="5B5ECAF2" w14:textId="77777777" w:rsidR="00C319A3" w:rsidRDefault="00C319A3" w:rsidP="00304BC6">
      <w:pPr>
        <w:rPr>
          <w:rFonts w:eastAsia="Calibri"/>
          <w:lang w:eastAsia="en-US"/>
        </w:rPr>
      </w:pPr>
    </w:p>
    <w:p w14:paraId="033BD119" w14:textId="77777777" w:rsidR="00C319A3" w:rsidRDefault="00C319A3" w:rsidP="00304BC6">
      <w:pPr>
        <w:rPr>
          <w:rFonts w:eastAsia="Calibri"/>
          <w:lang w:eastAsia="en-US"/>
        </w:rPr>
      </w:pPr>
    </w:p>
    <w:p w14:paraId="5D52E9CE" w14:textId="77777777" w:rsidR="00C319A3" w:rsidRDefault="00C319A3" w:rsidP="00304BC6">
      <w:pPr>
        <w:rPr>
          <w:rFonts w:eastAsia="Calibri"/>
          <w:lang w:eastAsia="en-US"/>
        </w:rPr>
      </w:pPr>
    </w:p>
    <w:p w14:paraId="0AA2AA76" w14:textId="77777777" w:rsidR="00C319A3" w:rsidRDefault="00C319A3" w:rsidP="00304BC6">
      <w:pPr>
        <w:rPr>
          <w:rFonts w:eastAsia="Calibri"/>
          <w:lang w:eastAsia="en-US"/>
        </w:rPr>
      </w:pPr>
    </w:p>
    <w:p w14:paraId="6494D4A6" w14:textId="77777777" w:rsidR="00C319A3" w:rsidRDefault="00C319A3" w:rsidP="00304BC6">
      <w:pPr>
        <w:rPr>
          <w:rFonts w:eastAsia="Calibri"/>
          <w:lang w:eastAsia="en-US"/>
        </w:rPr>
      </w:pPr>
    </w:p>
    <w:p w14:paraId="710A3D63" w14:textId="77777777" w:rsidR="00C319A3" w:rsidRDefault="00C319A3" w:rsidP="00304BC6">
      <w:pPr>
        <w:rPr>
          <w:rFonts w:eastAsia="Calibri"/>
          <w:lang w:eastAsia="en-US"/>
        </w:rPr>
      </w:pPr>
    </w:p>
    <w:p w14:paraId="5E709F9D" w14:textId="77777777" w:rsidR="00C319A3" w:rsidRDefault="00C319A3" w:rsidP="00304BC6">
      <w:pPr>
        <w:rPr>
          <w:rFonts w:eastAsia="Calibri"/>
          <w:lang w:eastAsia="en-US"/>
        </w:rPr>
      </w:pPr>
    </w:p>
    <w:p w14:paraId="2186B7CB" w14:textId="77777777" w:rsidR="00C319A3" w:rsidRDefault="00C319A3" w:rsidP="00304BC6">
      <w:pPr>
        <w:rPr>
          <w:rFonts w:eastAsia="Calibri"/>
          <w:lang w:eastAsia="en-US"/>
        </w:rPr>
      </w:pPr>
    </w:p>
    <w:p w14:paraId="706934EB" w14:textId="77777777" w:rsidR="00C319A3" w:rsidRDefault="00C319A3" w:rsidP="00304BC6">
      <w:pPr>
        <w:rPr>
          <w:rFonts w:eastAsia="Calibri"/>
          <w:lang w:eastAsia="en-US"/>
        </w:rPr>
      </w:pPr>
    </w:p>
    <w:p w14:paraId="24F13AD7" w14:textId="77777777" w:rsidR="00C319A3" w:rsidRDefault="00C319A3" w:rsidP="00304BC6">
      <w:pPr>
        <w:rPr>
          <w:rFonts w:eastAsia="Calibri"/>
          <w:lang w:eastAsia="en-US"/>
        </w:rPr>
      </w:pPr>
    </w:p>
    <w:p w14:paraId="2466811D" w14:textId="77777777" w:rsidR="00F96D32" w:rsidRDefault="00F96D32" w:rsidP="00304BC6">
      <w:pPr>
        <w:rPr>
          <w:rFonts w:eastAsia="Calibri"/>
          <w:lang w:eastAsia="en-US"/>
        </w:rPr>
      </w:pPr>
    </w:p>
    <w:p w14:paraId="605619DE" w14:textId="77777777" w:rsidR="00C319A3" w:rsidRDefault="00C319A3" w:rsidP="00304BC6">
      <w:pPr>
        <w:rPr>
          <w:rFonts w:eastAsia="Calibri"/>
          <w:lang w:eastAsia="en-US"/>
        </w:rPr>
      </w:pPr>
    </w:p>
    <w:p w14:paraId="522E966C" w14:textId="77777777" w:rsidR="00F96D32" w:rsidRDefault="00F96D32" w:rsidP="00304BC6">
      <w:pPr>
        <w:rPr>
          <w:rFonts w:eastAsia="Calibri"/>
          <w:lang w:eastAsia="en-US"/>
        </w:rPr>
      </w:pPr>
    </w:p>
    <w:p w14:paraId="1971B382" w14:textId="77777777" w:rsidR="00F96D32" w:rsidRDefault="00F96D32" w:rsidP="00304BC6">
      <w:pPr>
        <w:rPr>
          <w:rFonts w:eastAsia="Calibri"/>
          <w:lang w:eastAsia="en-US"/>
        </w:rPr>
      </w:pPr>
    </w:p>
    <w:p w14:paraId="36A5BA37" w14:textId="77777777" w:rsidR="00F96D32" w:rsidRDefault="00F96D32" w:rsidP="00304BC6">
      <w:pPr>
        <w:rPr>
          <w:rFonts w:eastAsia="Calibri"/>
          <w:lang w:eastAsia="en-US"/>
        </w:rPr>
      </w:pPr>
    </w:p>
    <w:p w14:paraId="1CA2241A" w14:textId="77777777" w:rsidR="00F96D32" w:rsidRDefault="00F96D32" w:rsidP="00304BC6">
      <w:pPr>
        <w:rPr>
          <w:rFonts w:eastAsia="Calibri"/>
          <w:lang w:eastAsia="en-US"/>
        </w:rPr>
      </w:pPr>
    </w:p>
    <w:p w14:paraId="7275EDBB" w14:textId="77777777" w:rsidR="00F96D32" w:rsidRDefault="00F96D32" w:rsidP="00304BC6">
      <w:pPr>
        <w:rPr>
          <w:rFonts w:eastAsia="Calibri"/>
          <w:lang w:eastAsia="en-US"/>
        </w:rPr>
      </w:pPr>
    </w:p>
    <w:p w14:paraId="2EEA9377" w14:textId="5E131126" w:rsidR="00A463CA" w:rsidRPr="00A463CA" w:rsidRDefault="00A463CA" w:rsidP="0025099E">
      <w:pPr>
        <w:pStyle w:val="Heading1"/>
        <w:rPr>
          <w:lang w:eastAsia="en-US"/>
        </w:rPr>
      </w:pPr>
      <w:bookmarkStart w:id="32" w:name="_Toc130391626"/>
      <w:bookmarkStart w:id="33" w:name="_TOC_250002"/>
      <w:r w:rsidRPr="00A463CA">
        <w:rPr>
          <w:lang w:eastAsia="en-US"/>
        </w:rPr>
        <w:lastRenderedPageBreak/>
        <w:t xml:space="preserve"> </w:t>
      </w:r>
      <w:bookmarkStart w:id="34" w:name="_Toc237091151"/>
      <w:r w:rsidRPr="00A463CA">
        <w:rPr>
          <w:lang w:eastAsia="en-US"/>
        </w:rPr>
        <w:t xml:space="preserve">Appendix A: </w:t>
      </w:r>
      <w:bookmarkEnd w:id="31"/>
      <w:bookmarkEnd w:id="32"/>
      <w:bookmarkEnd w:id="33"/>
      <w:r w:rsidR="00EE7E4B">
        <w:rPr>
          <w:lang w:eastAsia="en-US"/>
        </w:rPr>
        <w:t>Policy Equalities Impact Assessment</w:t>
      </w:r>
      <w:bookmarkEnd w:id="34"/>
    </w:p>
    <w:p w14:paraId="352EC0B9" w14:textId="77777777" w:rsidR="00EE7E4B" w:rsidRPr="00DA4195" w:rsidRDefault="00EE7E4B" w:rsidP="00EE7E4B">
      <w:pPr>
        <w:rPr>
          <w:rFonts w:cs="Arial"/>
          <w:szCs w:val="22"/>
        </w:rPr>
      </w:pPr>
      <w:r w:rsidRPr="00DA4195">
        <w:rPr>
          <w:rFonts w:cs="Arial"/>
          <w:szCs w:val="22"/>
        </w:rPr>
        <w:t>This checklist must be completed for all new policies to understand any potential impact on equalities and to assure equality in service delivery and employment.</w:t>
      </w:r>
    </w:p>
    <w:p w14:paraId="5DA452D2" w14:textId="77777777" w:rsidR="00EE7E4B" w:rsidRPr="00DA4195" w:rsidRDefault="00EE7E4B" w:rsidP="00EE7E4B">
      <w:pPr>
        <w:rPr>
          <w:rFonts w:cs="Arial"/>
        </w:rPr>
      </w:pPr>
    </w:p>
    <w:tbl>
      <w:tblPr>
        <w:tblStyle w:val="TableGrid"/>
        <w:tblW w:w="0" w:type="auto"/>
        <w:tblInd w:w="108" w:type="dxa"/>
        <w:tblLook w:val="01E0" w:firstRow="1" w:lastRow="1" w:firstColumn="1" w:lastColumn="1" w:noHBand="0" w:noVBand="0"/>
      </w:tblPr>
      <w:tblGrid>
        <w:gridCol w:w="2160"/>
        <w:gridCol w:w="6588"/>
      </w:tblGrid>
      <w:tr w:rsidR="00EE7E4B" w:rsidRPr="00DA4195" w14:paraId="04434A3B" w14:textId="77777777" w:rsidTr="0050548C">
        <w:trPr>
          <w:trHeight w:val="417"/>
        </w:trPr>
        <w:tc>
          <w:tcPr>
            <w:tcW w:w="2160" w:type="dxa"/>
            <w:vAlign w:val="center"/>
          </w:tcPr>
          <w:p w14:paraId="040A256C" w14:textId="77777777" w:rsidR="00EE7E4B" w:rsidRPr="00DA4195" w:rsidRDefault="00EE7E4B" w:rsidP="00383E10">
            <w:pPr>
              <w:spacing w:line="276" w:lineRule="auto"/>
              <w:rPr>
                <w:rFonts w:cs="Arial"/>
                <w:b/>
                <w:sz w:val="20"/>
              </w:rPr>
            </w:pPr>
            <w:r w:rsidRPr="00DA4195">
              <w:rPr>
                <w:rFonts w:cs="Arial"/>
                <w:b/>
                <w:sz w:val="20"/>
              </w:rPr>
              <w:t>Policy Name:</w:t>
            </w:r>
          </w:p>
        </w:tc>
        <w:tc>
          <w:tcPr>
            <w:tcW w:w="6588" w:type="dxa"/>
            <w:vAlign w:val="center"/>
          </w:tcPr>
          <w:p w14:paraId="144A5FA0" w14:textId="5159F56B" w:rsidR="00EE7E4B" w:rsidRPr="00EE7E4B" w:rsidRDefault="00E8640B" w:rsidP="00383E10">
            <w:pPr>
              <w:spacing w:line="276" w:lineRule="auto"/>
              <w:rPr>
                <w:rFonts w:cs="Arial"/>
              </w:rPr>
            </w:pPr>
            <w:r>
              <w:rPr>
                <w:rFonts w:cs="Arial"/>
              </w:rPr>
              <w:t>Estates Operational Management Policy</w:t>
            </w:r>
          </w:p>
        </w:tc>
      </w:tr>
      <w:tr w:rsidR="00EE7E4B" w:rsidRPr="00DA4195" w14:paraId="028A6D95" w14:textId="77777777" w:rsidTr="0050548C">
        <w:trPr>
          <w:trHeight w:val="484"/>
        </w:trPr>
        <w:tc>
          <w:tcPr>
            <w:tcW w:w="2160" w:type="dxa"/>
            <w:vAlign w:val="center"/>
          </w:tcPr>
          <w:p w14:paraId="24836964" w14:textId="77777777" w:rsidR="00EE7E4B" w:rsidRPr="00DA4195" w:rsidRDefault="00EE7E4B" w:rsidP="00383E10">
            <w:pPr>
              <w:spacing w:line="276" w:lineRule="auto"/>
              <w:rPr>
                <w:rFonts w:cs="Arial"/>
                <w:b/>
                <w:sz w:val="20"/>
              </w:rPr>
            </w:pPr>
            <w:r w:rsidRPr="00DA4195">
              <w:rPr>
                <w:rFonts w:cs="Arial"/>
                <w:b/>
                <w:sz w:val="20"/>
              </w:rPr>
              <w:t>Author:</w:t>
            </w:r>
          </w:p>
        </w:tc>
        <w:tc>
          <w:tcPr>
            <w:tcW w:w="6588" w:type="dxa"/>
            <w:vAlign w:val="center"/>
          </w:tcPr>
          <w:p w14:paraId="4EDCAA9F" w14:textId="0B95A4F5" w:rsidR="00EE7E4B" w:rsidRPr="00EE7E4B" w:rsidRDefault="00EE7E4B" w:rsidP="00383E10">
            <w:pPr>
              <w:spacing w:line="276" w:lineRule="auto"/>
            </w:pPr>
            <w:r>
              <w:t xml:space="preserve">Bevan Speariett </w:t>
            </w:r>
          </w:p>
        </w:tc>
      </w:tr>
      <w:tr w:rsidR="00EE7E4B" w:rsidRPr="00DA4195" w14:paraId="71CE4C88" w14:textId="77777777" w:rsidTr="0050548C">
        <w:trPr>
          <w:trHeight w:val="339"/>
        </w:trPr>
        <w:tc>
          <w:tcPr>
            <w:tcW w:w="2160" w:type="dxa"/>
            <w:vAlign w:val="center"/>
          </w:tcPr>
          <w:p w14:paraId="139A9C1D" w14:textId="77777777" w:rsidR="00EE7E4B" w:rsidRPr="00DA4195" w:rsidRDefault="00EE7E4B" w:rsidP="00383E10">
            <w:pPr>
              <w:spacing w:line="276" w:lineRule="auto"/>
              <w:rPr>
                <w:rFonts w:cs="Arial"/>
                <w:b/>
                <w:sz w:val="20"/>
              </w:rPr>
            </w:pPr>
            <w:r w:rsidRPr="00DA4195">
              <w:rPr>
                <w:rFonts w:cs="Arial"/>
                <w:b/>
                <w:sz w:val="20"/>
              </w:rPr>
              <w:t xml:space="preserve">Role: </w:t>
            </w:r>
          </w:p>
        </w:tc>
        <w:tc>
          <w:tcPr>
            <w:tcW w:w="6588" w:type="dxa"/>
            <w:vAlign w:val="center"/>
          </w:tcPr>
          <w:p w14:paraId="66FC22C2" w14:textId="578EEC1C" w:rsidR="00EE7E4B" w:rsidRPr="00E8640B" w:rsidRDefault="003C56EC" w:rsidP="00383E10">
            <w:pPr>
              <w:spacing w:line="276" w:lineRule="auto"/>
            </w:pPr>
            <w:r>
              <w:t xml:space="preserve">Associate Director </w:t>
            </w:r>
            <w:r w:rsidR="00EE7E4B">
              <w:t>of Estates</w:t>
            </w:r>
            <w:r w:rsidR="004F004B">
              <w:t>,</w:t>
            </w:r>
            <w:r w:rsidR="00EE7E4B">
              <w:t xml:space="preserve"> Engineering and Infrastructure</w:t>
            </w:r>
          </w:p>
        </w:tc>
      </w:tr>
      <w:tr w:rsidR="00EE7E4B" w:rsidRPr="00DA4195" w14:paraId="08A7C3E3" w14:textId="77777777" w:rsidTr="0050548C">
        <w:trPr>
          <w:trHeight w:val="348"/>
        </w:trPr>
        <w:tc>
          <w:tcPr>
            <w:tcW w:w="2160" w:type="dxa"/>
            <w:vAlign w:val="center"/>
          </w:tcPr>
          <w:p w14:paraId="125AF85E" w14:textId="77777777" w:rsidR="00EE7E4B" w:rsidRPr="00DA4195" w:rsidRDefault="00EE7E4B" w:rsidP="00383E10">
            <w:pPr>
              <w:spacing w:line="276" w:lineRule="auto"/>
              <w:rPr>
                <w:rFonts w:cs="Arial"/>
                <w:b/>
                <w:sz w:val="20"/>
              </w:rPr>
            </w:pPr>
            <w:r w:rsidRPr="00DA4195">
              <w:rPr>
                <w:rFonts w:cs="Arial"/>
                <w:b/>
                <w:sz w:val="20"/>
              </w:rPr>
              <w:t>Directorate:</w:t>
            </w:r>
          </w:p>
        </w:tc>
        <w:tc>
          <w:tcPr>
            <w:tcW w:w="6588" w:type="dxa"/>
            <w:vAlign w:val="center"/>
          </w:tcPr>
          <w:p w14:paraId="46F6E479" w14:textId="77777777" w:rsidR="00EE7E4B" w:rsidRPr="00DA4195" w:rsidRDefault="004F530D" w:rsidP="00383E10">
            <w:pPr>
              <w:spacing w:line="276" w:lineRule="auto"/>
              <w:rPr>
                <w:rFonts w:cs="Arial"/>
                <w:b/>
              </w:rPr>
            </w:pPr>
            <w:r>
              <w:rPr>
                <w:rFonts w:cs="Arial"/>
              </w:rPr>
              <w:t>Estates, Facilities &amp; Capital Development</w:t>
            </w:r>
          </w:p>
        </w:tc>
      </w:tr>
      <w:tr w:rsidR="00EE7E4B" w:rsidRPr="00DA4195" w14:paraId="6489DA58" w14:textId="77777777" w:rsidTr="0050548C">
        <w:trPr>
          <w:trHeight w:val="359"/>
        </w:trPr>
        <w:tc>
          <w:tcPr>
            <w:tcW w:w="2160" w:type="dxa"/>
            <w:vAlign w:val="center"/>
          </w:tcPr>
          <w:p w14:paraId="27128B59" w14:textId="77777777" w:rsidR="00EE7E4B" w:rsidRPr="00DA4195" w:rsidRDefault="00EE7E4B" w:rsidP="00383E10">
            <w:pPr>
              <w:spacing w:line="276" w:lineRule="auto"/>
              <w:rPr>
                <w:rFonts w:cs="Arial"/>
                <w:b/>
                <w:sz w:val="20"/>
              </w:rPr>
            </w:pPr>
            <w:r w:rsidRPr="00DA4195">
              <w:rPr>
                <w:rFonts w:cs="Arial"/>
                <w:b/>
                <w:sz w:val="20"/>
              </w:rPr>
              <w:t>Date</w:t>
            </w:r>
          </w:p>
        </w:tc>
        <w:tc>
          <w:tcPr>
            <w:tcW w:w="6588" w:type="dxa"/>
            <w:vAlign w:val="center"/>
          </w:tcPr>
          <w:p w14:paraId="0D788B6F" w14:textId="1361ECC2" w:rsidR="00EE7E4B" w:rsidRPr="004F530D" w:rsidRDefault="003C56EC" w:rsidP="00383E10">
            <w:pPr>
              <w:spacing w:line="276" w:lineRule="auto"/>
              <w:rPr>
                <w:rFonts w:cs="Arial"/>
              </w:rPr>
            </w:pPr>
            <w:r>
              <w:rPr>
                <w:rFonts w:cs="Arial"/>
              </w:rPr>
              <w:t>29/09/2026</w:t>
            </w:r>
          </w:p>
        </w:tc>
      </w:tr>
    </w:tbl>
    <w:p w14:paraId="178A4494" w14:textId="77777777" w:rsidR="00EE7E4B" w:rsidRPr="00DA4195" w:rsidRDefault="00EE7E4B" w:rsidP="00EE7E4B">
      <w:pPr>
        <w:rPr>
          <w:rFonts w:cs="Arial"/>
          <w:szCs w:val="22"/>
        </w:rPr>
      </w:pPr>
    </w:p>
    <w:p w14:paraId="2E7596BE" w14:textId="77777777" w:rsidR="00EE7E4B" w:rsidRPr="00DA4195" w:rsidRDefault="00EE7E4B" w:rsidP="00B60868">
      <w:pPr>
        <w:numPr>
          <w:ilvl w:val="0"/>
          <w:numId w:val="1"/>
        </w:numPr>
        <w:contextualSpacing/>
        <w:jc w:val="left"/>
        <w:rPr>
          <w:rFonts w:eastAsia="Calibri" w:cs="Arial"/>
          <w:szCs w:val="22"/>
          <w:lang w:val="en-US"/>
        </w:rPr>
      </w:pPr>
      <w:r w:rsidRPr="00DA4195">
        <w:rPr>
          <w:rFonts w:eastAsia="Calibri" w:cs="Arial"/>
          <w:szCs w:val="22"/>
          <w:lang w:val="en-US"/>
        </w:rPr>
        <w:t xml:space="preserve">If any of the questions are answered ‘yes’, then the proposed policy is likely to be relevant to the Trust’s responsibilities under the equalities duties.  Please provide the ratifying Committee with information on why ‘yes’ answers were given and whether or not this is justifiable for clinical reasons. </w:t>
      </w:r>
    </w:p>
    <w:p w14:paraId="7024BA9B" w14:textId="77777777" w:rsidR="00EE7E4B" w:rsidRPr="00DA4195" w:rsidRDefault="00EE7E4B" w:rsidP="00B60868">
      <w:pPr>
        <w:numPr>
          <w:ilvl w:val="0"/>
          <w:numId w:val="1"/>
        </w:numPr>
        <w:contextualSpacing/>
        <w:jc w:val="left"/>
        <w:rPr>
          <w:rFonts w:eastAsia="Calibri" w:cs="Arial"/>
          <w:szCs w:val="22"/>
          <w:lang w:val="en-US"/>
        </w:rPr>
      </w:pPr>
      <w:r w:rsidRPr="00DA4195">
        <w:rPr>
          <w:rFonts w:eastAsia="Calibri" w:cs="Arial"/>
          <w:szCs w:val="22"/>
          <w:lang w:val="en-US"/>
        </w:rPr>
        <w:t xml:space="preserve">The author should consult with the Associate Director of </w:t>
      </w:r>
      <w:r>
        <w:rPr>
          <w:rFonts w:eastAsia="Calibri" w:cs="Arial"/>
          <w:szCs w:val="22"/>
          <w:lang w:val="en-US"/>
        </w:rPr>
        <w:t xml:space="preserve">People &amp; Culture to </w:t>
      </w:r>
      <w:r w:rsidRPr="00DA4195">
        <w:rPr>
          <w:rFonts w:eastAsia="Calibri" w:cs="Arial"/>
          <w:szCs w:val="22"/>
          <w:lang w:val="en-US"/>
        </w:rPr>
        <w:t>develop a more detailed assessment of the Policy’s impact and, where appropriate, design monitoring and reporting systems if there is any uncertainty.</w:t>
      </w:r>
    </w:p>
    <w:p w14:paraId="4C17C65E" w14:textId="77777777" w:rsidR="00EE7E4B" w:rsidRDefault="00EE7E4B" w:rsidP="00B60868">
      <w:pPr>
        <w:numPr>
          <w:ilvl w:val="0"/>
          <w:numId w:val="1"/>
        </w:numPr>
        <w:contextualSpacing/>
        <w:jc w:val="left"/>
        <w:rPr>
          <w:rFonts w:eastAsia="Calibri" w:cs="Arial"/>
          <w:szCs w:val="22"/>
          <w:lang w:val="en-US"/>
        </w:rPr>
      </w:pPr>
      <w:r w:rsidRPr="00DA4195">
        <w:rPr>
          <w:rFonts w:eastAsia="Calibri" w:cs="Arial"/>
          <w:szCs w:val="22"/>
          <w:lang w:val="en-US"/>
        </w:rPr>
        <w:t xml:space="preserve">A copy of the completed form must be submitted to the relevant committee when submitting the document for ratification. </w:t>
      </w:r>
    </w:p>
    <w:p w14:paraId="4721D9F1" w14:textId="068F7C50" w:rsidR="00EE7E4B" w:rsidRPr="007B6DC2" w:rsidRDefault="00EE7E4B" w:rsidP="00B60868">
      <w:pPr>
        <w:numPr>
          <w:ilvl w:val="0"/>
          <w:numId w:val="1"/>
        </w:numPr>
        <w:contextualSpacing/>
        <w:rPr>
          <w:rFonts w:cs="Arial"/>
        </w:rPr>
      </w:pPr>
      <w:r w:rsidRPr="007B6DC2">
        <w:rPr>
          <w:rFonts w:eastAsia="Calibri" w:cs="Arial"/>
          <w:szCs w:val="22"/>
          <w:lang w:val="en-US"/>
        </w:rPr>
        <w:t xml:space="preserve">The </w:t>
      </w:r>
      <w:r>
        <w:rPr>
          <w:rFonts w:eastAsia="Calibri" w:cs="Arial"/>
          <w:szCs w:val="22"/>
          <w:lang w:val="en-US"/>
        </w:rPr>
        <w:t>ratifying c</w:t>
      </w:r>
      <w:r w:rsidRPr="007B6DC2">
        <w:rPr>
          <w:rFonts w:eastAsia="Calibri" w:cs="Arial"/>
          <w:szCs w:val="22"/>
          <w:lang w:val="en-US"/>
        </w:rPr>
        <w:t>ommittee will inform you if they perceive the impact to be sufficient that a more detailed assessment is required</w:t>
      </w:r>
      <w:r w:rsidR="00EA689C" w:rsidRPr="007B6DC2">
        <w:rPr>
          <w:rFonts w:eastAsia="Calibri" w:cs="Arial"/>
          <w:szCs w:val="22"/>
          <w:lang w:val="en-US"/>
        </w:rPr>
        <w:t xml:space="preserve">. </w:t>
      </w:r>
    </w:p>
    <w:p w14:paraId="78B2CB90" w14:textId="77777777" w:rsidR="00EE7E4B" w:rsidRPr="007B6DC2" w:rsidRDefault="00EE7E4B" w:rsidP="00EE7E4B">
      <w:pPr>
        <w:ind w:left="360"/>
        <w:contextualSpacing/>
        <w:rPr>
          <w:rFonts w:cs="Arial"/>
        </w:rPr>
      </w:pPr>
    </w:p>
    <w:tbl>
      <w:tblPr>
        <w:tblStyle w:val="TableGrid"/>
        <w:tblW w:w="0" w:type="auto"/>
        <w:tblInd w:w="108" w:type="dxa"/>
        <w:tblLook w:val="01E0" w:firstRow="1" w:lastRow="1" w:firstColumn="1" w:lastColumn="1" w:noHBand="0" w:noVBand="0"/>
      </w:tblPr>
      <w:tblGrid>
        <w:gridCol w:w="2657"/>
        <w:gridCol w:w="527"/>
        <w:gridCol w:w="447"/>
        <w:gridCol w:w="5281"/>
      </w:tblGrid>
      <w:tr w:rsidR="00EE7E4B" w:rsidRPr="00DA4195" w14:paraId="0E2277B5" w14:textId="77777777" w:rsidTr="00DF2003">
        <w:trPr>
          <w:trHeight w:val="586"/>
        </w:trPr>
        <w:tc>
          <w:tcPr>
            <w:tcW w:w="0" w:type="auto"/>
            <w:vAlign w:val="center"/>
          </w:tcPr>
          <w:p w14:paraId="7E384B6B" w14:textId="77777777" w:rsidR="00EE7E4B" w:rsidRPr="00DF2003" w:rsidRDefault="00EE7E4B" w:rsidP="00DF2003">
            <w:pPr>
              <w:rPr>
                <w:rFonts w:cs="Arial"/>
                <w:sz w:val="18"/>
                <w:szCs w:val="18"/>
              </w:rPr>
            </w:pPr>
            <w:r w:rsidRPr="00DF2003">
              <w:rPr>
                <w:rFonts w:cs="Arial"/>
                <w:sz w:val="18"/>
                <w:szCs w:val="18"/>
              </w:rPr>
              <w:t>Equalities Impact Assessment Question</w:t>
            </w:r>
          </w:p>
        </w:tc>
        <w:tc>
          <w:tcPr>
            <w:tcW w:w="0" w:type="auto"/>
            <w:tcBorders>
              <w:bottom w:val="single" w:sz="4" w:space="0" w:color="auto"/>
            </w:tcBorders>
            <w:vAlign w:val="center"/>
          </w:tcPr>
          <w:p w14:paraId="50B24EAB" w14:textId="77777777" w:rsidR="00EE7E4B" w:rsidRPr="00DF2003" w:rsidRDefault="00EE7E4B" w:rsidP="00DF2003">
            <w:pPr>
              <w:rPr>
                <w:rFonts w:cs="Arial"/>
                <w:sz w:val="18"/>
                <w:szCs w:val="18"/>
              </w:rPr>
            </w:pPr>
            <w:r w:rsidRPr="00DF2003">
              <w:rPr>
                <w:rFonts w:cs="Arial"/>
                <w:sz w:val="18"/>
                <w:szCs w:val="18"/>
              </w:rPr>
              <w:t>Yes</w:t>
            </w:r>
          </w:p>
        </w:tc>
        <w:tc>
          <w:tcPr>
            <w:tcW w:w="0" w:type="auto"/>
            <w:tcBorders>
              <w:bottom w:val="single" w:sz="4" w:space="0" w:color="auto"/>
            </w:tcBorders>
            <w:vAlign w:val="center"/>
          </w:tcPr>
          <w:p w14:paraId="6380C744" w14:textId="77777777" w:rsidR="00EE7E4B" w:rsidRPr="00DF2003" w:rsidRDefault="00EE7E4B" w:rsidP="00DF2003">
            <w:pPr>
              <w:rPr>
                <w:rFonts w:cs="Arial"/>
                <w:sz w:val="18"/>
                <w:szCs w:val="18"/>
              </w:rPr>
            </w:pPr>
            <w:r w:rsidRPr="00DF2003">
              <w:rPr>
                <w:rFonts w:cs="Arial"/>
                <w:sz w:val="18"/>
                <w:szCs w:val="18"/>
              </w:rPr>
              <w:t>No</w:t>
            </w:r>
          </w:p>
        </w:tc>
        <w:tc>
          <w:tcPr>
            <w:tcW w:w="0" w:type="auto"/>
            <w:vAlign w:val="center"/>
          </w:tcPr>
          <w:p w14:paraId="5E69710A" w14:textId="77777777" w:rsidR="00EE7E4B" w:rsidRPr="00DF2003" w:rsidRDefault="00EE7E4B" w:rsidP="00DF2003">
            <w:pPr>
              <w:rPr>
                <w:rFonts w:cs="Arial"/>
                <w:sz w:val="18"/>
                <w:szCs w:val="18"/>
              </w:rPr>
            </w:pPr>
            <w:r w:rsidRPr="00DF2003">
              <w:rPr>
                <w:rFonts w:cs="Arial"/>
                <w:sz w:val="18"/>
                <w:szCs w:val="18"/>
              </w:rPr>
              <w:t>Always give further information if you answer “YES”</w:t>
            </w:r>
          </w:p>
        </w:tc>
      </w:tr>
      <w:tr w:rsidR="00E17991" w:rsidRPr="00DA4195" w14:paraId="59C6255A" w14:textId="77777777" w:rsidTr="00DF2003">
        <w:trPr>
          <w:trHeight w:val="1144"/>
        </w:trPr>
        <w:tc>
          <w:tcPr>
            <w:tcW w:w="0" w:type="auto"/>
          </w:tcPr>
          <w:p w14:paraId="5B5723E2" w14:textId="77777777" w:rsidR="00E17991" w:rsidRPr="00DF2003" w:rsidRDefault="00E17991" w:rsidP="00DF2003">
            <w:pPr>
              <w:rPr>
                <w:rFonts w:cs="Arial"/>
                <w:sz w:val="18"/>
                <w:szCs w:val="18"/>
              </w:rPr>
            </w:pPr>
            <w:r w:rsidRPr="00DF2003">
              <w:rPr>
                <w:rFonts w:cs="Arial"/>
                <w:sz w:val="18"/>
                <w:szCs w:val="18"/>
              </w:rPr>
              <w:t>How does the attached policy/service fit into the Trusts overall aims?</w:t>
            </w:r>
          </w:p>
        </w:tc>
        <w:tc>
          <w:tcPr>
            <w:tcW w:w="0" w:type="auto"/>
            <w:vAlign w:val="center"/>
          </w:tcPr>
          <w:p w14:paraId="0444DD25" w14:textId="4D7CCC3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390879BB" w14:textId="2F17A9EC" w:rsidR="00E17991" w:rsidRPr="00DF2003" w:rsidRDefault="00E17991" w:rsidP="00DF2003">
            <w:pPr>
              <w:rPr>
                <w:rFonts w:cs="Arial"/>
                <w:sz w:val="18"/>
                <w:szCs w:val="18"/>
              </w:rPr>
            </w:pPr>
          </w:p>
        </w:tc>
        <w:tc>
          <w:tcPr>
            <w:tcW w:w="0" w:type="auto"/>
            <w:vAlign w:val="center"/>
          </w:tcPr>
          <w:p w14:paraId="1532D29A" w14:textId="678BC26D" w:rsidR="00E17991" w:rsidRPr="00DF2003" w:rsidRDefault="00383E10" w:rsidP="00DF2003">
            <w:pPr>
              <w:rPr>
                <w:rFonts w:cs="Arial"/>
                <w:sz w:val="18"/>
                <w:szCs w:val="18"/>
              </w:rPr>
            </w:pPr>
            <w:r w:rsidRPr="00DF2003">
              <w:rPr>
                <w:rFonts w:cs="Arial"/>
                <w:sz w:val="18"/>
                <w:szCs w:val="18"/>
              </w:rPr>
              <w:t>The Estates Operational Management Policy supports the Trust's objective of delivering safe, effective, and high-quality healthcare services by ensuring that the estate and associated infrastructure are managed in a compliant, resilient, and sustainable manner. It provides the governance and operational framework necessary to maintain safe environments for patients, service users, staff, and visitors while supporting the Trust's strategic, financial, and sustainability objectives.</w:t>
            </w:r>
          </w:p>
        </w:tc>
      </w:tr>
      <w:tr w:rsidR="00E17991" w:rsidRPr="00DA4195" w14:paraId="02AAC407" w14:textId="77777777" w:rsidTr="00DF2003">
        <w:trPr>
          <w:trHeight w:val="1076"/>
        </w:trPr>
        <w:tc>
          <w:tcPr>
            <w:tcW w:w="0" w:type="auto"/>
          </w:tcPr>
          <w:p w14:paraId="2193CB82" w14:textId="77777777" w:rsidR="00E17991" w:rsidRPr="00DF2003" w:rsidRDefault="00E17991" w:rsidP="00DF2003">
            <w:pPr>
              <w:rPr>
                <w:rFonts w:cs="Arial"/>
                <w:sz w:val="18"/>
                <w:szCs w:val="18"/>
              </w:rPr>
            </w:pPr>
            <w:r w:rsidRPr="00DF2003">
              <w:rPr>
                <w:rFonts w:cs="Arial"/>
                <w:sz w:val="18"/>
                <w:szCs w:val="18"/>
              </w:rPr>
              <w:t>How will the policy/service be implemented?</w:t>
            </w:r>
          </w:p>
        </w:tc>
        <w:tc>
          <w:tcPr>
            <w:tcW w:w="0" w:type="auto"/>
            <w:vAlign w:val="center"/>
          </w:tcPr>
          <w:p w14:paraId="775C8773" w14:textId="394E3AB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3DF2FD96" w14:textId="26431A81" w:rsidR="00E17991" w:rsidRPr="00DF2003" w:rsidRDefault="00E17991" w:rsidP="00DF2003">
            <w:pPr>
              <w:rPr>
                <w:rFonts w:cs="Arial"/>
                <w:sz w:val="18"/>
                <w:szCs w:val="18"/>
              </w:rPr>
            </w:pPr>
          </w:p>
        </w:tc>
        <w:tc>
          <w:tcPr>
            <w:tcW w:w="0" w:type="auto"/>
            <w:vAlign w:val="center"/>
          </w:tcPr>
          <w:p w14:paraId="2DF748A6" w14:textId="40B4E6B9" w:rsidR="00E17991" w:rsidRPr="00DF2003" w:rsidRDefault="002D1BE4" w:rsidP="00DF2003">
            <w:pPr>
              <w:rPr>
                <w:rFonts w:cs="Arial"/>
                <w:sz w:val="18"/>
                <w:szCs w:val="18"/>
              </w:rPr>
            </w:pPr>
            <w:r w:rsidRPr="00DF2003">
              <w:rPr>
                <w:rFonts w:cs="Arial"/>
                <w:sz w:val="18"/>
                <w:szCs w:val="18"/>
              </w:rPr>
              <w:t>The Estates Operational Management Policy will be implemented through the Trust's governance framework and communicated to all relevant staff, contractors, and stakeholders via the Trust intranet, management meetings, and Estates governance groups. Compliance with the policy will be supported through training, operational procedures, performance monitoring, audit programmes, and regular assurance reporting.</w:t>
            </w:r>
          </w:p>
        </w:tc>
      </w:tr>
      <w:tr w:rsidR="00E17991" w:rsidRPr="00DA4195" w14:paraId="78D417DD" w14:textId="77777777" w:rsidTr="00DF2003">
        <w:trPr>
          <w:trHeight w:val="718"/>
        </w:trPr>
        <w:tc>
          <w:tcPr>
            <w:tcW w:w="0" w:type="auto"/>
          </w:tcPr>
          <w:p w14:paraId="6C2EEB1A" w14:textId="77777777" w:rsidR="00E17991" w:rsidRPr="00DF2003" w:rsidRDefault="00E17991" w:rsidP="00DF2003">
            <w:pPr>
              <w:rPr>
                <w:rFonts w:cs="Arial"/>
                <w:sz w:val="18"/>
                <w:szCs w:val="18"/>
              </w:rPr>
            </w:pPr>
            <w:r w:rsidRPr="00DF2003">
              <w:rPr>
                <w:rFonts w:cs="Arial"/>
                <w:sz w:val="18"/>
                <w:szCs w:val="18"/>
              </w:rPr>
              <w:t xml:space="preserve">What outcomes are intended by implementing the policy/delivering the service? </w:t>
            </w:r>
          </w:p>
        </w:tc>
        <w:tc>
          <w:tcPr>
            <w:tcW w:w="0" w:type="auto"/>
            <w:vAlign w:val="center"/>
          </w:tcPr>
          <w:p w14:paraId="6C46BB2C" w14:textId="362DEDCA"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5EFE24E1" w14:textId="7A0350FC" w:rsidR="00E17991" w:rsidRPr="00DF2003" w:rsidRDefault="00E17991" w:rsidP="00DF2003">
            <w:pPr>
              <w:rPr>
                <w:rFonts w:cs="Arial"/>
                <w:sz w:val="18"/>
                <w:szCs w:val="18"/>
              </w:rPr>
            </w:pPr>
          </w:p>
        </w:tc>
        <w:tc>
          <w:tcPr>
            <w:tcW w:w="0" w:type="auto"/>
            <w:vAlign w:val="center"/>
          </w:tcPr>
          <w:p w14:paraId="56D9B3D0" w14:textId="1579A95D" w:rsidR="00E17991" w:rsidRPr="00DF2003" w:rsidRDefault="00567B8C" w:rsidP="00DF2003">
            <w:pPr>
              <w:rPr>
                <w:rFonts w:cs="Arial"/>
                <w:bCs/>
                <w:sz w:val="18"/>
                <w:szCs w:val="18"/>
              </w:rPr>
            </w:pPr>
            <w:r w:rsidRPr="00DF2003">
              <w:rPr>
                <w:rFonts w:cs="Arial"/>
                <w:bCs/>
                <w:sz w:val="18"/>
                <w:szCs w:val="18"/>
              </w:rPr>
              <w:t>The intended outcome of implementing this policy is to ensure that the Trust's estate, facilities, engineering infrastructure, and support services are managed safely, effectively, and in compliance with all relevant statutory, regulatory, and NHS requirements. The policy provides a consistent framework for governance, risk management, service delivery, and continuous improvement, supporting high-quality patient care, operational resilience, and a positive environment for patients, service users, staff, and visitors.</w:t>
            </w:r>
          </w:p>
        </w:tc>
      </w:tr>
      <w:tr w:rsidR="00E17991" w:rsidRPr="00DA4195" w14:paraId="6339E114" w14:textId="77777777" w:rsidTr="00DF2003">
        <w:trPr>
          <w:trHeight w:val="510"/>
        </w:trPr>
        <w:tc>
          <w:tcPr>
            <w:tcW w:w="0" w:type="auto"/>
          </w:tcPr>
          <w:p w14:paraId="7BA4694D" w14:textId="77777777" w:rsidR="00E17991" w:rsidRPr="00DF2003" w:rsidRDefault="00E17991" w:rsidP="00DF2003">
            <w:pPr>
              <w:rPr>
                <w:rFonts w:cs="Arial"/>
                <w:sz w:val="18"/>
                <w:szCs w:val="18"/>
              </w:rPr>
            </w:pPr>
            <w:r w:rsidRPr="00DF2003">
              <w:rPr>
                <w:rFonts w:cs="Arial"/>
                <w:sz w:val="18"/>
                <w:szCs w:val="18"/>
              </w:rPr>
              <w:t>How will the above outcomes be measured?</w:t>
            </w:r>
          </w:p>
        </w:tc>
        <w:tc>
          <w:tcPr>
            <w:tcW w:w="0" w:type="auto"/>
            <w:vAlign w:val="center"/>
          </w:tcPr>
          <w:p w14:paraId="2866421F" w14:textId="63B6C1FF"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6D689E17" w14:textId="54DFCA71" w:rsidR="00E17991" w:rsidRPr="00DF2003" w:rsidRDefault="00E17991" w:rsidP="00DF2003">
            <w:pPr>
              <w:rPr>
                <w:rFonts w:cs="Arial"/>
                <w:sz w:val="18"/>
                <w:szCs w:val="18"/>
              </w:rPr>
            </w:pPr>
          </w:p>
        </w:tc>
        <w:tc>
          <w:tcPr>
            <w:tcW w:w="0" w:type="auto"/>
            <w:vAlign w:val="center"/>
          </w:tcPr>
          <w:p w14:paraId="6185C094" w14:textId="7AD07C62" w:rsidR="00E17991" w:rsidRPr="00DF2003" w:rsidRDefault="00567B8C" w:rsidP="00DF2003">
            <w:pPr>
              <w:rPr>
                <w:rFonts w:cs="Arial"/>
                <w:sz w:val="18"/>
                <w:szCs w:val="18"/>
              </w:rPr>
            </w:pPr>
            <w:r w:rsidRPr="00DF2003">
              <w:rPr>
                <w:rFonts w:cs="Arial"/>
                <w:sz w:val="18"/>
                <w:szCs w:val="18"/>
              </w:rPr>
              <w:t xml:space="preserve">The outcomes will be measured through a combination of statutory compliance monitoring, key performance indicators, audit and inspection findings, contractor performance reviews, incident reporting, risk management processes, and assurance reporting through the Trust's Estates governance structure. Performance measures will include compliance levels, Planned Preventative Maintenance (PPM) completion rates, backlog </w:t>
            </w:r>
            <w:r w:rsidRPr="00DF2003">
              <w:rPr>
                <w:rFonts w:cs="Arial"/>
                <w:sz w:val="18"/>
                <w:szCs w:val="18"/>
              </w:rPr>
              <w:lastRenderedPageBreak/>
              <w:t>maintenance performance, safety alert completion, service responsiveness, sustainability objectives, and progress against Estates and Facilities improvement plans.</w:t>
            </w:r>
          </w:p>
        </w:tc>
      </w:tr>
      <w:tr w:rsidR="00E17991" w:rsidRPr="00DA4195" w14:paraId="569A6FB1" w14:textId="77777777" w:rsidTr="00DF2003">
        <w:tc>
          <w:tcPr>
            <w:tcW w:w="0" w:type="auto"/>
            <w:vAlign w:val="center"/>
          </w:tcPr>
          <w:p w14:paraId="3E7CAB03" w14:textId="77777777" w:rsidR="00E17991" w:rsidRPr="00DF2003" w:rsidRDefault="00E17991" w:rsidP="00DF2003">
            <w:pPr>
              <w:rPr>
                <w:rFonts w:cs="Arial"/>
                <w:sz w:val="18"/>
                <w:szCs w:val="18"/>
              </w:rPr>
            </w:pPr>
            <w:r w:rsidRPr="00DF2003">
              <w:rPr>
                <w:rFonts w:cs="Arial"/>
                <w:sz w:val="18"/>
                <w:szCs w:val="18"/>
              </w:rPr>
              <w:lastRenderedPageBreak/>
              <w:t xml:space="preserve">Who are they key stakeholders in respect of this policy/service and how have they been involved? </w:t>
            </w:r>
          </w:p>
          <w:p w14:paraId="4FB95766" w14:textId="77777777" w:rsidR="00E17991" w:rsidRPr="00DF2003" w:rsidRDefault="00E17991" w:rsidP="00DF2003">
            <w:pPr>
              <w:rPr>
                <w:rFonts w:cs="Arial"/>
                <w:sz w:val="18"/>
                <w:szCs w:val="18"/>
              </w:rPr>
            </w:pPr>
          </w:p>
        </w:tc>
        <w:tc>
          <w:tcPr>
            <w:tcW w:w="0" w:type="auto"/>
            <w:vAlign w:val="center"/>
          </w:tcPr>
          <w:p w14:paraId="2C2BF697" w14:textId="3374AF95" w:rsidR="00E17991" w:rsidRPr="00DF2003" w:rsidRDefault="00E17991" w:rsidP="00DF2003">
            <w:pPr>
              <w:rPr>
                <w:rFonts w:cs="Arial"/>
                <w:sz w:val="18"/>
                <w:szCs w:val="18"/>
              </w:rPr>
            </w:pPr>
            <w:r w:rsidRPr="00DF2003">
              <w:rPr>
                <w:rFonts w:cs="Arial"/>
                <w:sz w:val="18"/>
                <w:szCs w:val="18"/>
              </w:rPr>
              <w:t>Yes</w:t>
            </w:r>
          </w:p>
        </w:tc>
        <w:tc>
          <w:tcPr>
            <w:tcW w:w="0" w:type="auto"/>
            <w:vAlign w:val="center"/>
          </w:tcPr>
          <w:p w14:paraId="145ABE92" w14:textId="2E8E825D" w:rsidR="00E17991" w:rsidRPr="00DF2003" w:rsidRDefault="00E17991" w:rsidP="00DF2003">
            <w:pPr>
              <w:rPr>
                <w:rFonts w:cs="Arial"/>
                <w:sz w:val="18"/>
                <w:szCs w:val="18"/>
              </w:rPr>
            </w:pPr>
          </w:p>
        </w:tc>
        <w:tc>
          <w:tcPr>
            <w:tcW w:w="0" w:type="auto"/>
            <w:vAlign w:val="center"/>
          </w:tcPr>
          <w:p w14:paraId="784DAAB2" w14:textId="6B9E1A9B" w:rsidR="00E17991" w:rsidRPr="00DF2003" w:rsidRDefault="001D3D3A" w:rsidP="00DF2003">
            <w:pPr>
              <w:rPr>
                <w:rFonts w:cs="Arial"/>
                <w:sz w:val="18"/>
                <w:szCs w:val="18"/>
              </w:rPr>
            </w:pPr>
            <w:r w:rsidRPr="00DF2003">
              <w:rPr>
                <w:rFonts w:cs="Arial"/>
                <w:sz w:val="18"/>
                <w:szCs w:val="18"/>
              </w:rPr>
              <w:t xml:space="preserve">The key stakeholders for this policy include the Trust Board, Director of Estates, Facilities and Capital Development, Deputy Director of Estates, </w:t>
            </w:r>
            <w:r w:rsidR="003C56EC">
              <w:rPr>
                <w:rFonts w:cs="Arial"/>
                <w:sz w:val="18"/>
                <w:szCs w:val="18"/>
              </w:rPr>
              <w:t xml:space="preserve">Associate Director, </w:t>
            </w:r>
            <w:r w:rsidRPr="00DF2003">
              <w:rPr>
                <w:rFonts w:cs="Arial"/>
                <w:sz w:val="18"/>
                <w:szCs w:val="18"/>
              </w:rPr>
              <w:t>Assistant Directors, Estates Management Team, Estates, Facilities and Capital Development staff, contractors, clinical and operational services, Health, Safety and Security Committee, and other relevant governance groups. These stakeholders have been involved through consultation during the development of the policy, review by the Estates Management Team, and oversight through the Health, Safety and Security Committee to ensure that the policy reflects operational requirements, statutory obligations, and organisational objectives.</w:t>
            </w:r>
          </w:p>
        </w:tc>
      </w:tr>
      <w:tr w:rsidR="00EE7E4B" w:rsidRPr="00DA4195" w14:paraId="3FFDEAD1" w14:textId="77777777" w:rsidTr="00DF2003">
        <w:tc>
          <w:tcPr>
            <w:tcW w:w="0" w:type="auto"/>
            <w:vAlign w:val="center"/>
          </w:tcPr>
          <w:p w14:paraId="7DBBAB0B" w14:textId="77777777" w:rsidR="00EE7E4B" w:rsidRPr="00DF2003" w:rsidRDefault="00EE7E4B" w:rsidP="00DF2003">
            <w:pPr>
              <w:rPr>
                <w:rFonts w:cs="Arial"/>
                <w:sz w:val="18"/>
                <w:szCs w:val="18"/>
              </w:rPr>
            </w:pPr>
            <w:r w:rsidRPr="00DF2003">
              <w:rPr>
                <w:rFonts w:cs="Arial"/>
                <w:sz w:val="18"/>
                <w:szCs w:val="18"/>
              </w:rPr>
              <w:t xml:space="preserve">Does this policy/service impact on other policies or services? </w:t>
            </w:r>
          </w:p>
          <w:p w14:paraId="239DCBB8" w14:textId="77777777" w:rsidR="00EE7E4B" w:rsidRPr="00DF2003" w:rsidRDefault="00EE7E4B" w:rsidP="00DF2003">
            <w:pPr>
              <w:rPr>
                <w:rFonts w:cs="Arial"/>
                <w:sz w:val="18"/>
                <w:szCs w:val="18"/>
              </w:rPr>
            </w:pPr>
          </w:p>
        </w:tc>
        <w:tc>
          <w:tcPr>
            <w:tcW w:w="0" w:type="auto"/>
            <w:vAlign w:val="center"/>
          </w:tcPr>
          <w:p w14:paraId="779D1C18" w14:textId="77777777" w:rsidR="00EE7E4B" w:rsidRPr="00DF2003" w:rsidRDefault="00B74D8C" w:rsidP="00DF2003">
            <w:pPr>
              <w:rPr>
                <w:rFonts w:cs="Arial"/>
                <w:sz w:val="18"/>
                <w:szCs w:val="18"/>
              </w:rPr>
            </w:pPr>
            <w:r w:rsidRPr="00DF2003">
              <w:rPr>
                <w:rFonts w:cs="Arial"/>
                <w:sz w:val="18"/>
                <w:szCs w:val="18"/>
              </w:rPr>
              <w:t>Yes</w:t>
            </w:r>
          </w:p>
        </w:tc>
        <w:tc>
          <w:tcPr>
            <w:tcW w:w="0" w:type="auto"/>
          </w:tcPr>
          <w:p w14:paraId="614BC525" w14:textId="77777777" w:rsidR="00EE7E4B" w:rsidRPr="00DF2003" w:rsidRDefault="00EE7E4B" w:rsidP="00DF2003">
            <w:pPr>
              <w:rPr>
                <w:rFonts w:cs="Arial"/>
                <w:sz w:val="18"/>
                <w:szCs w:val="18"/>
              </w:rPr>
            </w:pPr>
          </w:p>
        </w:tc>
        <w:tc>
          <w:tcPr>
            <w:tcW w:w="0" w:type="auto"/>
            <w:vAlign w:val="center"/>
          </w:tcPr>
          <w:p w14:paraId="59662DF5" w14:textId="731F49D2" w:rsidR="00C927CD" w:rsidRPr="00DF2003" w:rsidRDefault="001D3D3A" w:rsidP="00DF2003">
            <w:pPr>
              <w:rPr>
                <w:rFonts w:cs="Arial"/>
                <w:sz w:val="18"/>
                <w:szCs w:val="18"/>
              </w:rPr>
            </w:pPr>
            <w:r w:rsidRPr="00DF2003">
              <w:rPr>
                <w:rFonts w:cs="Arial"/>
                <w:sz w:val="18"/>
                <w:szCs w:val="18"/>
              </w:rPr>
              <w:t>Yes. This policy provides the overarching framework for the operational management of the Trust's estate and therefore interfaces with a range of Estates, Facilities, Health and Safety, Risk Management, Fire Safety, Business Continuity, Sustainability, Capital Development, and compliance-related policies and procedures. The policy aligns these services and governance arrangements to ensure a coordinated, safe, compliant, and effective approach to the management of the Trust's estate.</w:t>
            </w:r>
          </w:p>
        </w:tc>
      </w:tr>
      <w:tr w:rsidR="003C56EC" w:rsidRPr="00DA4195" w14:paraId="16E4205A" w14:textId="77777777" w:rsidTr="00921895">
        <w:tc>
          <w:tcPr>
            <w:tcW w:w="0" w:type="auto"/>
            <w:vAlign w:val="center"/>
          </w:tcPr>
          <w:p w14:paraId="0B263377" w14:textId="77777777" w:rsidR="003C56EC" w:rsidRPr="00DF2003" w:rsidRDefault="003C56EC" w:rsidP="00DF2003">
            <w:pPr>
              <w:rPr>
                <w:rFonts w:cs="Arial"/>
                <w:sz w:val="18"/>
                <w:szCs w:val="18"/>
              </w:rPr>
            </w:pPr>
            <w:r w:rsidRPr="00DF2003">
              <w:rPr>
                <w:rFonts w:cs="Arial"/>
                <w:sz w:val="18"/>
                <w:szCs w:val="18"/>
              </w:rPr>
              <w:t>If YES is that impact understood?</w:t>
            </w:r>
          </w:p>
          <w:p w14:paraId="5391000C" w14:textId="77777777" w:rsidR="003C56EC" w:rsidRPr="00DF2003" w:rsidRDefault="003C56EC" w:rsidP="00DF2003">
            <w:pPr>
              <w:rPr>
                <w:rFonts w:cs="Arial"/>
                <w:sz w:val="18"/>
                <w:szCs w:val="18"/>
              </w:rPr>
            </w:pPr>
          </w:p>
        </w:tc>
        <w:tc>
          <w:tcPr>
            <w:tcW w:w="0" w:type="auto"/>
            <w:gridSpan w:val="2"/>
            <w:vAlign w:val="center"/>
          </w:tcPr>
          <w:p w14:paraId="44E10FD7" w14:textId="212C49CF" w:rsidR="003C56EC" w:rsidRPr="00DF2003" w:rsidRDefault="003C56EC" w:rsidP="00DF2003">
            <w:pPr>
              <w:rPr>
                <w:rFonts w:cs="Arial"/>
                <w:sz w:val="18"/>
                <w:szCs w:val="18"/>
              </w:rPr>
            </w:pPr>
            <w:r w:rsidRPr="00DF2003">
              <w:rPr>
                <w:rFonts w:cs="Arial"/>
                <w:sz w:val="18"/>
                <w:szCs w:val="18"/>
              </w:rPr>
              <w:t>N / A</w:t>
            </w:r>
          </w:p>
        </w:tc>
        <w:tc>
          <w:tcPr>
            <w:tcW w:w="0" w:type="auto"/>
            <w:vAlign w:val="center"/>
          </w:tcPr>
          <w:p w14:paraId="092977C3" w14:textId="77777777" w:rsidR="003C56EC" w:rsidRPr="00DF2003" w:rsidRDefault="003C56EC" w:rsidP="00DF2003">
            <w:pPr>
              <w:rPr>
                <w:rFonts w:cs="Arial"/>
                <w:sz w:val="18"/>
                <w:szCs w:val="18"/>
              </w:rPr>
            </w:pPr>
            <w:r w:rsidRPr="00DF2003">
              <w:rPr>
                <w:rFonts w:cs="Arial"/>
                <w:sz w:val="18"/>
                <w:szCs w:val="18"/>
              </w:rPr>
              <w:t>No further comments</w:t>
            </w:r>
          </w:p>
        </w:tc>
      </w:tr>
      <w:tr w:rsidR="00EE7E4B" w:rsidRPr="00DA4195" w14:paraId="0A97E0CB" w14:textId="77777777" w:rsidTr="00DF2003">
        <w:tc>
          <w:tcPr>
            <w:tcW w:w="0" w:type="auto"/>
            <w:vAlign w:val="center"/>
          </w:tcPr>
          <w:p w14:paraId="48B9CC20" w14:textId="77777777" w:rsidR="00EE7E4B" w:rsidRPr="00DF2003" w:rsidRDefault="00EE7E4B" w:rsidP="00DF2003">
            <w:pPr>
              <w:rPr>
                <w:rFonts w:cs="Arial"/>
                <w:sz w:val="18"/>
                <w:szCs w:val="18"/>
              </w:rPr>
            </w:pPr>
            <w:r w:rsidRPr="00DF2003">
              <w:rPr>
                <w:rFonts w:cs="Arial"/>
                <w:sz w:val="18"/>
                <w:szCs w:val="18"/>
              </w:rPr>
              <w:t>Does this policy/service impact on other agencies?</w:t>
            </w:r>
          </w:p>
          <w:p w14:paraId="1AD8C0A4" w14:textId="77777777" w:rsidR="00EE7E4B" w:rsidRPr="00DF2003" w:rsidRDefault="00EE7E4B" w:rsidP="00DF2003">
            <w:pPr>
              <w:rPr>
                <w:rFonts w:cs="Arial"/>
                <w:sz w:val="18"/>
                <w:szCs w:val="18"/>
              </w:rPr>
            </w:pPr>
            <w:r w:rsidRPr="00DF2003">
              <w:rPr>
                <w:rFonts w:cs="Arial"/>
                <w:sz w:val="18"/>
                <w:szCs w:val="18"/>
              </w:rPr>
              <w:t xml:space="preserve"> </w:t>
            </w:r>
          </w:p>
        </w:tc>
        <w:tc>
          <w:tcPr>
            <w:tcW w:w="0" w:type="auto"/>
            <w:vAlign w:val="center"/>
          </w:tcPr>
          <w:p w14:paraId="08632554" w14:textId="77777777" w:rsidR="00EE7E4B" w:rsidRPr="00DF2003" w:rsidRDefault="00EE7E4B" w:rsidP="00DF2003">
            <w:pPr>
              <w:rPr>
                <w:rFonts w:cs="Arial"/>
                <w:sz w:val="18"/>
                <w:szCs w:val="18"/>
              </w:rPr>
            </w:pPr>
          </w:p>
        </w:tc>
        <w:tc>
          <w:tcPr>
            <w:tcW w:w="0" w:type="auto"/>
            <w:vAlign w:val="center"/>
          </w:tcPr>
          <w:p w14:paraId="5E9BC182" w14:textId="77777777" w:rsidR="00EE7E4B" w:rsidRPr="00DF2003" w:rsidRDefault="005C0606" w:rsidP="00DF2003">
            <w:pPr>
              <w:rPr>
                <w:rFonts w:cs="Arial"/>
                <w:sz w:val="18"/>
                <w:szCs w:val="18"/>
              </w:rPr>
            </w:pPr>
            <w:r w:rsidRPr="00DF2003">
              <w:rPr>
                <w:rFonts w:cs="Arial"/>
                <w:sz w:val="18"/>
                <w:szCs w:val="18"/>
              </w:rPr>
              <w:t>No</w:t>
            </w:r>
          </w:p>
        </w:tc>
        <w:tc>
          <w:tcPr>
            <w:tcW w:w="0" w:type="auto"/>
            <w:vAlign w:val="center"/>
          </w:tcPr>
          <w:p w14:paraId="185B88B2" w14:textId="77777777" w:rsidR="00B74D8C" w:rsidRPr="00DF2003" w:rsidRDefault="005C0606" w:rsidP="00DF2003">
            <w:pPr>
              <w:rPr>
                <w:rFonts w:cs="Arial"/>
                <w:sz w:val="18"/>
                <w:szCs w:val="18"/>
              </w:rPr>
            </w:pPr>
            <w:r w:rsidRPr="00DF2003">
              <w:rPr>
                <w:rFonts w:cs="Arial"/>
                <w:sz w:val="18"/>
                <w:szCs w:val="18"/>
              </w:rPr>
              <w:t>No further comments</w:t>
            </w:r>
          </w:p>
        </w:tc>
      </w:tr>
      <w:tr w:rsidR="003A53AD" w:rsidRPr="00DA4195" w14:paraId="5480E7E0" w14:textId="77777777" w:rsidTr="00DF2003">
        <w:tc>
          <w:tcPr>
            <w:tcW w:w="0" w:type="auto"/>
            <w:vAlign w:val="center"/>
          </w:tcPr>
          <w:p w14:paraId="7F979433" w14:textId="77777777" w:rsidR="003A53AD" w:rsidRPr="00DF2003" w:rsidRDefault="003A53AD" w:rsidP="00DF2003">
            <w:pPr>
              <w:rPr>
                <w:rFonts w:cs="Arial"/>
                <w:sz w:val="18"/>
                <w:szCs w:val="18"/>
              </w:rPr>
            </w:pPr>
            <w:r w:rsidRPr="00DF2003">
              <w:rPr>
                <w:rFonts w:cs="Arial"/>
                <w:sz w:val="18"/>
                <w:szCs w:val="18"/>
              </w:rPr>
              <w:t>If YES is that impact understood?</w:t>
            </w:r>
          </w:p>
          <w:p w14:paraId="751D5B2A" w14:textId="77777777" w:rsidR="003A53AD" w:rsidRPr="00DF2003" w:rsidRDefault="003A53AD" w:rsidP="00DF2003">
            <w:pPr>
              <w:rPr>
                <w:rFonts w:cs="Arial"/>
                <w:sz w:val="18"/>
                <w:szCs w:val="18"/>
              </w:rPr>
            </w:pPr>
          </w:p>
        </w:tc>
        <w:tc>
          <w:tcPr>
            <w:tcW w:w="0" w:type="auto"/>
            <w:gridSpan w:val="2"/>
            <w:vAlign w:val="center"/>
          </w:tcPr>
          <w:p w14:paraId="52FFB84E" w14:textId="1ECE044D" w:rsidR="003A53AD" w:rsidRPr="00DF2003" w:rsidRDefault="003A53AD" w:rsidP="00DF2003">
            <w:pPr>
              <w:rPr>
                <w:rFonts w:cs="Arial"/>
                <w:sz w:val="18"/>
                <w:szCs w:val="18"/>
              </w:rPr>
            </w:pPr>
            <w:r w:rsidRPr="00DF2003">
              <w:rPr>
                <w:rFonts w:cs="Arial"/>
                <w:sz w:val="18"/>
                <w:szCs w:val="18"/>
              </w:rPr>
              <w:t>N / A</w:t>
            </w:r>
          </w:p>
        </w:tc>
        <w:tc>
          <w:tcPr>
            <w:tcW w:w="0" w:type="auto"/>
            <w:vAlign w:val="center"/>
          </w:tcPr>
          <w:p w14:paraId="374E5E35" w14:textId="77777777" w:rsidR="003A53AD" w:rsidRPr="00DF2003" w:rsidRDefault="003A53AD" w:rsidP="00DF2003">
            <w:pPr>
              <w:rPr>
                <w:rFonts w:cs="Arial"/>
                <w:sz w:val="18"/>
                <w:szCs w:val="18"/>
              </w:rPr>
            </w:pPr>
            <w:r w:rsidRPr="00DF2003">
              <w:rPr>
                <w:rFonts w:cs="Arial"/>
                <w:sz w:val="18"/>
                <w:szCs w:val="18"/>
              </w:rPr>
              <w:t>No further comments</w:t>
            </w:r>
          </w:p>
        </w:tc>
      </w:tr>
      <w:tr w:rsidR="00EE7E4B" w:rsidRPr="00DA4195" w14:paraId="538376A9" w14:textId="77777777" w:rsidTr="00DF2003">
        <w:trPr>
          <w:trHeight w:val="1321"/>
        </w:trPr>
        <w:tc>
          <w:tcPr>
            <w:tcW w:w="0" w:type="auto"/>
          </w:tcPr>
          <w:p w14:paraId="704C674C" w14:textId="77777777" w:rsidR="00EE7E4B" w:rsidRPr="00DF2003" w:rsidRDefault="00EE7E4B" w:rsidP="00DF2003">
            <w:pPr>
              <w:rPr>
                <w:rFonts w:cs="Arial"/>
                <w:sz w:val="18"/>
                <w:szCs w:val="18"/>
              </w:rPr>
            </w:pPr>
            <w:r w:rsidRPr="00DF2003">
              <w:rPr>
                <w:rFonts w:cs="Arial"/>
                <w:sz w:val="18"/>
                <w:szCs w:val="18"/>
              </w:rPr>
              <w:t xml:space="preserve">Is there any data on the policy or service that will help inform the equalities impact assessment? </w:t>
            </w:r>
          </w:p>
        </w:tc>
        <w:tc>
          <w:tcPr>
            <w:tcW w:w="0" w:type="auto"/>
            <w:tcBorders>
              <w:bottom w:val="single" w:sz="4" w:space="0" w:color="auto"/>
            </w:tcBorders>
          </w:tcPr>
          <w:p w14:paraId="3E23B02B" w14:textId="77777777" w:rsidR="00EE7E4B" w:rsidRPr="00DF2003" w:rsidRDefault="00EE7E4B" w:rsidP="00DF2003">
            <w:pPr>
              <w:rPr>
                <w:rFonts w:cs="Arial"/>
                <w:sz w:val="18"/>
                <w:szCs w:val="18"/>
              </w:rPr>
            </w:pPr>
          </w:p>
        </w:tc>
        <w:tc>
          <w:tcPr>
            <w:tcW w:w="0" w:type="auto"/>
            <w:tcBorders>
              <w:bottom w:val="single" w:sz="4" w:space="0" w:color="auto"/>
            </w:tcBorders>
            <w:vAlign w:val="center"/>
          </w:tcPr>
          <w:p w14:paraId="7A2A2846" w14:textId="77777777" w:rsidR="00EE7E4B" w:rsidRPr="00DF2003" w:rsidRDefault="00B74D8C" w:rsidP="00DF2003">
            <w:pPr>
              <w:rPr>
                <w:rFonts w:cs="Arial"/>
                <w:sz w:val="18"/>
                <w:szCs w:val="18"/>
              </w:rPr>
            </w:pPr>
            <w:r w:rsidRPr="00DF2003">
              <w:rPr>
                <w:rFonts w:cs="Arial"/>
                <w:sz w:val="18"/>
                <w:szCs w:val="18"/>
              </w:rPr>
              <w:t>No</w:t>
            </w:r>
          </w:p>
        </w:tc>
        <w:tc>
          <w:tcPr>
            <w:tcW w:w="0" w:type="auto"/>
            <w:vAlign w:val="center"/>
          </w:tcPr>
          <w:p w14:paraId="3E5810A6" w14:textId="77777777" w:rsidR="00EE7E4B" w:rsidRPr="00DF2003" w:rsidRDefault="00B74D8C" w:rsidP="00DF2003">
            <w:pPr>
              <w:rPr>
                <w:rFonts w:cs="Arial"/>
                <w:sz w:val="18"/>
                <w:szCs w:val="18"/>
              </w:rPr>
            </w:pPr>
            <w:r w:rsidRPr="00DF2003">
              <w:rPr>
                <w:rFonts w:cs="Arial"/>
                <w:sz w:val="18"/>
                <w:szCs w:val="18"/>
              </w:rPr>
              <w:t>No further comments</w:t>
            </w:r>
          </w:p>
        </w:tc>
      </w:tr>
      <w:tr w:rsidR="00B74D8C" w:rsidRPr="00DA4195" w14:paraId="78267B79" w14:textId="77777777" w:rsidTr="00DF2003">
        <w:trPr>
          <w:trHeight w:val="1251"/>
        </w:trPr>
        <w:tc>
          <w:tcPr>
            <w:tcW w:w="0" w:type="auto"/>
          </w:tcPr>
          <w:p w14:paraId="756C20BC" w14:textId="77777777" w:rsidR="00B74D8C" w:rsidRPr="00DF2003" w:rsidRDefault="00B74D8C" w:rsidP="00DF2003">
            <w:pPr>
              <w:rPr>
                <w:rFonts w:cs="Arial"/>
                <w:sz w:val="18"/>
                <w:szCs w:val="18"/>
              </w:rPr>
            </w:pPr>
            <w:r w:rsidRPr="00DF2003">
              <w:rPr>
                <w:rFonts w:cs="Arial"/>
                <w:sz w:val="18"/>
                <w:szCs w:val="18"/>
              </w:rPr>
              <w:t>Are there are information gaps, and how will they be addressed/what additional information is required?</w:t>
            </w:r>
          </w:p>
        </w:tc>
        <w:tc>
          <w:tcPr>
            <w:tcW w:w="0" w:type="auto"/>
          </w:tcPr>
          <w:p w14:paraId="5030C95A" w14:textId="77777777" w:rsidR="00B74D8C" w:rsidRPr="00DF2003" w:rsidRDefault="00B74D8C" w:rsidP="00DF2003">
            <w:pPr>
              <w:rPr>
                <w:rFonts w:cs="Arial"/>
                <w:sz w:val="18"/>
                <w:szCs w:val="18"/>
              </w:rPr>
            </w:pPr>
          </w:p>
        </w:tc>
        <w:tc>
          <w:tcPr>
            <w:tcW w:w="0" w:type="auto"/>
            <w:vAlign w:val="center"/>
          </w:tcPr>
          <w:p w14:paraId="7AA961AD"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F151DD6"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627864C8" w14:textId="77777777" w:rsidTr="00DF2003">
        <w:trPr>
          <w:trHeight w:val="586"/>
        </w:trPr>
        <w:tc>
          <w:tcPr>
            <w:tcW w:w="0" w:type="auto"/>
            <w:vAlign w:val="center"/>
          </w:tcPr>
          <w:p w14:paraId="775BBDE6" w14:textId="77777777" w:rsidR="00B74D8C" w:rsidRPr="00DF2003" w:rsidRDefault="00B74D8C" w:rsidP="00DF2003">
            <w:pPr>
              <w:rPr>
                <w:rFonts w:cs="Arial"/>
                <w:sz w:val="18"/>
                <w:szCs w:val="18"/>
              </w:rPr>
            </w:pPr>
            <w:r w:rsidRPr="00DF2003">
              <w:rPr>
                <w:rFonts w:cs="Arial"/>
                <w:sz w:val="18"/>
                <w:szCs w:val="18"/>
              </w:rPr>
              <w:t>Equalities Impact Assessment Questions</w:t>
            </w:r>
          </w:p>
        </w:tc>
        <w:tc>
          <w:tcPr>
            <w:tcW w:w="0" w:type="auto"/>
            <w:vAlign w:val="center"/>
          </w:tcPr>
          <w:p w14:paraId="159124F5" w14:textId="77777777" w:rsidR="00B74D8C" w:rsidRPr="00DF2003" w:rsidRDefault="00B74D8C" w:rsidP="00DF2003">
            <w:pPr>
              <w:rPr>
                <w:rFonts w:cs="Arial"/>
                <w:sz w:val="18"/>
                <w:szCs w:val="18"/>
              </w:rPr>
            </w:pPr>
            <w:r w:rsidRPr="00DF2003">
              <w:rPr>
                <w:rFonts w:cs="Arial"/>
                <w:sz w:val="18"/>
                <w:szCs w:val="18"/>
              </w:rPr>
              <w:t>Yes</w:t>
            </w:r>
          </w:p>
        </w:tc>
        <w:tc>
          <w:tcPr>
            <w:tcW w:w="0" w:type="auto"/>
            <w:vAlign w:val="center"/>
          </w:tcPr>
          <w:p w14:paraId="7C437CFA"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41E88F1" w14:textId="77777777" w:rsidR="00B74D8C" w:rsidRPr="00DF2003" w:rsidRDefault="00B74D8C" w:rsidP="00DF2003">
            <w:pPr>
              <w:rPr>
                <w:rFonts w:cs="Arial"/>
                <w:sz w:val="18"/>
                <w:szCs w:val="18"/>
              </w:rPr>
            </w:pPr>
            <w:r w:rsidRPr="00DF2003">
              <w:rPr>
                <w:rFonts w:cs="Arial"/>
                <w:sz w:val="18"/>
                <w:szCs w:val="18"/>
              </w:rPr>
              <w:t>Comment</w:t>
            </w:r>
          </w:p>
        </w:tc>
      </w:tr>
      <w:tr w:rsidR="00B74D8C" w:rsidRPr="00DA4195" w14:paraId="039485DA" w14:textId="77777777" w:rsidTr="00DF2003">
        <w:trPr>
          <w:trHeight w:val="1068"/>
        </w:trPr>
        <w:tc>
          <w:tcPr>
            <w:tcW w:w="0" w:type="auto"/>
          </w:tcPr>
          <w:p w14:paraId="3FBF47B0" w14:textId="77777777" w:rsidR="00B74D8C" w:rsidRPr="00DF2003" w:rsidRDefault="00B74D8C" w:rsidP="00DF2003">
            <w:pPr>
              <w:rPr>
                <w:rFonts w:cs="Arial"/>
                <w:sz w:val="18"/>
                <w:szCs w:val="18"/>
              </w:rPr>
            </w:pPr>
            <w:r w:rsidRPr="00DF2003">
              <w:rPr>
                <w:rFonts w:cs="Arial"/>
                <w:sz w:val="18"/>
                <w:szCs w:val="18"/>
              </w:rPr>
              <w:t>Does the policy or service development have an adverse impact on any particular group?</w:t>
            </w:r>
          </w:p>
        </w:tc>
        <w:tc>
          <w:tcPr>
            <w:tcW w:w="0" w:type="auto"/>
          </w:tcPr>
          <w:p w14:paraId="282E0E85" w14:textId="77777777" w:rsidR="00B74D8C" w:rsidRPr="00DF2003" w:rsidRDefault="00B74D8C" w:rsidP="00DF2003">
            <w:pPr>
              <w:rPr>
                <w:rFonts w:cs="Arial"/>
                <w:sz w:val="18"/>
                <w:szCs w:val="18"/>
              </w:rPr>
            </w:pPr>
          </w:p>
        </w:tc>
        <w:tc>
          <w:tcPr>
            <w:tcW w:w="0" w:type="auto"/>
            <w:vAlign w:val="center"/>
          </w:tcPr>
          <w:p w14:paraId="09EFC728"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EB7FDE8"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285F5F4C" w14:textId="77777777" w:rsidTr="00DF2003">
        <w:trPr>
          <w:trHeight w:val="1249"/>
        </w:trPr>
        <w:tc>
          <w:tcPr>
            <w:tcW w:w="0" w:type="auto"/>
          </w:tcPr>
          <w:p w14:paraId="73DFA421" w14:textId="77777777" w:rsidR="00B74D8C" w:rsidRPr="00DF2003" w:rsidRDefault="00B74D8C" w:rsidP="00DF2003">
            <w:pPr>
              <w:rPr>
                <w:rFonts w:cs="Arial"/>
                <w:sz w:val="18"/>
                <w:szCs w:val="18"/>
              </w:rPr>
            </w:pPr>
            <w:r w:rsidRPr="00DF2003">
              <w:rPr>
                <w:rFonts w:cs="Arial"/>
                <w:sz w:val="18"/>
                <w:szCs w:val="18"/>
              </w:rPr>
              <w:t>Could the way the policy is carried out have an adverse impact on equality of opportunity or good relations between different groups?</w:t>
            </w:r>
          </w:p>
        </w:tc>
        <w:tc>
          <w:tcPr>
            <w:tcW w:w="0" w:type="auto"/>
          </w:tcPr>
          <w:p w14:paraId="65A87F12" w14:textId="77777777" w:rsidR="00B74D8C" w:rsidRPr="00DF2003" w:rsidRDefault="00B74D8C" w:rsidP="00DF2003">
            <w:pPr>
              <w:rPr>
                <w:rFonts w:cs="Arial"/>
                <w:sz w:val="18"/>
                <w:szCs w:val="18"/>
              </w:rPr>
            </w:pPr>
          </w:p>
        </w:tc>
        <w:tc>
          <w:tcPr>
            <w:tcW w:w="0" w:type="auto"/>
            <w:vAlign w:val="center"/>
          </w:tcPr>
          <w:p w14:paraId="0C1FC3C3"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39A5CABC"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0816A457" w14:textId="77777777" w:rsidTr="00DF2003">
        <w:trPr>
          <w:trHeight w:val="1235"/>
        </w:trPr>
        <w:tc>
          <w:tcPr>
            <w:tcW w:w="0" w:type="auto"/>
          </w:tcPr>
          <w:p w14:paraId="6DD7A7A5" w14:textId="77777777" w:rsidR="00B74D8C" w:rsidRPr="00DF2003" w:rsidRDefault="00B74D8C" w:rsidP="00DF2003">
            <w:pPr>
              <w:rPr>
                <w:rFonts w:cs="Arial"/>
                <w:sz w:val="18"/>
                <w:szCs w:val="18"/>
              </w:rPr>
            </w:pPr>
            <w:r w:rsidRPr="00DF2003">
              <w:rPr>
                <w:rFonts w:cs="Arial"/>
                <w:sz w:val="18"/>
                <w:szCs w:val="18"/>
              </w:rPr>
              <w:t>Where an adverse impact has been identified can changes be made to minimise it?</w:t>
            </w:r>
          </w:p>
        </w:tc>
        <w:tc>
          <w:tcPr>
            <w:tcW w:w="0" w:type="auto"/>
          </w:tcPr>
          <w:p w14:paraId="05475843" w14:textId="77777777" w:rsidR="00B74D8C" w:rsidRPr="00DF2003" w:rsidRDefault="00B74D8C" w:rsidP="00DF2003">
            <w:pPr>
              <w:rPr>
                <w:rFonts w:cs="Arial"/>
                <w:sz w:val="18"/>
                <w:szCs w:val="18"/>
              </w:rPr>
            </w:pPr>
          </w:p>
        </w:tc>
        <w:tc>
          <w:tcPr>
            <w:tcW w:w="0" w:type="auto"/>
            <w:vAlign w:val="center"/>
          </w:tcPr>
          <w:p w14:paraId="1D11A46F"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48DE029A"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0ECAE065" w14:textId="77777777" w:rsidTr="00DF2003">
        <w:trPr>
          <w:trHeight w:val="1134"/>
        </w:trPr>
        <w:tc>
          <w:tcPr>
            <w:tcW w:w="0" w:type="auto"/>
          </w:tcPr>
          <w:p w14:paraId="67AB61A3" w14:textId="77777777" w:rsidR="00B74D8C" w:rsidRPr="00DF2003" w:rsidRDefault="00B74D8C" w:rsidP="00DF2003">
            <w:pPr>
              <w:rPr>
                <w:rFonts w:cs="Arial"/>
                <w:sz w:val="18"/>
                <w:szCs w:val="18"/>
              </w:rPr>
            </w:pPr>
            <w:r w:rsidRPr="00DF2003">
              <w:rPr>
                <w:rFonts w:cs="Arial"/>
                <w:sz w:val="18"/>
                <w:szCs w:val="18"/>
              </w:rPr>
              <w:lastRenderedPageBreak/>
              <w:t>Is the policy directly or indirectly discriminatory, and can the latter be justified?</w:t>
            </w:r>
          </w:p>
        </w:tc>
        <w:tc>
          <w:tcPr>
            <w:tcW w:w="0" w:type="auto"/>
          </w:tcPr>
          <w:p w14:paraId="34CDA7B9" w14:textId="77777777" w:rsidR="00B74D8C" w:rsidRPr="00DF2003" w:rsidRDefault="00B74D8C" w:rsidP="00DF2003">
            <w:pPr>
              <w:rPr>
                <w:rFonts w:cs="Arial"/>
                <w:sz w:val="18"/>
                <w:szCs w:val="18"/>
              </w:rPr>
            </w:pPr>
          </w:p>
        </w:tc>
        <w:tc>
          <w:tcPr>
            <w:tcW w:w="0" w:type="auto"/>
            <w:vAlign w:val="center"/>
          </w:tcPr>
          <w:p w14:paraId="50A82133"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5D0E75D2" w14:textId="77777777" w:rsidR="00B74D8C" w:rsidRPr="00DF2003" w:rsidRDefault="00B74D8C" w:rsidP="00DF2003">
            <w:pPr>
              <w:rPr>
                <w:rFonts w:cs="Arial"/>
                <w:sz w:val="18"/>
                <w:szCs w:val="18"/>
              </w:rPr>
            </w:pPr>
            <w:r w:rsidRPr="00DF2003">
              <w:rPr>
                <w:rFonts w:cs="Arial"/>
                <w:sz w:val="18"/>
                <w:szCs w:val="18"/>
              </w:rPr>
              <w:t>No further comments</w:t>
            </w:r>
          </w:p>
        </w:tc>
      </w:tr>
      <w:tr w:rsidR="00B74D8C" w:rsidRPr="00DA4195" w14:paraId="724FE8FE" w14:textId="77777777" w:rsidTr="00DF2003">
        <w:tc>
          <w:tcPr>
            <w:tcW w:w="0" w:type="auto"/>
          </w:tcPr>
          <w:p w14:paraId="180F33C6" w14:textId="43969AD0" w:rsidR="00B74D8C" w:rsidRPr="00DF2003" w:rsidRDefault="00B74D8C" w:rsidP="00DF2003">
            <w:pPr>
              <w:rPr>
                <w:rFonts w:cs="Arial"/>
                <w:sz w:val="18"/>
                <w:szCs w:val="18"/>
              </w:rPr>
            </w:pPr>
            <w:r w:rsidRPr="00DF2003">
              <w:rPr>
                <w:rFonts w:cs="Arial"/>
                <w:sz w:val="18"/>
                <w:szCs w:val="18"/>
              </w:rPr>
              <w:t xml:space="preserve">Is the policy intended to increase equality of opportunity by permitting Positive Action or Reasonable Adjustment? If </w:t>
            </w:r>
            <w:r w:rsidR="00C319A3" w:rsidRPr="00DF2003">
              <w:rPr>
                <w:rFonts w:cs="Arial"/>
                <w:sz w:val="18"/>
                <w:szCs w:val="18"/>
              </w:rPr>
              <w:t>so,</w:t>
            </w:r>
            <w:r w:rsidRPr="00DF2003">
              <w:rPr>
                <w:rFonts w:cs="Arial"/>
                <w:sz w:val="18"/>
                <w:szCs w:val="18"/>
              </w:rPr>
              <w:t xml:space="preserve"> is this lawful?</w:t>
            </w:r>
          </w:p>
        </w:tc>
        <w:tc>
          <w:tcPr>
            <w:tcW w:w="0" w:type="auto"/>
          </w:tcPr>
          <w:p w14:paraId="1A41E56F" w14:textId="77777777" w:rsidR="00B74D8C" w:rsidRPr="00DF2003" w:rsidRDefault="00B74D8C" w:rsidP="00DF2003">
            <w:pPr>
              <w:rPr>
                <w:rFonts w:cs="Arial"/>
                <w:sz w:val="18"/>
                <w:szCs w:val="18"/>
              </w:rPr>
            </w:pPr>
          </w:p>
        </w:tc>
        <w:tc>
          <w:tcPr>
            <w:tcW w:w="0" w:type="auto"/>
            <w:vAlign w:val="center"/>
          </w:tcPr>
          <w:p w14:paraId="6D0B9722" w14:textId="77777777" w:rsidR="00B74D8C" w:rsidRPr="00DF2003" w:rsidRDefault="00B74D8C" w:rsidP="00DF2003">
            <w:pPr>
              <w:rPr>
                <w:rFonts w:cs="Arial"/>
                <w:sz w:val="18"/>
                <w:szCs w:val="18"/>
              </w:rPr>
            </w:pPr>
            <w:r w:rsidRPr="00DF2003">
              <w:rPr>
                <w:rFonts w:cs="Arial"/>
                <w:sz w:val="18"/>
                <w:szCs w:val="18"/>
              </w:rPr>
              <w:t>No</w:t>
            </w:r>
          </w:p>
        </w:tc>
        <w:tc>
          <w:tcPr>
            <w:tcW w:w="0" w:type="auto"/>
            <w:vAlign w:val="center"/>
          </w:tcPr>
          <w:p w14:paraId="70B1DBF3" w14:textId="77777777" w:rsidR="00B74D8C" w:rsidRPr="00DF2003" w:rsidRDefault="00B74D8C" w:rsidP="00DF2003">
            <w:pPr>
              <w:rPr>
                <w:rFonts w:cs="Arial"/>
                <w:sz w:val="18"/>
                <w:szCs w:val="18"/>
              </w:rPr>
            </w:pPr>
            <w:r w:rsidRPr="00DF2003">
              <w:rPr>
                <w:rFonts w:cs="Arial"/>
                <w:sz w:val="18"/>
                <w:szCs w:val="18"/>
              </w:rPr>
              <w:t>No further comments</w:t>
            </w:r>
          </w:p>
        </w:tc>
      </w:tr>
    </w:tbl>
    <w:p w14:paraId="7EAA51E1" w14:textId="77777777" w:rsidR="005C0606" w:rsidRDefault="005C0606" w:rsidP="005C0606"/>
    <w:p w14:paraId="68BAFEFF" w14:textId="77777777" w:rsidR="00C319A3" w:rsidRDefault="00C319A3" w:rsidP="005C0606"/>
    <w:p w14:paraId="5FCA254B" w14:textId="77777777" w:rsidR="00C319A3" w:rsidRDefault="00C319A3" w:rsidP="005C0606"/>
    <w:p w14:paraId="19500B78" w14:textId="77777777" w:rsidR="00C319A3" w:rsidRDefault="00C319A3" w:rsidP="005C0606"/>
    <w:p w14:paraId="33E10F47" w14:textId="77777777" w:rsidR="00C319A3" w:rsidRDefault="00C319A3" w:rsidP="005C0606"/>
    <w:p w14:paraId="0020B546" w14:textId="77777777" w:rsidR="00C319A3" w:rsidRDefault="00C319A3" w:rsidP="005C0606"/>
    <w:p w14:paraId="2EF1189C" w14:textId="77777777" w:rsidR="00C319A3" w:rsidRDefault="00C319A3" w:rsidP="005C0606"/>
    <w:p w14:paraId="1895B98C" w14:textId="77777777" w:rsidR="00C319A3" w:rsidRDefault="00C319A3" w:rsidP="005C0606"/>
    <w:p w14:paraId="56D10EF2" w14:textId="77777777" w:rsidR="00C319A3" w:rsidRDefault="00C319A3" w:rsidP="005C0606"/>
    <w:p w14:paraId="395C09B3" w14:textId="77777777" w:rsidR="00C319A3" w:rsidRDefault="00C319A3" w:rsidP="005C0606"/>
    <w:p w14:paraId="0F6F1EAB" w14:textId="77777777" w:rsidR="00C319A3" w:rsidRDefault="00C319A3" w:rsidP="005C0606"/>
    <w:p w14:paraId="3278AC3D" w14:textId="77777777" w:rsidR="00C319A3" w:rsidRDefault="00C319A3" w:rsidP="005C0606"/>
    <w:p w14:paraId="3D9C5029" w14:textId="77777777" w:rsidR="00C319A3" w:rsidRDefault="00C319A3" w:rsidP="005C0606"/>
    <w:p w14:paraId="3937D7D9" w14:textId="77777777" w:rsidR="00C319A3" w:rsidRDefault="00C319A3" w:rsidP="005C0606"/>
    <w:p w14:paraId="475EFF30" w14:textId="77777777" w:rsidR="00C319A3" w:rsidRDefault="00C319A3" w:rsidP="005C0606"/>
    <w:p w14:paraId="5A13D1DB" w14:textId="77777777" w:rsidR="00C319A3" w:rsidRDefault="00C319A3" w:rsidP="005C0606"/>
    <w:p w14:paraId="10132323" w14:textId="77777777" w:rsidR="00C319A3" w:rsidRDefault="00C319A3" w:rsidP="005C0606"/>
    <w:p w14:paraId="7A033035" w14:textId="77777777" w:rsidR="00C319A3" w:rsidRDefault="00C319A3" w:rsidP="005C0606"/>
    <w:p w14:paraId="03962115" w14:textId="77777777" w:rsidR="00C319A3" w:rsidRDefault="00C319A3" w:rsidP="005C0606"/>
    <w:p w14:paraId="1231255E" w14:textId="77777777" w:rsidR="00C319A3" w:rsidRDefault="00C319A3" w:rsidP="005C0606"/>
    <w:p w14:paraId="1D2C14CE" w14:textId="77777777" w:rsidR="00C319A3" w:rsidRDefault="00C319A3" w:rsidP="005C0606"/>
    <w:p w14:paraId="4F99C801" w14:textId="77777777" w:rsidR="00C319A3" w:rsidRDefault="00C319A3" w:rsidP="005C0606"/>
    <w:p w14:paraId="1EE890E8" w14:textId="77777777" w:rsidR="00C319A3" w:rsidRDefault="00C319A3" w:rsidP="005C0606"/>
    <w:p w14:paraId="71C6C36F" w14:textId="77777777" w:rsidR="00C319A3" w:rsidRDefault="00C319A3" w:rsidP="005C0606"/>
    <w:p w14:paraId="691F96FF" w14:textId="77777777" w:rsidR="00C319A3" w:rsidRDefault="00C319A3" w:rsidP="005C0606"/>
    <w:p w14:paraId="5B1FFBBE" w14:textId="77777777" w:rsidR="00C319A3" w:rsidRDefault="00C319A3" w:rsidP="005C0606"/>
    <w:p w14:paraId="0C31A5A5" w14:textId="77777777" w:rsidR="00C319A3" w:rsidRDefault="00C319A3" w:rsidP="005C0606"/>
    <w:p w14:paraId="5C9D6A4C" w14:textId="77777777" w:rsidR="00C319A3" w:rsidRDefault="00C319A3" w:rsidP="005C0606"/>
    <w:p w14:paraId="13C58E92" w14:textId="77777777" w:rsidR="00C319A3" w:rsidRDefault="00C319A3" w:rsidP="005C0606"/>
    <w:p w14:paraId="69B4E5F8" w14:textId="77777777" w:rsidR="00C319A3" w:rsidRDefault="00C319A3" w:rsidP="005C0606"/>
    <w:p w14:paraId="533F1FF5" w14:textId="77777777" w:rsidR="00C319A3" w:rsidRDefault="00C319A3" w:rsidP="005C0606"/>
    <w:p w14:paraId="6EDE58B1" w14:textId="77777777" w:rsidR="00C319A3" w:rsidRDefault="00C319A3" w:rsidP="005C0606"/>
    <w:p w14:paraId="2DC35C76" w14:textId="77777777" w:rsidR="00C319A3" w:rsidRDefault="00C319A3" w:rsidP="005C0606"/>
    <w:p w14:paraId="4A42FAFD" w14:textId="77777777" w:rsidR="00C319A3" w:rsidRDefault="00C319A3" w:rsidP="005C0606"/>
    <w:p w14:paraId="4A72F26B" w14:textId="77777777" w:rsidR="00C319A3" w:rsidRDefault="00C319A3" w:rsidP="005C0606"/>
    <w:p w14:paraId="1AB22F99" w14:textId="77777777" w:rsidR="00C319A3" w:rsidRDefault="00C319A3" w:rsidP="005C0606"/>
    <w:p w14:paraId="54FC0F8F" w14:textId="77777777" w:rsidR="00C319A3" w:rsidRDefault="00C319A3" w:rsidP="005C0606"/>
    <w:p w14:paraId="1142F09E" w14:textId="77777777" w:rsidR="00C319A3" w:rsidRDefault="00C319A3" w:rsidP="005C0606"/>
    <w:p w14:paraId="6494E7DE" w14:textId="77777777" w:rsidR="00C319A3" w:rsidRDefault="00C319A3" w:rsidP="005C0606"/>
    <w:p w14:paraId="67B2FFA5" w14:textId="77777777" w:rsidR="00C319A3" w:rsidRDefault="00C319A3" w:rsidP="005C0606"/>
    <w:p w14:paraId="5FD1F86B" w14:textId="77777777" w:rsidR="00C319A3" w:rsidRDefault="00C319A3" w:rsidP="005C0606"/>
    <w:p w14:paraId="0A9B1673" w14:textId="77777777" w:rsidR="00C319A3" w:rsidRDefault="00C319A3" w:rsidP="005C0606"/>
    <w:p w14:paraId="2569B1A8" w14:textId="77777777" w:rsidR="00C319A3" w:rsidRDefault="00C319A3" w:rsidP="005C0606"/>
    <w:p w14:paraId="67141D72" w14:textId="77777777" w:rsidR="00B74D8C" w:rsidRDefault="00B74D8C" w:rsidP="00B74D8C">
      <w:pPr>
        <w:pStyle w:val="Heading2"/>
        <w:rPr>
          <w:rFonts w:cs="Arial"/>
        </w:rPr>
      </w:pPr>
      <w:r>
        <w:lastRenderedPageBreak/>
        <w:t>Appendix B</w:t>
      </w:r>
      <w:r w:rsidRPr="00A463CA">
        <w:t xml:space="preserve">: </w:t>
      </w:r>
      <w:r>
        <w:t>Policy Submission Form / Checklist</w:t>
      </w:r>
    </w:p>
    <w:p w14:paraId="09BA903C" w14:textId="77777777" w:rsidR="00EE7E4B" w:rsidRPr="00DA4195" w:rsidRDefault="00EE7E4B" w:rsidP="00EE7E4B">
      <w:pPr>
        <w:rPr>
          <w:rFonts w:cs="Arial"/>
        </w:rPr>
      </w:pPr>
      <w:r w:rsidRPr="00DA4195">
        <w:rPr>
          <w:rFonts w:cs="Arial"/>
        </w:rPr>
        <w:t>To be completed and attached to any policy or procedure submitted to the Trust Policy Group</w:t>
      </w:r>
    </w:p>
    <w:p w14:paraId="553BFDE6" w14:textId="77777777" w:rsidR="00EE7E4B" w:rsidRPr="00DA4195" w:rsidRDefault="00EE7E4B" w:rsidP="00EE7E4B">
      <w:pPr>
        <w:rPr>
          <w:rFonts w:cs="Arial"/>
          <w:b/>
        </w:rPr>
      </w:pPr>
    </w:p>
    <w:tbl>
      <w:tblPr>
        <w:tblStyle w:val="TableGrid"/>
        <w:tblW w:w="0" w:type="auto"/>
        <w:tblLook w:val="01E0" w:firstRow="1" w:lastRow="1" w:firstColumn="1" w:lastColumn="1" w:noHBand="0" w:noVBand="0"/>
      </w:tblPr>
      <w:tblGrid>
        <w:gridCol w:w="567"/>
        <w:gridCol w:w="2483"/>
        <w:gridCol w:w="5970"/>
      </w:tblGrid>
      <w:tr w:rsidR="00EE7E4B" w:rsidRPr="00C319A3" w14:paraId="0C4EA752" w14:textId="77777777" w:rsidTr="00C319A3">
        <w:trPr>
          <w:trHeight w:val="20"/>
        </w:trPr>
        <w:tc>
          <w:tcPr>
            <w:tcW w:w="0" w:type="auto"/>
            <w:shd w:val="clear" w:color="auto" w:fill="A6A6A6"/>
          </w:tcPr>
          <w:p w14:paraId="798851EB" w14:textId="77777777" w:rsidR="00EE7E4B" w:rsidRPr="00C319A3" w:rsidRDefault="00EE7E4B" w:rsidP="00C319A3">
            <w:pPr>
              <w:jc w:val="left"/>
              <w:rPr>
                <w:rFonts w:cs="Arial"/>
                <w:sz w:val="18"/>
                <w:szCs w:val="18"/>
              </w:rPr>
            </w:pPr>
            <w:r w:rsidRPr="00C319A3">
              <w:rPr>
                <w:rFonts w:cs="Arial"/>
                <w:sz w:val="18"/>
                <w:szCs w:val="18"/>
              </w:rPr>
              <w:t>1</w:t>
            </w:r>
          </w:p>
        </w:tc>
        <w:tc>
          <w:tcPr>
            <w:tcW w:w="0" w:type="auto"/>
            <w:shd w:val="clear" w:color="auto" w:fill="A6A6A6"/>
          </w:tcPr>
          <w:p w14:paraId="7DBB9DC0" w14:textId="77777777" w:rsidR="00EE7E4B" w:rsidRPr="00C319A3" w:rsidRDefault="00EE7E4B" w:rsidP="00C319A3">
            <w:pPr>
              <w:jc w:val="left"/>
              <w:rPr>
                <w:rFonts w:cs="Arial"/>
                <w:sz w:val="18"/>
                <w:szCs w:val="18"/>
              </w:rPr>
            </w:pPr>
            <w:r w:rsidRPr="00C319A3">
              <w:rPr>
                <w:rFonts w:cs="Arial"/>
                <w:sz w:val="18"/>
                <w:szCs w:val="18"/>
              </w:rPr>
              <w:t>Details of policy</w:t>
            </w:r>
          </w:p>
        </w:tc>
        <w:tc>
          <w:tcPr>
            <w:tcW w:w="0" w:type="auto"/>
            <w:shd w:val="clear" w:color="auto" w:fill="A6A6A6"/>
          </w:tcPr>
          <w:p w14:paraId="219FD8D8" w14:textId="77777777" w:rsidR="00EE7E4B" w:rsidRPr="00C319A3" w:rsidRDefault="00EE7E4B" w:rsidP="00C319A3">
            <w:pPr>
              <w:jc w:val="left"/>
              <w:rPr>
                <w:rFonts w:cs="Arial"/>
                <w:sz w:val="18"/>
                <w:szCs w:val="18"/>
              </w:rPr>
            </w:pPr>
          </w:p>
        </w:tc>
      </w:tr>
      <w:tr w:rsidR="00EE7E4B" w:rsidRPr="00C319A3" w14:paraId="537D13EA" w14:textId="77777777" w:rsidTr="00C319A3">
        <w:trPr>
          <w:trHeight w:val="20"/>
        </w:trPr>
        <w:tc>
          <w:tcPr>
            <w:tcW w:w="0" w:type="auto"/>
          </w:tcPr>
          <w:p w14:paraId="4075A7E4" w14:textId="77777777" w:rsidR="00EE7E4B" w:rsidRPr="00C319A3" w:rsidRDefault="00EE7E4B" w:rsidP="00C319A3">
            <w:pPr>
              <w:jc w:val="left"/>
              <w:rPr>
                <w:rFonts w:cs="Arial"/>
                <w:sz w:val="18"/>
                <w:szCs w:val="18"/>
              </w:rPr>
            </w:pPr>
            <w:r w:rsidRPr="00C319A3">
              <w:rPr>
                <w:rFonts w:cs="Arial"/>
                <w:sz w:val="18"/>
                <w:szCs w:val="18"/>
              </w:rPr>
              <w:t>1.1</w:t>
            </w:r>
          </w:p>
        </w:tc>
        <w:tc>
          <w:tcPr>
            <w:tcW w:w="0" w:type="auto"/>
          </w:tcPr>
          <w:p w14:paraId="7CB6AB05" w14:textId="77777777" w:rsidR="00EE7E4B" w:rsidRPr="00C319A3" w:rsidRDefault="00EE7E4B" w:rsidP="00C319A3">
            <w:pPr>
              <w:jc w:val="left"/>
              <w:rPr>
                <w:rFonts w:cs="Arial"/>
                <w:sz w:val="18"/>
                <w:szCs w:val="18"/>
              </w:rPr>
            </w:pPr>
            <w:r w:rsidRPr="00C319A3">
              <w:rPr>
                <w:rFonts w:cs="Arial"/>
                <w:sz w:val="18"/>
                <w:szCs w:val="18"/>
              </w:rPr>
              <w:t>Title of Policy:</w:t>
            </w:r>
          </w:p>
        </w:tc>
        <w:tc>
          <w:tcPr>
            <w:tcW w:w="0" w:type="auto"/>
          </w:tcPr>
          <w:p w14:paraId="06CBCCD1" w14:textId="611EFA96" w:rsidR="00EE7E4B" w:rsidRPr="00C319A3" w:rsidRDefault="00DF2003" w:rsidP="00C319A3">
            <w:pPr>
              <w:jc w:val="left"/>
              <w:rPr>
                <w:rFonts w:cs="Arial"/>
                <w:sz w:val="18"/>
                <w:szCs w:val="18"/>
              </w:rPr>
            </w:pPr>
            <w:r w:rsidRPr="00C319A3">
              <w:rPr>
                <w:rFonts w:cs="Arial"/>
                <w:sz w:val="18"/>
                <w:szCs w:val="18"/>
              </w:rPr>
              <w:t>Estates Operational Management Policy</w:t>
            </w:r>
          </w:p>
        </w:tc>
      </w:tr>
      <w:tr w:rsidR="00EE7E4B" w:rsidRPr="00C319A3" w14:paraId="0135A1E0" w14:textId="77777777" w:rsidTr="00C319A3">
        <w:trPr>
          <w:trHeight w:val="20"/>
        </w:trPr>
        <w:tc>
          <w:tcPr>
            <w:tcW w:w="0" w:type="auto"/>
          </w:tcPr>
          <w:p w14:paraId="0071D55F" w14:textId="77777777" w:rsidR="00EE7E4B" w:rsidRPr="00C319A3" w:rsidRDefault="00EE7E4B" w:rsidP="00C319A3">
            <w:pPr>
              <w:jc w:val="left"/>
              <w:rPr>
                <w:rFonts w:cs="Arial"/>
                <w:sz w:val="18"/>
                <w:szCs w:val="18"/>
              </w:rPr>
            </w:pPr>
            <w:r w:rsidRPr="00C319A3">
              <w:rPr>
                <w:rFonts w:cs="Arial"/>
                <w:sz w:val="18"/>
                <w:szCs w:val="18"/>
              </w:rPr>
              <w:t>1.3</w:t>
            </w:r>
          </w:p>
        </w:tc>
        <w:tc>
          <w:tcPr>
            <w:tcW w:w="0" w:type="auto"/>
          </w:tcPr>
          <w:p w14:paraId="2A135D6D" w14:textId="77777777" w:rsidR="00EE7E4B" w:rsidRPr="00C319A3" w:rsidRDefault="00EE7E4B" w:rsidP="00C319A3">
            <w:pPr>
              <w:jc w:val="left"/>
              <w:rPr>
                <w:rFonts w:cs="Arial"/>
                <w:sz w:val="18"/>
                <w:szCs w:val="18"/>
              </w:rPr>
            </w:pPr>
            <w:r w:rsidRPr="00C319A3">
              <w:rPr>
                <w:rFonts w:cs="Arial"/>
                <w:sz w:val="18"/>
                <w:szCs w:val="18"/>
              </w:rPr>
              <w:t>Author (job title)</w:t>
            </w:r>
          </w:p>
        </w:tc>
        <w:tc>
          <w:tcPr>
            <w:tcW w:w="0" w:type="auto"/>
          </w:tcPr>
          <w:p w14:paraId="43F3F61D" w14:textId="19A0D3C3" w:rsidR="00EE7E4B" w:rsidRPr="00C319A3" w:rsidRDefault="004F004B" w:rsidP="00C319A3">
            <w:pPr>
              <w:jc w:val="left"/>
              <w:rPr>
                <w:rFonts w:cs="Arial"/>
                <w:sz w:val="18"/>
                <w:szCs w:val="18"/>
              </w:rPr>
            </w:pPr>
            <w:r w:rsidRPr="00C319A3">
              <w:rPr>
                <w:rFonts w:cs="Arial"/>
                <w:sz w:val="18"/>
                <w:szCs w:val="18"/>
              </w:rPr>
              <w:t>As</w:t>
            </w:r>
            <w:r w:rsidR="003C56EC">
              <w:rPr>
                <w:rFonts w:cs="Arial"/>
                <w:sz w:val="18"/>
                <w:szCs w:val="18"/>
              </w:rPr>
              <w:t>sociate</w:t>
            </w:r>
            <w:r w:rsidRPr="00C319A3">
              <w:rPr>
                <w:rFonts w:cs="Arial"/>
                <w:sz w:val="18"/>
                <w:szCs w:val="18"/>
              </w:rPr>
              <w:t xml:space="preserve"> Director of Estates,</w:t>
            </w:r>
            <w:r w:rsidR="00B74D8C" w:rsidRPr="00C319A3">
              <w:rPr>
                <w:rFonts w:cs="Arial"/>
                <w:sz w:val="18"/>
                <w:szCs w:val="18"/>
              </w:rPr>
              <w:t xml:space="preserve"> Engineering and Infrastructure</w:t>
            </w:r>
          </w:p>
        </w:tc>
      </w:tr>
      <w:tr w:rsidR="00EE7E4B" w:rsidRPr="00C319A3" w14:paraId="7B95E69C" w14:textId="77777777" w:rsidTr="00C319A3">
        <w:trPr>
          <w:trHeight w:val="20"/>
        </w:trPr>
        <w:tc>
          <w:tcPr>
            <w:tcW w:w="0" w:type="auto"/>
          </w:tcPr>
          <w:p w14:paraId="018FB664" w14:textId="77777777" w:rsidR="00EE7E4B" w:rsidRPr="00C319A3" w:rsidRDefault="00EE7E4B" w:rsidP="00C319A3">
            <w:pPr>
              <w:jc w:val="left"/>
              <w:rPr>
                <w:rFonts w:cs="Arial"/>
                <w:sz w:val="18"/>
                <w:szCs w:val="18"/>
              </w:rPr>
            </w:pPr>
            <w:r w:rsidRPr="00C319A3">
              <w:rPr>
                <w:rFonts w:cs="Arial"/>
                <w:sz w:val="18"/>
                <w:szCs w:val="18"/>
              </w:rPr>
              <w:t>1.4</w:t>
            </w:r>
          </w:p>
        </w:tc>
        <w:tc>
          <w:tcPr>
            <w:tcW w:w="0" w:type="auto"/>
          </w:tcPr>
          <w:p w14:paraId="0154CDA9" w14:textId="4939996C" w:rsidR="00EE7E4B" w:rsidRPr="00C319A3" w:rsidRDefault="00F01536" w:rsidP="00C319A3">
            <w:pPr>
              <w:jc w:val="left"/>
              <w:rPr>
                <w:rFonts w:cs="Arial"/>
                <w:sz w:val="18"/>
                <w:szCs w:val="18"/>
              </w:rPr>
            </w:pPr>
            <w:r w:rsidRPr="00C319A3">
              <w:rPr>
                <w:rFonts w:cs="Arial"/>
                <w:sz w:val="18"/>
                <w:szCs w:val="18"/>
              </w:rPr>
              <w:t>Lead /</w:t>
            </w:r>
            <w:r w:rsidR="00EE7E4B" w:rsidRPr="00C319A3">
              <w:rPr>
                <w:rFonts w:cs="Arial"/>
                <w:sz w:val="18"/>
                <w:szCs w:val="18"/>
              </w:rPr>
              <w:t xml:space="preserve"> Sponsor Sub Committee</w:t>
            </w:r>
          </w:p>
        </w:tc>
        <w:tc>
          <w:tcPr>
            <w:tcW w:w="0" w:type="auto"/>
          </w:tcPr>
          <w:p w14:paraId="2C6782FF" w14:textId="77777777" w:rsidR="00B74D8C" w:rsidRDefault="00DF2003" w:rsidP="00C319A3">
            <w:pPr>
              <w:jc w:val="left"/>
              <w:rPr>
                <w:rFonts w:cs="Arial"/>
                <w:sz w:val="18"/>
                <w:szCs w:val="18"/>
              </w:rPr>
            </w:pPr>
            <w:r w:rsidRPr="00C319A3">
              <w:rPr>
                <w:rFonts w:cs="Arial"/>
                <w:sz w:val="18"/>
                <w:szCs w:val="18"/>
              </w:rPr>
              <w:t>Estates Management Team</w:t>
            </w:r>
          </w:p>
          <w:p w14:paraId="35398AFD" w14:textId="7AB6BC9C" w:rsidR="003C56EC" w:rsidRPr="00C319A3" w:rsidRDefault="003C56EC" w:rsidP="00C319A3">
            <w:pPr>
              <w:jc w:val="left"/>
              <w:rPr>
                <w:rFonts w:cs="Arial"/>
                <w:sz w:val="18"/>
                <w:szCs w:val="18"/>
              </w:rPr>
            </w:pPr>
            <w:r>
              <w:rPr>
                <w:rFonts w:cs="Arial"/>
                <w:sz w:val="18"/>
                <w:szCs w:val="18"/>
              </w:rPr>
              <w:t>Health, Safety and Security Committee</w:t>
            </w:r>
          </w:p>
        </w:tc>
      </w:tr>
      <w:tr w:rsidR="00EE7E4B" w:rsidRPr="00C319A3" w14:paraId="70820222" w14:textId="77777777" w:rsidTr="00C319A3">
        <w:trPr>
          <w:trHeight w:val="20"/>
        </w:trPr>
        <w:tc>
          <w:tcPr>
            <w:tcW w:w="0" w:type="auto"/>
          </w:tcPr>
          <w:p w14:paraId="40BCD6EF" w14:textId="77777777" w:rsidR="00EE7E4B" w:rsidRPr="00C319A3" w:rsidRDefault="00EE7E4B" w:rsidP="00C319A3">
            <w:pPr>
              <w:jc w:val="left"/>
              <w:rPr>
                <w:rFonts w:cs="Arial"/>
                <w:sz w:val="18"/>
                <w:szCs w:val="18"/>
              </w:rPr>
            </w:pPr>
            <w:r w:rsidRPr="00C319A3">
              <w:rPr>
                <w:rFonts w:cs="Arial"/>
                <w:sz w:val="18"/>
                <w:szCs w:val="18"/>
              </w:rPr>
              <w:t>1.5</w:t>
            </w:r>
          </w:p>
        </w:tc>
        <w:tc>
          <w:tcPr>
            <w:tcW w:w="0" w:type="auto"/>
          </w:tcPr>
          <w:p w14:paraId="278E7268" w14:textId="77777777" w:rsidR="00EE7E4B" w:rsidRPr="00C319A3" w:rsidRDefault="00EE7E4B" w:rsidP="00C319A3">
            <w:pPr>
              <w:jc w:val="left"/>
              <w:rPr>
                <w:rFonts w:cs="Arial"/>
                <w:sz w:val="18"/>
                <w:szCs w:val="18"/>
              </w:rPr>
            </w:pPr>
            <w:r w:rsidRPr="00C319A3">
              <w:rPr>
                <w:rFonts w:cs="Arial"/>
                <w:sz w:val="18"/>
                <w:szCs w:val="18"/>
              </w:rPr>
              <w:t>Reason for Policy</w:t>
            </w:r>
          </w:p>
        </w:tc>
        <w:tc>
          <w:tcPr>
            <w:tcW w:w="0" w:type="auto"/>
          </w:tcPr>
          <w:p w14:paraId="1EC7C29F" w14:textId="0807073C" w:rsidR="00646740" w:rsidRPr="00C319A3" w:rsidRDefault="00DF2836" w:rsidP="00C319A3">
            <w:pPr>
              <w:jc w:val="left"/>
              <w:rPr>
                <w:rFonts w:cs="Arial"/>
                <w:sz w:val="18"/>
                <w:szCs w:val="18"/>
              </w:rPr>
            </w:pPr>
            <w:r w:rsidRPr="00C319A3">
              <w:rPr>
                <w:rFonts w:cs="Arial"/>
                <w:sz w:val="18"/>
                <w:szCs w:val="18"/>
              </w:rPr>
              <w:t>The purpose of this policy is to establish a clear governance and operational framework for the effective management of the Trust's estate, facilities, engineering infrastructure, and support services. It ensures that estate-related activities are delivered safely, efficiently, and in compliance with statutory, regulatory, and NHS requirements, supporting the delivery of high-quality patient care, operational resilience, sustainability, and the Trust's strategic objectives.</w:t>
            </w:r>
          </w:p>
        </w:tc>
      </w:tr>
      <w:tr w:rsidR="00EE7E4B" w:rsidRPr="00C319A3" w14:paraId="3A863D3B" w14:textId="77777777" w:rsidTr="00C319A3">
        <w:trPr>
          <w:trHeight w:val="20"/>
        </w:trPr>
        <w:tc>
          <w:tcPr>
            <w:tcW w:w="0" w:type="auto"/>
          </w:tcPr>
          <w:p w14:paraId="4698D148" w14:textId="77777777" w:rsidR="00EE7E4B" w:rsidRPr="00C319A3" w:rsidRDefault="00EE7E4B" w:rsidP="00C319A3">
            <w:pPr>
              <w:jc w:val="left"/>
              <w:rPr>
                <w:rFonts w:cs="Arial"/>
                <w:sz w:val="18"/>
                <w:szCs w:val="18"/>
              </w:rPr>
            </w:pPr>
            <w:r w:rsidRPr="00C319A3">
              <w:rPr>
                <w:rFonts w:cs="Arial"/>
                <w:sz w:val="18"/>
                <w:szCs w:val="18"/>
              </w:rPr>
              <w:t xml:space="preserve">1.6 </w:t>
            </w:r>
          </w:p>
        </w:tc>
        <w:tc>
          <w:tcPr>
            <w:tcW w:w="0" w:type="auto"/>
          </w:tcPr>
          <w:p w14:paraId="6FA1859B" w14:textId="77777777" w:rsidR="00EE7E4B" w:rsidRPr="00C319A3" w:rsidRDefault="00EE7E4B" w:rsidP="00C319A3">
            <w:pPr>
              <w:jc w:val="left"/>
              <w:rPr>
                <w:rFonts w:cs="Arial"/>
                <w:sz w:val="18"/>
                <w:szCs w:val="18"/>
              </w:rPr>
            </w:pPr>
            <w:r w:rsidRPr="00C319A3">
              <w:rPr>
                <w:rFonts w:cs="Arial"/>
                <w:sz w:val="18"/>
                <w:szCs w:val="18"/>
              </w:rPr>
              <w:t>Who does policy affect?</w:t>
            </w:r>
          </w:p>
        </w:tc>
        <w:tc>
          <w:tcPr>
            <w:tcW w:w="0" w:type="auto"/>
          </w:tcPr>
          <w:p w14:paraId="3660CC31" w14:textId="0FE61A31" w:rsidR="00E07FBD" w:rsidRPr="00C319A3" w:rsidRDefault="00DF2836" w:rsidP="00C319A3">
            <w:pPr>
              <w:jc w:val="left"/>
              <w:rPr>
                <w:rFonts w:cs="Arial"/>
                <w:sz w:val="18"/>
                <w:szCs w:val="18"/>
              </w:rPr>
            </w:pPr>
            <w:r w:rsidRPr="00C319A3">
              <w:rPr>
                <w:rFonts w:cs="Arial"/>
                <w:sz w:val="18"/>
                <w:szCs w:val="18"/>
              </w:rPr>
              <w:t>This policy applies to all staff, contractors, consultants, and partner organisations whose activities may affect the Trust's estate, facilities, engineering infrastructure, property assets, or support services. This includes the Trust Board, Estates, Facilities and Capital Development staff, clinical and operational services, corporate departments, service managers, contractors, suppliers, and members of relevant governance and assurance groups who have responsibilities for the management, operation, maintenance, development, or use of the Trust's estate.</w:t>
            </w:r>
          </w:p>
        </w:tc>
      </w:tr>
      <w:tr w:rsidR="00EE7E4B" w:rsidRPr="00C319A3" w14:paraId="2C1E6FC8" w14:textId="77777777" w:rsidTr="00C319A3">
        <w:trPr>
          <w:trHeight w:val="20"/>
        </w:trPr>
        <w:tc>
          <w:tcPr>
            <w:tcW w:w="0" w:type="auto"/>
          </w:tcPr>
          <w:p w14:paraId="4AE7DA92" w14:textId="77777777" w:rsidR="00EE7E4B" w:rsidRPr="00C319A3" w:rsidRDefault="00EE7E4B" w:rsidP="00C319A3">
            <w:pPr>
              <w:jc w:val="left"/>
              <w:rPr>
                <w:rFonts w:cs="Arial"/>
                <w:sz w:val="18"/>
                <w:szCs w:val="18"/>
              </w:rPr>
            </w:pPr>
            <w:r w:rsidRPr="00C319A3">
              <w:rPr>
                <w:rFonts w:cs="Arial"/>
                <w:sz w:val="18"/>
                <w:szCs w:val="18"/>
              </w:rPr>
              <w:t>1.7</w:t>
            </w:r>
          </w:p>
        </w:tc>
        <w:tc>
          <w:tcPr>
            <w:tcW w:w="0" w:type="auto"/>
          </w:tcPr>
          <w:p w14:paraId="3BB90096" w14:textId="77777777" w:rsidR="00EE7E4B" w:rsidRPr="00C319A3" w:rsidRDefault="00EE7E4B" w:rsidP="00C319A3">
            <w:pPr>
              <w:jc w:val="left"/>
              <w:rPr>
                <w:rFonts w:cs="Arial"/>
                <w:sz w:val="18"/>
                <w:szCs w:val="18"/>
              </w:rPr>
            </w:pPr>
            <w:r w:rsidRPr="00C319A3">
              <w:rPr>
                <w:rFonts w:cs="Arial"/>
                <w:sz w:val="18"/>
                <w:szCs w:val="18"/>
              </w:rPr>
              <w:t>Are national guidelines/codes of practice /best practice/ references incorporated and cited?</w:t>
            </w:r>
          </w:p>
        </w:tc>
        <w:tc>
          <w:tcPr>
            <w:tcW w:w="0" w:type="auto"/>
          </w:tcPr>
          <w:p w14:paraId="43584366" w14:textId="77777777" w:rsidR="00EE7E4B" w:rsidRPr="00C319A3" w:rsidRDefault="00B74D8C" w:rsidP="00C319A3">
            <w:pPr>
              <w:jc w:val="left"/>
              <w:rPr>
                <w:rFonts w:cs="Arial"/>
                <w:sz w:val="18"/>
                <w:szCs w:val="18"/>
              </w:rPr>
            </w:pPr>
            <w:r w:rsidRPr="00C319A3">
              <w:rPr>
                <w:rFonts w:cs="Arial"/>
                <w:sz w:val="18"/>
                <w:szCs w:val="18"/>
              </w:rPr>
              <w:t>Yes</w:t>
            </w:r>
          </w:p>
        </w:tc>
      </w:tr>
      <w:tr w:rsidR="00EE7E4B" w:rsidRPr="00C319A3" w14:paraId="108F62D8" w14:textId="77777777" w:rsidTr="00C319A3">
        <w:trPr>
          <w:trHeight w:val="20"/>
        </w:trPr>
        <w:tc>
          <w:tcPr>
            <w:tcW w:w="0" w:type="auto"/>
            <w:tcBorders>
              <w:bottom w:val="single" w:sz="4" w:space="0" w:color="auto"/>
            </w:tcBorders>
          </w:tcPr>
          <w:p w14:paraId="26B30953" w14:textId="77777777" w:rsidR="00EE7E4B" w:rsidRPr="00C319A3" w:rsidRDefault="00EE7E4B" w:rsidP="00C319A3">
            <w:pPr>
              <w:jc w:val="left"/>
              <w:rPr>
                <w:rFonts w:cs="Arial"/>
                <w:sz w:val="18"/>
                <w:szCs w:val="18"/>
              </w:rPr>
            </w:pPr>
            <w:r w:rsidRPr="00C319A3">
              <w:rPr>
                <w:rFonts w:cs="Arial"/>
                <w:sz w:val="18"/>
                <w:szCs w:val="18"/>
              </w:rPr>
              <w:t>1.8</w:t>
            </w:r>
          </w:p>
        </w:tc>
        <w:tc>
          <w:tcPr>
            <w:tcW w:w="0" w:type="auto"/>
            <w:tcBorders>
              <w:bottom w:val="single" w:sz="4" w:space="0" w:color="auto"/>
            </w:tcBorders>
          </w:tcPr>
          <w:p w14:paraId="3D797B70" w14:textId="77777777" w:rsidR="00EE7E4B" w:rsidRPr="00C319A3" w:rsidRDefault="00EE7E4B" w:rsidP="00C319A3">
            <w:pPr>
              <w:jc w:val="left"/>
              <w:rPr>
                <w:rFonts w:cs="Arial"/>
                <w:sz w:val="18"/>
                <w:szCs w:val="18"/>
              </w:rPr>
            </w:pPr>
            <w:r w:rsidRPr="00C319A3">
              <w:rPr>
                <w:rFonts w:cs="Arial"/>
                <w:sz w:val="18"/>
                <w:szCs w:val="18"/>
              </w:rPr>
              <w:t>Has an Equality Impact Assessment been carried out?</w:t>
            </w:r>
          </w:p>
        </w:tc>
        <w:tc>
          <w:tcPr>
            <w:tcW w:w="0" w:type="auto"/>
            <w:tcBorders>
              <w:bottom w:val="single" w:sz="4" w:space="0" w:color="auto"/>
            </w:tcBorders>
          </w:tcPr>
          <w:p w14:paraId="788139B2" w14:textId="77777777" w:rsidR="00EE7E4B" w:rsidRPr="00C319A3" w:rsidRDefault="00E07FBD" w:rsidP="00C319A3">
            <w:pPr>
              <w:jc w:val="left"/>
              <w:rPr>
                <w:rFonts w:cs="Arial"/>
                <w:sz w:val="18"/>
                <w:szCs w:val="18"/>
              </w:rPr>
            </w:pPr>
            <w:r w:rsidRPr="00C319A3">
              <w:rPr>
                <w:rFonts w:cs="Arial"/>
                <w:sz w:val="18"/>
                <w:szCs w:val="18"/>
              </w:rPr>
              <w:t>Yes</w:t>
            </w:r>
          </w:p>
        </w:tc>
      </w:tr>
      <w:tr w:rsidR="00EE7E4B" w:rsidRPr="00C319A3" w14:paraId="26AE76BD" w14:textId="77777777" w:rsidTr="00C319A3">
        <w:trPr>
          <w:trHeight w:val="20"/>
        </w:trPr>
        <w:tc>
          <w:tcPr>
            <w:tcW w:w="0" w:type="auto"/>
            <w:tcBorders>
              <w:bottom w:val="single" w:sz="4" w:space="0" w:color="auto"/>
            </w:tcBorders>
          </w:tcPr>
          <w:p w14:paraId="67CFB1A3" w14:textId="77777777" w:rsidR="00EE7E4B" w:rsidRPr="00C319A3" w:rsidRDefault="00EE7E4B" w:rsidP="00C319A3">
            <w:pPr>
              <w:jc w:val="left"/>
              <w:rPr>
                <w:rFonts w:cs="Arial"/>
                <w:sz w:val="18"/>
                <w:szCs w:val="18"/>
              </w:rPr>
            </w:pPr>
            <w:r w:rsidRPr="00C319A3">
              <w:rPr>
                <w:rFonts w:cs="Arial"/>
                <w:sz w:val="18"/>
                <w:szCs w:val="18"/>
              </w:rPr>
              <w:t>1.9</w:t>
            </w:r>
          </w:p>
        </w:tc>
        <w:tc>
          <w:tcPr>
            <w:tcW w:w="0" w:type="auto"/>
            <w:tcBorders>
              <w:bottom w:val="single" w:sz="4" w:space="0" w:color="auto"/>
            </w:tcBorders>
          </w:tcPr>
          <w:p w14:paraId="25DEAAC2" w14:textId="77777777" w:rsidR="00EE7E4B" w:rsidRPr="00C319A3" w:rsidRDefault="00EE7E4B" w:rsidP="00C319A3">
            <w:pPr>
              <w:jc w:val="left"/>
              <w:rPr>
                <w:rFonts w:cs="Arial"/>
                <w:sz w:val="18"/>
                <w:szCs w:val="18"/>
              </w:rPr>
            </w:pPr>
            <w:r w:rsidRPr="00C319A3">
              <w:rPr>
                <w:rFonts w:cs="Arial"/>
                <w:sz w:val="18"/>
                <w:szCs w:val="18"/>
              </w:rPr>
              <w:t>Is this a revision of an existing policy?</w:t>
            </w:r>
          </w:p>
        </w:tc>
        <w:tc>
          <w:tcPr>
            <w:tcW w:w="0" w:type="auto"/>
            <w:tcBorders>
              <w:bottom w:val="single" w:sz="4" w:space="0" w:color="auto"/>
            </w:tcBorders>
          </w:tcPr>
          <w:p w14:paraId="6A49A792" w14:textId="648EDA64" w:rsidR="00EE7E4B" w:rsidRPr="00C319A3" w:rsidRDefault="00DF2836" w:rsidP="00C319A3">
            <w:pPr>
              <w:jc w:val="left"/>
              <w:rPr>
                <w:rFonts w:cs="Arial"/>
                <w:sz w:val="18"/>
                <w:szCs w:val="18"/>
              </w:rPr>
            </w:pPr>
            <w:r w:rsidRPr="00C319A3">
              <w:rPr>
                <w:rFonts w:cs="Arial"/>
                <w:sz w:val="18"/>
                <w:szCs w:val="18"/>
              </w:rPr>
              <w:t>No</w:t>
            </w:r>
          </w:p>
        </w:tc>
      </w:tr>
      <w:tr w:rsidR="00EE7E4B" w:rsidRPr="00C319A3" w14:paraId="77B04C69" w14:textId="77777777" w:rsidTr="00C319A3">
        <w:trPr>
          <w:trHeight w:val="20"/>
        </w:trPr>
        <w:tc>
          <w:tcPr>
            <w:tcW w:w="0" w:type="auto"/>
            <w:tcBorders>
              <w:bottom w:val="single" w:sz="4" w:space="0" w:color="auto"/>
            </w:tcBorders>
          </w:tcPr>
          <w:p w14:paraId="0E0DFD51" w14:textId="77777777" w:rsidR="00EE7E4B" w:rsidRPr="00C319A3" w:rsidRDefault="00EE7E4B" w:rsidP="00C319A3">
            <w:pPr>
              <w:jc w:val="left"/>
              <w:rPr>
                <w:rFonts w:cs="Arial"/>
                <w:sz w:val="18"/>
                <w:szCs w:val="18"/>
              </w:rPr>
            </w:pPr>
            <w:r w:rsidRPr="00C319A3">
              <w:rPr>
                <w:rFonts w:cs="Arial"/>
                <w:sz w:val="18"/>
                <w:szCs w:val="18"/>
              </w:rPr>
              <w:t>1.10</w:t>
            </w:r>
          </w:p>
        </w:tc>
        <w:tc>
          <w:tcPr>
            <w:tcW w:w="0" w:type="auto"/>
            <w:tcBorders>
              <w:bottom w:val="single" w:sz="4" w:space="0" w:color="auto"/>
            </w:tcBorders>
          </w:tcPr>
          <w:p w14:paraId="49BBB8EF" w14:textId="0D4C2C31" w:rsidR="00EE7E4B" w:rsidRPr="00C319A3" w:rsidRDefault="00EE7E4B" w:rsidP="00C319A3">
            <w:pPr>
              <w:jc w:val="left"/>
              <w:rPr>
                <w:rFonts w:cs="Arial"/>
                <w:sz w:val="18"/>
                <w:szCs w:val="18"/>
              </w:rPr>
            </w:pPr>
            <w:r w:rsidRPr="00C319A3">
              <w:rPr>
                <w:rFonts w:cs="Arial"/>
                <w:sz w:val="18"/>
                <w:szCs w:val="18"/>
              </w:rPr>
              <w:t xml:space="preserve">If </w:t>
            </w:r>
            <w:r w:rsidR="00F01536" w:rsidRPr="00C319A3">
              <w:rPr>
                <w:rFonts w:cs="Arial"/>
                <w:sz w:val="18"/>
                <w:szCs w:val="18"/>
              </w:rPr>
              <w:t>yes,</w:t>
            </w:r>
            <w:r w:rsidRPr="00C319A3">
              <w:rPr>
                <w:rFonts w:cs="Arial"/>
                <w:sz w:val="18"/>
                <w:szCs w:val="18"/>
              </w:rPr>
              <w:t xml:space="preserve"> have you identified the changes in the document?  </w:t>
            </w:r>
          </w:p>
        </w:tc>
        <w:tc>
          <w:tcPr>
            <w:tcW w:w="0" w:type="auto"/>
            <w:tcBorders>
              <w:bottom w:val="single" w:sz="4" w:space="0" w:color="auto"/>
            </w:tcBorders>
          </w:tcPr>
          <w:p w14:paraId="41B27E9E" w14:textId="7FC586AC" w:rsidR="00EE7E4B" w:rsidRPr="00C319A3" w:rsidRDefault="00DF2836" w:rsidP="00C319A3">
            <w:pPr>
              <w:jc w:val="left"/>
              <w:rPr>
                <w:rFonts w:cs="Arial"/>
                <w:sz w:val="18"/>
                <w:szCs w:val="18"/>
              </w:rPr>
            </w:pPr>
            <w:r w:rsidRPr="00C319A3">
              <w:rPr>
                <w:rFonts w:cs="Arial"/>
                <w:sz w:val="18"/>
                <w:szCs w:val="18"/>
              </w:rPr>
              <w:t>N / A</w:t>
            </w:r>
          </w:p>
        </w:tc>
      </w:tr>
      <w:tr w:rsidR="00EE7E4B" w:rsidRPr="00C319A3" w14:paraId="07A9B2B7" w14:textId="77777777" w:rsidTr="00C319A3">
        <w:trPr>
          <w:trHeight w:val="20"/>
        </w:trPr>
        <w:tc>
          <w:tcPr>
            <w:tcW w:w="0" w:type="auto"/>
            <w:tcBorders>
              <w:bottom w:val="single" w:sz="4" w:space="0" w:color="auto"/>
            </w:tcBorders>
          </w:tcPr>
          <w:p w14:paraId="41705041" w14:textId="77777777" w:rsidR="00EE7E4B" w:rsidRPr="00C319A3" w:rsidRDefault="00EE7E4B" w:rsidP="00C319A3">
            <w:pPr>
              <w:jc w:val="left"/>
              <w:rPr>
                <w:rFonts w:cs="Arial"/>
                <w:sz w:val="18"/>
                <w:szCs w:val="18"/>
              </w:rPr>
            </w:pPr>
            <w:r w:rsidRPr="00C319A3">
              <w:rPr>
                <w:rFonts w:cs="Arial"/>
                <w:sz w:val="18"/>
                <w:szCs w:val="18"/>
              </w:rPr>
              <w:t>1.11</w:t>
            </w:r>
          </w:p>
        </w:tc>
        <w:tc>
          <w:tcPr>
            <w:tcW w:w="0" w:type="auto"/>
            <w:tcBorders>
              <w:bottom w:val="single" w:sz="4" w:space="0" w:color="auto"/>
            </w:tcBorders>
          </w:tcPr>
          <w:p w14:paraId="0CC3AE0D" w14:textId="77777777" w:rsidR="00EE7E4B" w:rsidRPr="00C319A3" w:rsidRDefault="00EE7E4B" w:rsidP="00C319A3">
            <w:pPr>
              <w:jc w:val="left"/>
              <w:rPr>
                <w:rFonts w:cs="Arial"/>
                <w:sz w:val="18"/>
                <w:szCs w:val="18"/>
              </w:rPr>
            </w:pPr>
            <w:r w:rsidRPr="00C319A3">
              <w:rPr>
                <w:rFonts w:cs="Arial"/>
                <w:sz w:val="18"/>
                <w:szCs w:val="18"/>
              </w:rPr>
              <w:t>Is the policy in the correct format?</w:t>
            </w:r>
          </w:p>
          <w:p w14:paraId="49F8D36E" w14:textId="77777777" w:rsidR="00EE7E4B" w:rsidRPr="00C319A3" w:rsidRDefault="00EE7E4B" w:rsidP="00C319A3">
            <w:pPr>
              <w:jc w:val="left"/>
              <w:rPr>
                <w:rFonts w:cs="Arial"/>
                <w:sz w:val="18"/>
                <w:szCs w:val="18"/>
              </w:rPr>
            </w:pPr>
          </w:p>
        </w:tc>
        <w:tc>
          <w:tcPr>
            <w:tcW w:w="0" w:type="auto"/>
            <w:tcBorders>
              <w:bottom w:val="single" w:sz="4" w:space="0" w:color="auto"/>
            </w:tcBorders>
          </w:tcPr>
          <w:p w14:paraId="69D41154" w14:textId="77777777" w:rsidR="00EE7E4B" w:rsidRPr="00C319A3" w:rsidRDefault="00E07FBD" w:rsidP="00C319A3">
            <w:pPr>
              <w:jc w:val="left"/>
              <w:rPr>
                <w:rFonts w:cs="Arial"/>
                <w:sz w:val="18"/>
                <w:szCs w:val="18"/>
              </w:rPr>
            </w:pPr>
            <w:r w:rsidRPr="00C319A3">
              <w:rPr>
                <w:rFonts w:cs="Arial"/>
                <w:sz w:val="18"/>
                <w:szCs w:val="18"/>
              </w:rPr>
              <w:t>Yes</w:t>
            </w:r>
          </w:p>
        </w:tc>
      </w:tr>
      <w:tr w:rsidR="00EE7E4B" w:rsidRPr="00C319A3" w14:paraId="620D2727" w14:textId="77777777" w:rsidTr="00C319A3">
        <w:trPr>
          <w:trHeight w:val="20"/>
        </w:trPr>
        <w:tc>
          <w:tcPr>
            <w:tcW w:w="0" w:type="auto"/>
            <w:shd w:val="clear" w:color="auto" w:fill="A6A6A6"/>
          </w:tcPr>
          <w:p w14:paraId="1439B8E0" w14:textId="77777777" w:rsidR="00EE7E4B" w:rsidRPr="00C319A3" w:rsidRDefault="00EE7E4B" w:rsidP="00C319A3">
            <w:pPr>
              <w:jc w:val="left"/>
              <w:rPr>
                <w:rFonts w:cs="Arial"/>
                <w:sz w:val="18"/>
                <w:szCs w:val="18"/>
              </w:rPr>
            </w:pPr>
            <w:r w:rsidRPr="00C319A3">
              <w:rPr>
                <w:rFonts w:cs="Arial"/>
                <w:sz w:val="18"/>
                <w:szCs w:val="18"/>
              </w:rPr>
              <w:t>2</w:t>
            </w:r>
          </w:p>
        </w:tc>
        <w:tc>
          <w:tcPr>
            <w:tcW w:w="0" w:type="auto"/>
            <w:shd w:val="clear" w:color="auto" w:fill="A6A6A6"/>
          </w:tcPr>
          <w:p w14:paraId="05762B2A" w14:textId="77777777" w:rsidR="00EE7E4B" w:rsidRPr="00C319A3" w:rsidRDefault="00EE7E4B" w:rsidP="00C319A3">
            <w:pPr>
              <w:jc w:val="left"/>
              <w:rPr>
                <w:rFonts w:cs="Arial"/>
                <w:sz w:val="18"/>
                <w:szCs w:val="18"/>
              </w:rPr>
            </w:pPr>
            <w:r w:rsidRPr="00C319A3">
              <w:rPr>
                <w:rFonts w:cs="Arial"/>
                <w:sz w:val="18"/>
                <w:szCs w:val="18"/>
              </w:rPr>
              <w:t>Information Collation</w:t>
            </w:r>
          </w:p>
        </w:tc>
        <w:tc>
          <w:tcPr>
            <w:tcW w:w="0" w:type="auto"/>
            <w:shd w:val="clear" w:color="auto" w:fill="A6A6A6"/>
          </w:tcPr>
          <w:p w14:paraId="2162B02B" w14:textId="77777777" w:rsidR="00EE7E4B" w:rsidRPr="00C319A3" w:rsidRDefault="00EE7E4B" w:rsidP="00C319A3">
            <w:pPr>
              <w:jc w:val="left"/>
              <w:rPr>
                <w:rFonts w:cs="Arial"/>
                <w:sz w:val="18"/>
                <w:szCs w:val="18"/>
              </w:rPr>
            </w:pPr>
          </w:p>
        </w:tc>
      </w:tr>
      <w:tr w:rsidR="00EE7E4B" w:rsidRPr="00C319A3" w14:paraId="358A5709" w14:textId="77777777" w:rsidTr="00C319A3">
        <w:trPr>
          <w:trHeight w:val="20"/>
        </w:trPr>
        <w:tc>
          <w:tcPr>
            <w:tcW w:w="0" w:type="auto"/>
            <w:tcBorders>
              <w:bottom w:val="single" w:sz="4" w:space="0" w:color="auto"/>
            </w:tcBorders>
          </w:tcPr>
          <w:p w14:paraId="2DA3F296" w14:textId="77777777" w:rsidR="00EE7E4B" w:rsidRPr="00C319A3" w:rsidRDefault="00EE7E4B" w:rsidP="00C319A3">
            <w:pPr>
              <w:jc w:val="left"/>
              <w:rPr>
                <w:rFonts w:cs="Arial"/>
                <w:sz w:val="18"/>
                <w:szCs w:val="18"/>
              </w:rPr>
            </w:pPr>
            <w:r w:rsidRPr="00C319A3">
              <w:rPr>
                <w:rFonts w:cs="Arial"/>
                <w:sz w:val="18"/>
                <w:szCs w:val="18"/>
              </w:rPr>
              <w:t>2.1</w:t>
            </w:r>
          </w:p>
        </w:tc>
        <w:tc>
          <w:tcPr>
            <w:tcW w:w="0" w:type="auto"/>
            <w:tcBorders>
              <w:bottom w:val="single" w:sz="4" w:space="0" w:color="auto"/>
            </w:tcBorders>
          </w:tcPr>
          <w:p w14:paraId="059E4228" w14:textId="77777777" w:rsidR="00EE7E4B" w:rsidRPr="00C319A3" w:rsidRDefault="00EE7E4B" w:rsidP="00C319A3">
            <w:pPr>
              <w:jc w:val="left"/>
              <w:rPr>
                <w:rFonts w:cs="Arial"/>
                <w:sz w:val="18"/>
                <w:szCs w:val="18"/>
              </w:rPr>
            </w:pPr>
            <w:r w:rsidRPr="00C319A3">
              <w:rPr>
                <w:rFonts w:cs="Arial"/>
                <w:sz w:val="18"/>
                <w:szCs w:val="18"/>
              </w:rPr>
              <w:t>Where was Policy information obtained from?</w:t>
            </w:r>
          </w:p>
        </w:tc>
        <w:tc>
          <w:tcPr>
            <w:tcW w:w="0" w:type="auto"/>
            <w:tcBorders>
              <w:bottom w:val="single" w:sz="4" w:space="0" w:color="auto"/>
            </w:tcBorders>
          </w:tcPr>
          <w:p w14:paraId="235CADF5" w14:textId="317FE7EA" w:rsidR="00EE7E4B" w:rsidRPr="00C319A3" w:rsidRDefault="00D26E7A" w:rsidP="00C319A3">
            <w:pPr>
              <w:jc w:val="left"/>
              <w:rPr>
                <w:rFonts w:cs="Arial"/>
                <w:sz w:val="18"/>
                <w:szCs w:val="18"/>
              </w:rPr>
            </w:pPr>
            <w:r w:rsidRPr="00C319A3">
              <w:rPr>
                <w:rFonts w:cs="Arial"/>
                <w:sz w:val="18"/>
                <w:szCs w:val="18"/>
              </w:rPr>
              <w:t>The policy has been developed using relevant legislation, NHS guidance, Health Technical Memoranda (HTMs), Health Building Notes (HBNs), Approved Codes of Practice (ACOPs), British Standards, Health and Safety Executive (HSE) guidance, NHS England Estates and Facilities guidance, industry best practice, and associated Trust policies and procedures. Information was also obtained through consultation with key stakeholders within the Estates, Facilities and Capital Development Department and the Trust's governance groups.</w:t>
            </w:r>
          </w:p>
        </w:tc>
      </w:tr>
      <w:tr w:rsidR="00EE7E4B" w:rsidRPr="00C319A3" w14:paraId="6E37766C" w14:textId="77777777" w:rsidTr="00C319A3">
        <w:trPr>
          <w:trHeight w:val="20"/>
        </w:trPr>
        <w:tc>
          <w:tcPr>
            <w:tcW w:w="0" w:type="auto"/>
            <w:shd w:val="clear" w:color="auto" w:fill="A6A6A6"/>
          </w:tcPr>
          <w:p w14:paraId="1739D59B" w14:textId="77777777" w:rsidR="00EE7E4B" w:rsidRPr="00C319A3" w:rsidRDefault="00EE7E4B" w:rsidP="00C319A3">
            <w:pPr>
              <w:jc w:val="left"/>
              <w:rPr>
                <w:rFonts w:cs="Arial"/>
                <w:sz w:val="18"/>
                <w:szCs w:val="18"/>
              </w:rPr>
            </w:pPr>
            <w:r w:rsidRPr="00C319A3">
              <w:rPr>
                <w:rFonts w:cs="Arial"/>
                <w:sz w:val="18"/>
                <w:szCs w:val="18"/>
              </w:rPr>
              <w:t>3</w:t>
            </w:r>
          </w:p>
        </w:tc>
        <w:tc>
          <w:tcPr>
            <w:tcW w:w="0" w:type="auto"/>
            <w:shd w:val="clear" w:color="auto" w:fill="A6A6A6"/>
          </w:tcPr>
          <w:p w14:paraId="20C44CEA" w14:textId="77777777" w:rsidR="00EE7E4B" w:rsidRPr="00C319A3" w:rsidRDefault="00EE7E4B" w:rsidP="00C319A3">
            <w:pPr>
              <w:jc w:val="left"/>
              <w:rPr>
                <w:rFonts w:cs="Arial"/>
                <w:sz w:val="18"/>
                <w:szCs w:val="18"/>
              </w:rPr>
            </w:pPr>
            <w:r w:rsidRPr="00C319A3">
              <w:rPr>
                <w:rFonts w:cs="Arial"/>
                <w:sz w:val="18"/>
                <w:szCs w:val="18"/>
              </w:rPr>
              <w:t>Policy Management</w:t>
            </w:r>
          </w:p>
        </w:tc>
        <w:tc>
          <w:tcPr>
            <w:tcW w:w="0" w:type="auto"/>
            <w:shd w:val="clear" w:color="auto" w:fill="A6A6A6"/>
          </w:tcPr>
          <w:p w14:paraId="25C769ED" w14:textId="77777777" w:rsidR="00EE7E4B" w:rsidRPr="00C319A3" w:rsidRDefault="00EE7E4B" w:rsidP="00C319A3">
            <w:pPr>
              <w:jc w:val="left"/>
              <w:rPr>
                <w:rFonts w:cs="Arial"/>
                <w:sz w:val="18"/>
                <w:szCs w:val="18"/>
              </w:rPr>
            </w:pPr>
          </w:p>
        </w:tc>
      </w:tr>
      <w:tr w:rsidR="00EE7E4B" w:rsidRPr="00C319A3" w14:paraId="62AEAFE7" w14:textId="77777777" w:rsidTr="00C319A3">
        <w:trPr>
          <w:trHeight w:val="20"/>
        </w:trPr>
        <w:tc>
          <w:tcPr>
            <w:tcW w:w="0" w:type="auto"/>
          </w:tcPr>
          <w:p w14:paraId="60C6F875" w14:textId="77777777" w:rsidR="00EE7E4B" w:rsidRPr="00C319A3" w:rsidRDefault="00EE7E4B" w:rsidP="00C319A3">
            <w:pPr>
              <w:jc w:val="left"/>
              <w:rPr>
                <w:rFonts w:cs="Arial"/>
                <w:sz w:val="18"/>
                <w:szCs w:val="18"/>
              </w:rPr>
            </w:pPr>
            <w:r w:rsidRPr="00C319A3">
              <w:rPr>
                <w:rFonts w:cs="Arial"/>
                <w:sz w:val="18"/>
                <w:szCs w:val="18"/>
              </w:rPr>
              <w:t>3.1</w:t>
            </w:r>
          </w:p>
        </w:tc>
        <w:tc>
          <w:tcPr>
            <w:tcW w:w="0" w:type="auto"/>
          </w:tcPr>
          <w:p w14:paraId="4C3677A5" w14:textId="77777777" w:rsidR="00EE7E4B" w:rsidRPr="00C319A3" w:rsidRDefault="00EE7E4B" w:rsidP="00C319A3">
            <w:pPr>
              <w:jc w:val="left"/>
              <w:rPr>
                <w:rFonts w:cs="Arial"/>
                <w:sz w:val="18"/>
                <w:szCs w:val="18"/>
              </w:rPr>
            </w:pPr>
            <w:r w:rsidRPr="00C319A3">
              <w:rPr>
                <w:rFonts w:cs="Arial"/>
                <w:sz w:val="18"/>
                <w:szCs w:val="18"/>
              </w:rPr>
              <w:t>Is there a requirement for a new or revised management structure if the policy is implemented?</w:t>
            </w:r>
          </w:p>
        </w:tc>
        <w:tc>
          <w:tcPr>
            <w:tcW w:w="0" w:type="auto"/>
          </w:tcPr>
          <w:p w14:paraId="6098D84B" w14:textId="77777777" w:rsidR="00EE7E4B" w:rsidRPr="00C319A3" w:rsidRDefault="00E07FBD" w:rsidP="00C319A3">
            <w:pPr>
              <w:jc w:val="left"/>
              <w:rPr>
                <w:rFonts w:cs="Arial"/>
                <w:sz w:val="18"/>
                <w:szCs w:val="18"/>
              </w:rPr>
            </w:pPr>
            <w:r w:rsidRPr="00C319A3">
              <w:rPr>
                <w:rFonts w:cs="Arial"/>
                <w:sz w:val="18"/>
                <w:szCs w:val="18"/>
              </w:rPr>
              <w:t>No</w:t>
            </w:r>
          </w:p>
        </w:tc>
      </w:tr>
      <w:tr w:rsidR="00EE7E4B" w:rsidRPr="00C319A3" w14:paraId="41597547" w14:textId="77777777" w:rsidTr="00C319A3">
        <w:trPr>
          <w:trHeight w:val="20"/>
        </w:trPr>
        <w:tc>
          <w:tcPr>
            <w:tcW w:w="0" w:type="auto"/>
          </w:tcPr>
          <w:p w14:paraId="629F1804" w14:textId="77777777" w:rsidR="00EE7E4B" w:rsidRPr="00C319A3" w:rsidRDefault="00EE7E4B" w:rsidP="00C319A3">
            <w:pPr>
              <w:jc w:val="left"/>
              <w:rPr>
                <w:rFonts w:cs="Arial"/>
                <w:sz w:val="18"/>
                <w:szCs w:val="18"/>
              </w:rPr>
            </w:pPr>
            <w:r w:rsidRPr="00C319A3">
              <w:rPr>
                <w:rFonts w:cs="Arial"/>
                <w:sz w:val="18"/>
                <w:szCs w:val="18"/>
              </w:rPr>
              <w:t>3.2</w:t>
            </w:r>
          </w:p>
        </w:tc>
        <w:tc>
          <w:tcPr>
            <w:tcW w:w="0" w:type="auto"/>
          </w:tcPr>
          <w:p w14:paraId="0C694F43" w14:textId="77777777" w:rsidR="00EE7E4B" w:rsidRPr="00C319A3" w:rsidRDefault="00EE7E4B" w:rsidP="00C319A3">
            <w:pPr>
              <w:jc w:val="left"/>
              <w:rPr>
                <w:rFonts w:cs="Arial"/>
                <w:sz w:val="18"/>
                <w:szCs w:val="18"/>
              </w:rPr>
            </w:pPr>
            <w:r w:rsidRPr="00C319A3">
              <w:rPr>
                <w:rFonts w:cs="Arial"/>
                <w:sz w:val="18"/>
                <w:szCs w:val="18"/>
              </w:rPr>
              <w:t>If YES attach a copy to this form</w:t>
            </w:r>
          </w:p>
        </w:tc>
        <w:tc>
          <w:tcPr>
            <w:tcW w:w="0" w:type="auto"/>
          </w:tcPr>
          <w:p w14:paraId="3F126FD8" w14:textId="77777777" w:rsidR="00EE7E4B" w:rsidRPr="00C319A3" w:rsidRDefault="00E07FBD" w:rsidP="00C319A3">
            <w:pPr>
              <w:jc w:val="left"/>
              <w:rPr>
                <w:rFonts w:cs="Arial"/>
                <w:sz w:val="18"/>
                <w:szCs w:val="18"/>
              </w:rPr>
            </w:pPr>
            <w:r w:rsidRPr="00C319A3">
              <w:rPr>
                <w:rFonts w:cs="Arial"/>
                <w:sz w:val="18"/>
                <w:szCs w:val="18"/>
              </w:rPr>
              <w:t>Not Applicable</w:t>
            </w:r>
          </w:p>
        </w:tc>
      </w:tr>
      <w:tr w:rsidR="00EE7E4B" w:rsidRPr="00C319A3" w14:paraId="5E247CB5" w14:textId="77777777" w:rsidTr="00C319A3">
        <w:trPr>
          <w:trHeight w:val="20"/>
        </w:trPr>
        <w:tc>
          <w:tcPr>
            <w:tcW w:w="0" w:type="auto"/>
            <w:tcBorders>
              <w:bottom w:val="single" w:sz="4" w:space="0" w:color="auto"/>
            </w:tcBorders>
          </w:tcPr>
          <w:p w14:paraId="1FF50D65" w14:textId="77777777" w:rsidR="00EE7E4B" w:rsidRPr="00C319A3" w:rsidRDefault="00EE7E4B" w:rsidP="00C319A3">
            <w:pPr>
              <w:jc w:val="left"/>
              <w:rPr>
                <w:rFonts w:cs="Arial"/>
                <w:sz w:val="18"/>
                <w:szCs w:val="18"/>
              </w:rPr>
            </w:pPr>
            <w:r w:rsidRPr="00C319A3">
              <w:rPr>
                <w:rFonts w:cs="Arial"/>
                <w:sz w:val="18"/>
                <w:szCs w:val="18"/>
              </w:rPr>
              <w:t>3.3</w:t>
            </w:r>
          </w:p>
        </w:tc>
        <w:tc>
          <w:tcPr>
            <w:tcW w:w="0" w:type="auto"/>
            <w:tcBorders>
              <w:bottom w:val="single" w:sz="4" w:space="0" w:color="auto"/>
            </w:tcBorders>
          </w:tcPr>
          <w:p w14:paraId="170FA50D" w14:textId="77777777" w:rsidR="00EE7E4B" w:rsidRPr="00C319A3" w:rsidRDefault="00EE7E4B" w:rsidP="00C319A3">
            <w:pPr>
              <w:jc w:val="left"/>
              <w:rPr>
                <w:rFonts w:cs="Arial"/>
                <w:sz w:val="18"/>
                <w:szCs w:val="18"/>
              </w:rPr>
            </w:pPr>
            <w:r w:rsidRPr="00C319A3">
              <w:rPr>
                <w:rFonts w:cs="Arial"/>
                <w:sz w:val="18"/>
                <w:szCs w:val="18"/>
              </w:rPr>
              <w:t>If NO explain why</w:t>
            </w:r>
          </w:p>
        </w:tc>
        <w:tc>
          <w:tcPr>
            <w:tcW w:w="0" w:type="auto"/>
            <w:tcBorders>
              <w:bottom w:val="single" w:sz="4" w:space="0" w:color="auto"/>
            </w:tcBorders>
          </w:tcPr>
          <w:p w14:paraId="4E3B9087" w14:textId="77777777" w:rsidR="00EE7E4B" w:rsidRPr="00C319A3" w:rsidRDefault="00E07FBD" w:rsidP="00C319A3">
            <w:pPr>
              <w:jc w:val="left"/>
              <w:rPr>
                <w:rFonts w:cs="Arial"/>
                <w:sz w:val="18"/>
                <w:szCs w:val="18"/>
              </w:rPr>
            </w:pPr>
            <w:r w:rsidRPr="00C319A3">
              <w:rPr>
                <w:rFonts w:cs="Arial"/>
                <w:sz w:val="18"/>
                <w:szCs w:val="18"/>
              </w:rPr>
              <w:t>No changes to management structure</w:t>
            </w:r>
          </w:p>
        </w:tc>
      </w:tr>
      <w:tr w:rsidR="00EE7E4B" w:rsidRPr="00C319A3" w14:paraId="19AD208D" w14:textId="77777777" w:rsidTr="00C319A3">
        <w:trPr>
          <w:trHeight w:val="20"/>
        </w:trPr>
        <w:tc>
          <w:tcPr>
            <w:tcW w:w="0" w:type="auto"/>
            <w:shd w:val="clear" w:color="auto" w:fill="A6A6A6"/>
          </w:tcPr>
          <w:p w14:paraId="38D11AA6" w14:textId="77777777" w:rsidR="00EE7E4B" w:rsidRPr="00C319A3" w:rsidRDefault="00EE7E4B" w:rsidP="00C319A3">
            <w:pPr>
              <w:jc w:val="left"/>
              <w:rPr>
                <w:rFonts w:cs="Arial"/>
                <w:sz w:val="18"/>
                <w:szCs w:val="18"/>
              </w:rPr>
            </w:pPr>
            <w:r w:rsidRPr="00C319A3">
              <w:rPr>
                <w:rFonts w:cs="Arial"/>
                <w:sz w:val="18"/>
                <w:szCs w:val="18"/>
              </w:rPr>
              <w:t>4</w:t>
            </w:r>
          </w:p>
        </w:tc>
        <w:tc>
          <w:tcPr>
            <w:tcW w:w="0" w:type="auto"/>
            <w:shd w:val="clear" w:color="auto" w:fill="A6A6A6"/>
          </w:tcPr>
          <w:p w14:paraId="48F8258D" w14:textId="77777777" w:rsidR="00EE7E4B" w:rsidRPr="00C319A3" w:rsidRDefault="00EE7E4B" w:rsidP="00C319A3">
            <w:pPr>
              <w:jc w:val="left"/>
              <w:rPr>
                <w:rFonts w:cs="Arial"/>
                <w:sz w:val="18"/>
                <w:szCs w:val="18"/>
              </w:rPr>
            </w:pPr>
            <w:r w:rsidRPr="00C319A3">
              <w:rPr>
                <w:rFonts w:cs="Arial"/>
                <w:sz w:val="18"/>
                <w:szCs w:val="18"/>
              </w:rPr>
              <w:t>Consultation Process</w:t>
            </w:r>
          </w:p>
        </w:tc>
        <w:tc>
          <w:tcPr>
            <w:tcW w:w="0" w:type="auto"/>
            <w:shd w:val="clear" w:color="auto" w:fill="A6A6A6"/>
          </w:tcPr>
          <w:p w14:paraId="72C5647E" w14:textId="77777777" w:rsidR="00EE7E4B" w:rsidRPr="00C319A3" w:rsidRDefault="00EE7E4B" w:rsidP="00C319A3">
            <w:pPr>
              <w:jc w:val="left"/>
              <w:rPr>
                <w:rFonts w:cs="Arial"/>
                <w:sz w:val="18"/>
                <w:szCs w:val="18"/>
              </w:rPr>
            </w:pPr>
          </w:p>
        </w:tc>
      </w:tr>
      <w:tr w:rsidR="00EE7E4B" w:rsidRPr="00C319A3" w14:paraId="0F50AA79" w14:textId="77777777" w:rsidTr="00C319A3">
        <w:trPr>
          <w:trHeight w:val="20"/>
        </w:trPr>
        <w:tc>
          <w:tcPr>
            <w:tcW w:w="0" w:type="auto"/>
          </w:tcPr>
          <w:p w14:paraId="21C66E8E" w14:textId="77777777" w:rsidR="00EE7E4B" w:rsidRPr="00C319A3" w:rsidRDefault="00EE7E4B" w:rsidP="00C319A3">
            <w:pPr>
              <w:jc w:val="left"/>
              <w:rPr>
                <w:rFonts w:cs="Arial"/>
                <w:sz w:val="18"/>
                <w:szCs w:val="18"/>
              </w:rPr>
            </w:pPr>
            <w:r w:rsidRPr="00C319A3">
              <w:rPr>
                <w:rFonts w:cs="Arial"/>
                <w:sz w:val="18"/>
                <w:szCs w:val="18"/>
              </w:rPr>
              <w:t>4.1</w:t>
            </w:r>
          </w:p>
        </w:tc>
        <w:tc>
          <w:tcPr>
            <w:tcW w:w="0" w:type="auto"/>
          </w:tcPr>
          <w:p w14:paraId="548C134E" w14:textId="77777777" w:rsidR="00EE7E4B" w:rsidRPr="00C319A3" w:rsidRDefault="00EE7E4B" w:rsidP="00C319A3">
            <w:pPr>
              <w:jc w:val="left"/>
              <w:rPr>
                <w:rFonts w:cs="Arial"/>
                <w:sz w:val="18"/>
                <w:szCs w:val="18"/>
              </w:rPr>
            </w:pPr>
            <w:r w:rsidRPr="00C319A3">
              <w:rPr>
                <w:rFonts w:cs="Arial"/>
                <w:sz w:val="18"/>
                <w:szCs w:val="18"/>
              </w:rPr>
              <w:t>Was there internal/external consultation?</w:t>
            </w:r>
          </w:p>
        </w:tc>
        <w:tc>
          <w:tcPr>
            <w:tcW w:w="0" w:type="auto"/>
          </w:tcPr>
          <w:p w14:paraId="1CCD6963" w14:textId="77777777" w:rsidR="00EE7E4B" w:rsidRPr="00C319A3" w:rsidRDefault="00E07FBD" w:rsidP="00C319A3">
            <w:pPr>
              <w:jc w:val="left"/>
              <w:rPr>
                <w:rFonts w:cs="Arial"/>
                <w:sz w:val="18"/>
                <w:szCs w:val="18"/>
              </w:rPr>
            </w:pPr>
            <w:r w:rsidRPr="00C319A3">
              <w:rPr>
                <w:rFonts w:cs="Arial"/>
                <w:sz w:val="18"/>
                <w:szCs w:val="18"/>
              </w:rPr>
              <w:t>Yes</w:t>
            </w:r>
          </w:p>
        </w:tc>
      </w:tr>
      <w:tr w:rsidR="00EE7E4B" w:rsidRPr="00C319A3" w14:paraId="56B59978" w14:textId="77777777" w:rsidTr="00C319A3">
        <w:trPr>
          <w:trHeight w:val="20"/>
        </w:trPr>
        <w:tc>
          <w:tcPr>
            <w:tcW w:w="0" w:type="auto"/>
          </w:tcPr>
          <w:p w14:paraId="24A89D94" w14:textId="77777777" w:rsidR="00EE7E4B" w:rsidRPr="00C319A3" w:rsidRDefault="00EE7E4B" w:rsidP="00C319A3">
            <w:pPr>
              <w:jc w:val="left"/>
              <w:rPr>
                <w:rFonts w:cs="Arial"/>
                <w:sz w:val="18"/>
                <w:szCs w:val="18"/>
              </w:rPr>
            </w:pPr>
            <w:r w:rsidRPr="00C319A3">
              <w:rPr>
                <w:rFonts w:cs="Arial"/>
                <w:sz w:val="18"/>
                <w:szCs w:val="18"/>
              </w:rPr>
              <w:t>4.2</w:t>
            </w:r>
          </w:p>
        </w:tc>
        <w:tc>
          <w:tcPr>
            <w:tcW w:w="0" w:type="auto"/>
          </w:tcPr>
          <w:p w14:paraId="73B20463" w14:textId="77777777" w:rsidR="00EE7E4B" w:rsidRPr="00C319A3" w:rsidRDefault="00EE7E4B" w:rsidP="00C319A3">
            <w:pPr>
              <w:jc w:val="left"/>
              <w:rPr>
                <w:rFonts w:cs="Arial"/>
                <w:sz w:val="18"/>
                <w:szCs w:val="18"/>
              </w:rPr>
            </w:pPr>
            <w:r w:rsidRPr="00C319A3">
              <w:rPr>
                <w:rFonts w:cs="Arial"/>
                <w:sz w:val="18"/>
                <w:szCs w:val="18"/>
              </w:rPr>
              <w:t>List groups</w:t>
            </w:r>
            <w:r w:rsidR="0076051C" w:rsidRPr="00C319A3">
              <w:rPr>
                <w:rFonts w:cs="Arial"/>
                <w:sz w:val="18"/>
                <w:szCs w:val="18"/>
              </w:rPr>
              <w:t xml:space="preserve"> </w:t>
            </w:r>
            <w:r w:rsidRPr="00C319A3">
              <w:rPr>
                <w:rFonts w:cs="Arial"/>
                <w:sz w:val="18"/>
                <w:szCs w:val="18"/>
              </w:rPr>
              <w:t>/</w:t>
            </w:r>
            <w:r w:rsidR="0076051C" w:rsidRPr="00C319A3">
              <w:rPr>
                <w:rFonts w:cs="Arial"/>
                <w:sz w:val="18"/>
                <w:szCs w:val="18"/>
              </w:rPr>
              <w:t xml:space="preserve"> </w:t>
            </w:r>
            <w:r w:rsidRPr="00C319A3">
              <w:rPr>
                <w:rFonts w:cs="Arial"/>
                <w:sz w:val="18"/>
                <w:szCs w:val="18"/>
              </w:rPr>
              <w:t>Persons involved</w:t>
            </w:r>
          </w:p>
        </w:tc>
        <w:tc>
          <w:tcPr>
            <w:tcW w:w="0" w:type="auto"/>
          </w:tcPr>
          <w:p w14:paraId="528E250A" w14:textId="77777777" w:rsidR="001F264B" w:rsidRPr="00C319A3" w:rsidRDefault="001F264B" w:rsidP="00C319A3">
            <w:pPr>
              <w:jc w:val="left"/>
              <w:rPr>
                <w:rFonts w:cs="Arial"/>
                <w:sz w:val="18"/>
                <w:szCs w:val="18"/>
              </w:rPr>
            </w:pPr>
            <w:r w:rsidRPr="00C319A3">
              <w:rPr>
                <w:rFonts w:cs="Arial"/>
                <w:sz w:val="18"/>
                <w:szCs w:val="18"/>
              </w:rPr>
              <w:t>Estates Management Team</w:t>
            </w:r>
          </w:p>
          <w:p w14:paraId="0F5F5110" w14:textId="2C32A6BD" w:rsidR="00E07FBD" w:rsidRPr="00C319A3" w:rsidRDefault="001F264B" w:rsidP="00C319A3">
            <w:pPr>
              <w:jc w:val="left"/>
              <w:rPr>
                <w:rFonts w:cs="Arial"/>
                <w:sz w:val="18"/>
                <w:szCs w:val="18"/>
              </w:rPr>
            </w:pPr>
            <w:r w:rsidRPr="00C319A3">
              <w:rPr>
                <w:rFonts w:cs="Arial"/>
                <w:sz w:val="18"/>
                <w:szCs w:val="18"/>
              </w:rPr>
              <w:t>Health, Safety and Security Committee</w:t>
            </w:r>
          </w:p>
        </w:tc>
      </w:tr>
      <w:tr w:rsidR="00EE7E4B" w:rsidRPr="00C319A3" w14:paraId="72A61592" w14:textId="77777777" w:rsidTr="00C319A3">
        <w:trPr>
          <w:trHeight w:val="20"/>
        </w:trPr>
        <w:tc>
          <w:tcPr>
            <w:tcW w:w="0" w:type="auto"/>
          </w:tcPr>
          <w:p w14:paraId="0FCD7573" w14:textId="77777777" w:rsidR="00EE7E4B" w:rsidRPr="00C319A3" w:rsidRDefault="00EE7E4B" w:rsidP="00C319A3">
            <w:pPr>
              <w:jc w:val="left"/>
              <w:rPr>
                <w:rFonts w:cs="Arial"/>
                <w:sz w:val="18"/>
                <w:szCs w:val="18"/>
              </w:rPr>
            </w:pPr>
            <w:r w:rsidRPr="00C319A3">
              <w:rPr>
                <w:rFonts w:cs="Arial"/>
                <w:sz w:val="18"/>
                <w:szCs w:val="18"/>
              </w:rPr>
              <w:t>4.3</w:t>
            </w:r>
          </w:p>
        </w:tc>
        <w:tc>
          <w:tcPr>
            <w:tcW w:w="0" w:type="auto"/>
          </w:tcPr>
          <w:p w14:paraId="581F82FC" w14:textId="77777777" w:rsidR="00EE7E4B" w:rsidRPr="00C319A3" w:rsidRDefault="00EE7E4B" w:rsidP="00C319A3">
            <w:pPr>
              <w:jc w:val="left"/>
              <w:rPr>
                <w:rFonts w:cs="Arial"/>
                <w:sz w:val="18"/>
                <w:szCs w:val="18"/>
              </w:rPr>
            </w:pPr>
            <w:r w:rsidRPr="00C319A3">
              <w:rPr>
                <w:rFonts w:cs="Arial"/>
                <w:sz w:val="18"/>
                <w:szCs w:val="18"/>
              </w:rPr>
              <w:t>Have internal/external comments been duly considered?</w:t>
            </w:r>
          </w:p>
        </w:tc>
        <w:tc>
          <w:tcPr>
            <w:tcW w:w="0" w:type="auto"/>
          </w:tcPr>
          <w:p w14:paraId="4BF0DEF4" w14:textId="77777777" w:rsidR="00EE7E4B" w:rsidRPr="00C319A3" w:rsidRDefault="00E07FBD" w:rsidP="00C319A3">
            <w:pPr>
              <w:jc w:val="left"/>
              <w:rPr>
                <w:rFonts w:cs="Arial"/>
                <w:sz w:val="18"/>
                <w:szCs w:val="18"/>
              </w:rPr>
            </w:pPr>
            <w:r w:rsidRPr="00C319A3">
              <w:rPr>
                <w:rFonts w:cs="Arial"/>
                <w:sz w:val="18"/>
                <w:szCs w:val="18"/>
              </w:rPr>
              <w:t>Yes</w:t>
            </w:r>
          </w:p>
        </w:tc>
      </w:tr>
      <w:tr w:rsidR="00EE7E4B" w:rsidRPr="00C319A3" w14:paraId="7EAF4923" w14:textId="77777777" w:rsidTr="00C319A3">
        <w:trPr>
          <w:trHeight w:val="20"/>
        </w:trPr>
        <w:tc>
          <w:tcPr>
            <w:tcW w:w="0" w:type="auto"/>
          </w:tcPr>
          <w:p w14:paraId="6896878F" w14:textId="77777777" w:rsidR="00EE7E4B" w:rsidRPr="00C319A3" w:rsidRDefault="00EE7E4B" w:rsidP="00C319A3">
            <w:pPr>
              <w:jc w:val="left"/>
              <w:rPr>
                <w:rFonts w:cs="Arial"/>
                <w:sz w:val="18"/>
                <w:szCs w:val="18"/>
              </w:rPr>
            </w:pPr>
            <w:r w:rsidRPr="00C319A3">
              <w:rPr>
                <w:rFonts w:cs="Arial"/>
                <w:sz w:val="18"/>
                <w:szCs w:val="18"/>
              </w:rPr>
              <w:lastRenderedPageBreak/>
              <w:t>4.4</w:t>
            </w:r>
          </w:p>
        </w:tc>
        <w:tc>
          <w:tcPr>
            <w:tcW w:w="0" w:type="auto"/>
          </w:tcPr>
          <w:p w14:paraId="71DB6D29" w14:textId="77777777" w:rsidR="00EE7E4B" w:rsidRPr="00C319A3" w:rsidRDefault="00EE7E4B" w:rsidP="00C319A3">
            <w:pPr>
              <w:jc w:val="left"/>
              <w:rPr>
                <w:rFonts w:cs="Arial"/>
                <w:sz w:val="18"/>
                <w:szCs w:val="18"/>
              </w:rPr>
            </w:pPr>
            <w:r w:rsidRPr="00C319A3">
              <w:rPr>
                <w:rFonts w:cs="Arial"/>
                <w:sz w:val="18"/>
                <w:szCs w:val="18"/>
              </w:rPr>
              <w:t>Date approved by relevant Sub-committee</w:t>
            </w:r>
          </w:p>
        </w:tc>
        <w:tc>
          <w:tcPr>
            <w:tcW w:w="0" w:type="auto"/>
          </w:tcPr>
          <w:p w14:paraId="58182630" w14:textId="77777777" w:rsidR="00E84E05" w:rsidRPr="00367F3A" w:rsidRDefault="00E84E05" w:rsidP="00C319A3">
            <w:pPr>
              <w:jc w:val="left"/>
              <w:rPr>
                <w:rFonts w:cs="Arial"/>
                <w:sz w:val="18"/>
                <w:szCs w:val="18"/>
              </w:rPr>
            </w:pPr>
          </w:p>
          <w:p w14:paraId="09F7B389" w14:textId="2901085F" w:rsidR="00E84E05" w:rsidRPr="00367F3A" w:rsidRDefault="00E84E05" w:rsidP="00C319A3">
            <w:pPr>
              <w:jc w:val="left"/>
              <w:rPr>
                <w:rFonts w:cs="Arial"/>
                <w:sz w:val="18"/>
                <w:szCs w:val="18"/>
              </w:rPr>
            </w:pPr>
            <w:r w:rsidRPr="00367F3A">
              <w:rPr>
                <w:rFonts w:cs="Arial"/>
                <w:sz w:val="18"/>
                <w:szCs w:val="18"/>
              </w:rPr>
              <w:t>Estates Management Team</w:t>
            </w:r>
            <w:r w:rsidR="00367F3A" w:rsidRPr="00367F3A">
              <w:rPr>
                <w:rFonts w:cs="Arial"/>
                <w:sz w:val="18"/>
                <w:szCs w:val="18"/>
              </w:rPr>
              <w:t xml:space="preserve"> 11</w:t>
            </w:r>
            <w:r w:rsidR="00367F3A" w:rsidRPr="00367F3A">
              <w:rPr>
                <w:rFonts w:cs="Arial"/>
                <w:sz w:val="18"/>
                <w:szCs w:val="18"/>
                <w:vertAlign w:val="superscript"/>
              </w:rPr>
              <w:t>th</w:t>
            </w:r>
            <w:r w:rsidR="00367F3A" w:rsidRPr="00367F3A">
              <w:rPr>
                <w:rFonts w:cs="Arial"/>
                <w:sz w:val="18"/>
                <w:szCs w:val="18"/>
              </w:rPr>
              <w:t xml:space="preserve"> August 2026</w:t>
            </w:r>
          </w:p>
        </w:tc>
      </w:tr>
      <w:tr w:rsidR="00EE7E4B" w:rsidRPr="00C319A3" w14:paraId="1ECAF703" w14:textId="77777777" w:rsidTr="00C319A3">
        <w:trPr>
          <w:trHeight w:val="20"/>
        </w:trPr>
        <w:tc>
          <w:tcPr>
            <w:tcW w:w="0" w:type="auto"/>
            <w:tcBorders>
              <w:bottom w:val="single" w:sz="4" w:space="0" w:color="auto"/>
            </w:tcBorders>
          </w:tcPr>
          <w:p w14:paraId="2595B0AA" w14:textId="77777777" w:rsidR="00EE7E4B" w:rsidRPr="00C319A3" w:rsidRDefault="00EE7E4B" w:rsidP="00C319A3">
            <w:pPr>
              <w:jc w:val="left"/>
              <w:rPr>
                <w:rFonts w:cs="Arial"/>
                <w:sz w:val="18"/>
                <w:szCs w:val="18"/>
              </w:rPr>
            </w:pPr>
            <w:r w:rsidRPr="00C319A3">
              <w:rPr>
                <w:rFonts w:cs="Arial"/>
                <w:sz w:val="18"/>
                <w:szCs w:val="18"/>
              </w:rPr>
              <w:t>4.5</w:t>
            </w:r>
          </w:p>
        </w:tc>
        <w:tc>
          <w:tcPr>
            <w:tcW w:w="0" w:type="auto"/>
            <w:tcBorders>
              <w:bottom w:val="single" w:sz="4" w:space="0" w:color="auto"/>
            </w:tcBorders>
          </w:tcPr>
          <w:p w14:paraId="7AA7216D" w14:textId="77777777" w:rsidR="00EE7E4B" w:rsidRPr="00C319A3" w:rsidRDefault="00EE7E4B" w:rsidP="00C319A3">
            <w:pPr>
              <w:jc w:val="left"/>
              <w:rPr>
                <w:rFonts w:cs="Arial"/>
                <w:sz w:val="18"/>
                <w:szCs w:val="18"/>
              </w:rPr>
            </w:pPr>
            <w:r w:rsidRPr="00C319A3">
              <w:rPr>
                <w:rFonts w:cs="Arial"/>
                <w:sz w:val="18"/>
                <w:szCs w:val="18"/>
              </w:rPr>
              <w:t xml:space="preserve">Signature of </w:t>
            </w:r>
            <w:r w:rsidR="00804631" w:rsidRPr="00C319A3">
              <w:rPr>
                <w:rFonts w:cs="Arial"/>
                <w:sz w:val="18"/>
                <w:szCs w:val="18"/>
              </w:rPr>
              <w:t>Subcommittee</w:t>
            </w:r>
            <w:r w:rsidRPr="00C319A3">
              <w:rPr>
                <w:rFonts w:cs="Arial"/>
                <w:sz w:val="18"/>
                <w:szCs w:val="18"/>
              </w:rPr>
              <w:t xml:space="preserve"> chair</w:t>
            </w:r>
          </w:p>
        </w:tc>
        <w:tc>
          <w:tcPr>
            <w:tcW w:w="0" w:type="auto"/>
            <w:tcBorders>
              <w:bottom w:val="single" w:sz="4" w:space="0" w:color="auto"/>
            </w:tcBorders>
          </w:tcPr>
          <w:p w14:paraId="12BAC158" w14:textId="77777777" w:rsidR="00702B44" w:rsidRPr="00C319A3" w:rsidRDefault="00702B44" w:rsidP="00C319A3">
            <w:pPr>
              <w:jc w:val="left"/>
              <w:rPr>
                <w:rFonts w:cs="Arial"/>
                <w:sz w:val="18"/>
                <w:szCs w:val="18"/>
              </w:rPr>
            </w:pPr>
          </w:p>
          <w:p w14:paraId="5644BD85" w14:textId="1C661184" w:rsidR="00702B44" w:rsidRPr="00C319A3" w:rsidRDefault="00702B44" w:rsidP="00C319A3">
            <w:pPr>
              <w:jc w:val="left"/>
              <w:rPr>
                <w:rFonts w:cs="Arial"/>
                <w:sz w:val="18"/>
                <w:szCs w:val="18"/>
              </w:rPr>
            </w:pPr>
            <w:r w:rsidRPr="00C319A3">
              <w:rPr>
                <w:rFonts w:cs="Arial"/>
                <w:sz w:val="18"/>
                <w:szCs w:val="18"/>
              </w:rPr>
              <w:t>David Stevens – Director of Estates, Facilities &amp; Capital Development</w:t>
            </w:r>
          </w:p>
          <w:p w14:paraId="78BA5139" w14:textId="10CCD077" w:rsidR="00702B44" w:rsidRPr="00C319A3" w:rsidRDefault="00702B44" w:rsidP="00C319A3">
            <w:pPr>
              <w:jc w:val="left"/>
              <w:rPr>
                <w:rFonts w:cs="Arial"/>
                <w:sz w:val="18"/>
                <w:szCs w:val="18"/>
              </w:rPr>
            </w:pPr>
          </w:p>
        </w:tc>
      </w:tr>
      <w:tr w:rsidR="00EE7E4B" w:rsidRPr="00C319A3" w14:paraId="6B2F6A6F" w14:textId="77777777" w:rsidTr="00C319A3">
        <w:trPr>
          <w:trHeight w:val="20"/>
        </w:trPr>
        <w:tc>
          <w:tcPr>
            <w:tcW w:w="0" w:type="auto"/>
            <w:shd w:val="clear" w:color="auto" w:fill="A6A6A6"/>
          </w:tcPr>
          <w:p w14:paraId="6B72F8F1" w14:textId="77777777" w:rsidR="00EE7E4B" w:rsidRPr="00C319A3" w:rsidRDefault="00EE7E4B" w:rsidP="00C319A3">
            <w:pPr>
              <w:jc w:val="left"/>
              <w:rPr>
                <w:rFonts w:cs="Arial"/>
                <w:sz w:val="18"/>
                <w:szCs w:val="18"/>
              </w:rPr>
            </w:pPr>
            <w:r w:rsidRPr="00C319A3">
              <w:rPr>
                <w:rFonts w:cs="Arial"/>
                <w:sz w:val="18"/>
                <w:szCs w:val="18"/>
              </w:rPr>
              <w:t>5</w:t>
            </w:r>
          </w:p>
        </w:tc>
        <w:tc>
          <w:tcPr>
            <w:tcW w:w="0" w:type="auto"/>
            <w:shd w:val="clear" w:color="auto" w:fill="A6A6A6"/>
          </w:tcPr>
          <w:p w14:paraId="34C52100" w14:textId="77777777" w:rsidR="00EE7E4B" w:rsidRPr="00C319A3" w:rsidRDefault="00EE7E4B" w:rsidP="00C319A3">
            <w:pPr>
              <w:jc w:val="left"/>
              <w:rPr>
                <w:rFonts w:cs="Arial"/>
                <w:sz w:val="18"/>
                <w:szCs w:val="18"/>
              </w:rPr>
            </w:pPr>
            <w:r w:rsidRPr="00C319A3">
              <w:rPr>
                <w:rFonts w:cs="Arial"/>
                <w:sz w:val="18"/>
                <w:szCs w:val="18"/>
              </w:rPr>
              <w:t>Implementation</w:t>
            </w:r>
          </w:p>
        </w:tc>
        <w:tc>
          <w:tcPr>
            <w:tcW w:w="0" w:type="auto"/>
            <w:shd w:val="clear" w:color="auto" w:fill="A6A6A6"/>
          </w:tcPr>
          <w:p w14:paraId="098FC2C3" w14:textId="77777777" w:rsidR="00EE7E4B" w:rsidRPr="00C319A3" w:rsidRDefault="00EE7E4B" w:rsidP="00C319A3">
            <w:pPr>
              <w:jc w:val="left"/>
              <w:rPr>
                <w:rFonts w:cs="Arial"/>
                <w:sz w:val="18"/>
                <w:szCs w:val="18"/>
              </w:rPr>
            </w:pPr>
          </w:p>
        </w:tc>
      </w:tr>
      <w:tr w:rsidR="00EE7E4B" w:rsidRPr="00C319A3" w14:paraId="19A61D04" w14:textId="77777777" w:rsidTr="00C319A3">
        <w:trPr>
          <w:trHeight w:val="20"/>
        </w:trPr>
        <w:tc>
          <w:tcPr>
            <w:tcW w:w="0" w:type="auto"/>
          </w:tcPr>
          <w:p w14:paraId="15131BFD" w14:textId="77777777" w:rsidR="00EE7E4B" w:rsidRPr="00C319A3" w:rsidRDefault="00EE7E4B" w:rsidP="00C319A3">
            <w:pPr>
              <w:jc w:val="left"/>
              <w:rPr>
                <w:rFonts w:cs="Arial"/>
                <w:sz w:val="18"/>
                <w:szCs w:val="18"/>
              </w:rPr>
            </w:pPr>
            <w:r w:rsidRPr="00C319A3">
              <w:rPr>
                <w:rFonts w:cs="Arial"/>
                <w:sz w:val="18"/>
                <w:szCs w:val="18"/>
              </w:rPr>
              <w:t>5.1</w:t>
            </w:r>
          </w:p>
        </w:tc>
        <w:tc>
          <w:tcPr>
            <w:tcW w:w="0" w:type="auto"/>
          </w:tcPr>
          <w:p w14:paraId="19256F89" w14:textId="77777777" w:rsidR="00EE7E4B" w:rsidRPr="00C319A3" w:rsidRDefault="00EE7E4B" w:rsidP="00C319A3">
            <w:pPr>
              <w:jc w:val="left"/>
              <w:rPr>
                <w:rFonts w:cs="Arial"/>
                <w:sz w:val="18"/>
                <w:szCs w:val="18"/>
              </w:rPr>
            </w:pPr>
            <w:r w:rsidRPr="00C319A3">
              <w:rPr>
                <w:rFonts w:cs="Arial"/>
                <w:sz w:val="18"/>
                <w:szCs w:val="18"/>
              </w:rPr>
              <w:t>How and to whom will the policy be distributed?</w:t>
            </w:r>
          </w:p>
        </w:tc>
        <w:tc>
          <w:tcPr>
            <w:tcW w:w="0" w:type="auto"/>
          </w:tcPr>
          <w:p w14:paraId="4C349E34" w14:textId="3FC300E5" w:rsidR="00EE7E4B" w:rsidRPr="00C319A3" w:rsidRDefault="00B344BA" w:rsidP="00C319A3">
            <w:pPr>
              <w:jc w:val="left"/>
              <w:rPr>
                <w:rFonts w:cs="Arial"/>
                <w:sz w:val="18"/>
                <w:szCs w:val="18"/>
              </w:rPr>
            </w:pPr>
            <w:r w:rsidRPr="00C319A3">
              <w:rPr>
                <w:rFonts w:cs="Arial"/>
                <w:sz w:val="18"/>
                <w:szCs w:val="18"/>
              </w:rPr>
              <w:t>The Estates Operational Management Policy will be published on the Trust's intranet and made available to all staff. It will be communicated through the Estates Management Team, relevant governance groups, departmental meetings, and contractor management arrangements to ensure that all employees, contractors, consultants, and stakeholders with responsibilities relating to the Trust's estate are aware of, and comply with, the policy requirements.</w:t>
            </w:r>
          </w:p>
        </w:tc>
      </w:tr>
      <w:tr w:rsidR="00EE7E4B" w:rsidRPr="00C319A3" w14:paraId="5386FD4C" w14:textId="77777777" w:rsidTr="00C319A3">
        <w:trPr>
          <w:trHeight w:val="20"/>
        </w:trPr>
        <w:tc>
          <w:tcPr>
            <w:tcW w:w="0" w:type="auto"/>
          </w:tcPr>
          <w:p w14:paraId="14B3DA0E" w14:textId="77777777" w:rsidR="00EE7E4B" w:rsidRPr="00C319A3" w:rsidRDefault="00EE7E4B" w:rsidP="00C319A3">
            <w:pPr>
              <w:jc w:val="left"/>
              <w:rPr>
                <w:rFonts w:cs="Arial"/>
                <w:sz w:val="18"/>
                <w:szCs w:val="18"/>
              </w:rPr>
            </w:pPr>
            <w:r w:rsidRPr="00C319A3">
              <w:rPr>
                <w:rFonts w:cs="Arial"/>
                <w:sz w:val="18"/>
                <w:szCs w:val="18"/>
              </w:rPr>
              <w:t>5.2</w:t>
            </w:r>
          </w:p>
        </w:tc>
        <w:tc>
          <w:tcPr>
            <w:tcW w:w="0" w:type="auto"/>
          </w:tcPr>
          <w:p w14:paraId="52C0F605" w14:textId="77777777" w:rsidR="00EE7E4B" w:rsidRPr="00C319A3" w:rsidRDefault="00EE7E4B" w:rsidP="00C319A3">
            <w:pPr>
              <w:jc w:val="left"/>
              <w:rPr>
                <w:rFonts w:cs="Arial"/>
                <w:sz w:val="18"/>
                <w:szCs w:val="18"/>
              </w:rPr>
            </w:pPr>
            <w:r w:rsidRPr="00C319A3">
              <w:rPr>
                <w:rFonts w:cs="Arial"/>
                <w:sz w:val="18"/>
                <w:szCs w:val="18"/>
              </w:rPr>
              <w:t>If there are implementation requirements such as training, please detail?</w:t>
            </w:r>
          </w:p>
        </w:tc>
        <w:tc>
          <w:tcPr>
            <w:tcW w:w="0" w:type="auto"/>
          </w:tcPr>
          <w:p w14:paraId="6D619466" w14:textId="2BDD55D5" w:rsidR="00E07FBD" w:rsidRPr="00C319A3" w:rsidRDefault="00B344BA" w:rsidP="00C319A3">
            <w:pPr>
              <w:jc w:val="left"/>
              <w:rPr>
                <w:rFonts w:cs="Arial"/>
                <w:sz w:val="18"/>
                <w:szCs w:val="18"/>
              </w:rPr>
            </w:pPr>
            <w:r w:rsidRPr="00C319A3">
              <w:rPr>
                <w:rFonts w:cs="Arial"/>
                <w:sz w:val="18"/>
                <w:szCs w:val="18"/>
              </w:rPr>
              <w:t>Implementation of this policy will be supported through a combination of mandatory, role-specific, and specialist training programmes. All Estates, Facilities and Capital Development staff will be required to understand their responsibilities under the policy, with additional training provided where necessary to support compliance with statutory requirements, safe systems of work, risk management, contractor management, and governance processes. Contractors and suppliers will be required to demonstrate appropriate competence and awareness of relevant Trust procedures, while compliance with training and competency requirements will be monitored through departmental training records, competency assessments, and performance reviews.</w:t>
            </w:r>
          </w:p>
        </w:tc>
      </w:tr>
      <w:tr w:rsidR="00EE7E4B" w:rsidRPr="00C319A3" w14:paraId="23F6DE22" w14:textId="77777777" w:rsidTr="00C319A3">
        <w:trPr>
          <w:trHeight w:val="20"/>
        </w:trPr>
        <w:tc>
          <w:tcPr>
            <w:tcW w:w="0" w:type="auto"/>
            <w:tcBorders>
              <w:bottom w:val="single" w:sz="4" w:space="0" w:color="auto"/>
            </w:tcBorders>
          </w:tcPr>
          <w:p w14:paraId="7CB02A57" w14:textId="77777777" w:rsidR="00EE7E4B" w:rsidRPr="00C319A3" w:rsidRDefault="00EE7E4B" w:rsidP="00C319A3">
            <w:pPr>
              <w:jc w:val="left"/>
              <w:rPr>
                <w:rFonts w:cs="Arial"/>
                <w:sz w:val="18"/>
                <w:szCs w:val="18"/>
              </w:rPr>
            </w:pPr>
            <w:r w:rsidRPr="00C319A3">
              <w:rPr>
                <w:rFonts w:cs="Arial"/>
                <w:sz w:val="18"/>
                <w:szCs w:val="18"/>
              </w:rPr>
              <w:t>5.3</w:t>
            </w:r>
          </w:p>
        </w:tc>
        <w:tc>
          <w:tcPr>
            <w:tcW w:w="0" w:type="auto"/>
            <w:tcBorders>
              <w:bottom w:val="single" w:sz="4" w:space="0" w:color="auto"/>
            </w:tcBorders>
          </w:tcPr>
          <w:p w14:paraId="0D5554BA" w14:textId="77777777" w:rsidR="00EE7E4B" w:rsidRPr="00C319A3" w:rsidRDefault="00EE7E4B" w:rsidP="00C319A3">
            <w:pPr>
              <w:jc w:val="left"/>
              <w:rPr>
                <w:rFonts w:cs="Arial"/>
                <w:sz w:val="18"/>
                <w:szCs w:val="18"/>
              </w:rPr>
            </w:pPr>
            <w:r w:rsidRPr="00C319A3">
              <w:rPr>
                <w:rFonts w:cs="Arial"/>
                <w:sz w:val="18"/>
                <w:szCs w:val="18"/>
              </w:rPr>
              <w:t>What is the cost of implementation and how will this be funded?</w:t>
            </w:r>
          </w:p>
        </w:tc>
        <w:tc>
          <w:tcPr>
            <w:tcW w:w="0" w:type="auto"/>
            <w:tcBorders>
              <w:bottom w:val="single" w:sz="4" w:space="0" w:color="auto"/>
            </w:tcBorders>
          </w:tcPr>
          <w:p w14:paraId="1DA026A2" w14:textId="77777777" w:rsidR="00EE7E4B" w:rsidRPr="00C319A3" w:rsidRDefault="0076051C" w:rsidP="00C319A3">
            <w:pPr>
              <w:jc w:val="left"/>
              <w:rPr>
                <w:rFonts w:cs="Arial"/>
                <w:sz w:val="18"/>
                <w:szCs w:val="18"/>
              </w:rPr>
            </w:pPr>
            <w:r w:rsidRPr="00C319A3">
              <w:rPr>
                <w:rFonts w:cs="Arial"/>
                <w:sz w:val="18"/>
                <w:szCs w:val="18"/>
              </w:rPr>
              <w:t xml:space="preserve">No significant costs apart from ongoing training which will be funded through the Estate </w:t>
            </w:r>
            <w:r w:rsidR="00804631" w:rsidRPr="00C319A3">
              <w:rPr>
                <w:rFonts w:cs="Arial"/>
                <w:sz w:val="18"/>
                <w:szCs w:val="18"/>
              </w:rPr>
              <w:t>budget</w:t>
            </w:r>
          </w:p>
        </w:tc>
      </w:tr>
      <w:tr w:rsidR="00EE7E4B" w:rsidRPr="00C319A3" w14:paraId="64BC77A7" w14:textId="77777777" w:rsidTr="00C319A3">
        <w:trPr>
          <w:trHeight w:val="20"/>
        </w:trPr>
        <w:tc>
          <w:tcPr>
            <w:tcW w:w="0" w:type="auto"/>
            <w:shd w:val="clear" w:color="auto" w:fill="A6A6A6"/>
          </w:tcPr>
          <w:p w14:paraId="50B48A8E" w14:textId="77777777" w:rsidR="00EE7E4B" w:rsidRPr="00C319A3" w:rsidRDefault="00EE7E4B" w:rsidP="00C319A3">
            <w:pPr>
              <w:jc w:val="left"/>
              <w:rPr>
                <w:rFonts w:cs="Arial"/>
                <w:sz w:val="18"/>
                <w:szCs w:val="18"/>
              </w:rPr>
            </w:pPr>
            <w:r w:rsidRPr="00C319A3">
              <w:rPr>
                <w:rFonts w:cs="Arial"/>
                <w:sz w:val="18"/>
                <w:szCs w:val="18"/>
              </w:rPr>
              <w:t>6</w:t>
            </w:r>
          </w:p>
        </w:tc>
        <w:tc>
          <w:tcPr>
            <w:tcW w:w="0" w:type="auto"/>
            <w:shd w:val="clear" w:color="auto" w:fill="A6A6A6"/>
          </w:tcPr>
          <w:p w14:paraId="39343903" w14:textId="77777777" w:rsidR="00EE7E4B" w:rsidRPr="00C319A3" w:rsidRDefault="00EE7E4B" w:rsidP="00C319A3">
            <w:pPr>
              <w:jc w:val="left"/>
              <w:rPr>
                <w:rFonts w:cs="Arial"/>
                <w:sz w:val="18"/>
                <w:szCs w:val="18"/>
              </w:rPr>
            </w:pPr>
            <w:r w:rsidRPr="00C319A3">
              <w:rPr>
                <w:rFonts w:cs="Arial"/>
                <w:sz w:val="18"/>
                <w:szCs w:val="18"/>
              </w:rPr>
              <w:t>Monitoring</w:t>
            </w:r>
          </w:p>
        </w:tc>
        <w:tc>
          <w:tcPr>
            <w:tcW w:w="0" w:type="auto"/>
            <w:shd w:val="clear" w:color="auto" w:fill="A6A6A6"/>
          </w:tcPr>
          <w:p w14:paraId="237BF03F" w14:textId="77777777" w:rsidR="00EE7E4B" w:rsidRPr="00C319A3" w:rsidRDefault="00EE7E4B" w:rsidP="00C319A3">
            <w:pPr>
              <w:jc w:val="left"/>
              <w:rPr>
                <w:rFonts w:cs="Arial"/>
                <w:sz w:val="18"/>
                <w:szCs w:val="18"/>
              </w:rPr>
            </w:pPr>
          </w:p>
        </w:tc>
      </w:tr>
      <w:tr w:rsidR="00EE7E4B" w:rsidRPr="00C319A3" w14:paraId="1605740A" w14:textId="77777777" w:rsidTr="00C319A3">
        <w:trPr>
          <w:trHeight w:val="20"/>
        </w:trPr>
        <w:tc>
          <w:tcPr>
            <w:tcW w:w="0" w:type="auto"/>
          </w:tcPr>
          <w:p w14:paraId="2D47288C" w14:textId="77777777" w:rsidR="00EE7E4B" w:rsidRPr="00C319A3" w:rsidRDefault="00EE7E4B" w:rsidP="00C319A3">
            <w:pPr>
              <w:jc w:val="left"/>
              <w:rPr>
                <w:rFonts w:cs="Arial"/>
                <w:sz w:val="18"/>
                <w:szCs w:val="18"/>
              </w:rPr>
            </w:pPr>
            <w:r w:rsidRPr="00C319A3">
              <w:rPr>
                <w:rFonts w:cs="Arial"/>
                <w:sz w:val="18"/>
                <w:szCs w:val="18"/>
              </w:rPr>
              <w:t>6.1</w:t>
            </w:r>
          </w:p>
        </w:tc>
        <w:tc>
          <w:tcPr>
            <w:tcW w:w="0" w:type="auto"/>
          </w:tcPr>
          <w:p w14:paraId="1DEB4566" w14:textId="77777777" w:rsidR="00EE7E4B" w:rsidRPr="00C319A3" w:rsidRDefault="00EE7E4B" w:rsidP="00C319A3">
            <w:pPr>
              <w:jc w:val="left"/>
              <w:rPr>
                <w:rFonts w:cs="Arial"/>
                <w:sz w:val="18"/>
                <w:szCs w:val="18"/>
              </w:rPr>
            </w:pPr>
            <w:r w:rsidRPr="00C319A3">
              <w:rPr>
                <w:rFonts w:cs="Arial"/>
                <w:sz w:val="18"/>
                <w:szCs w:val="18"/>
              </w:rPr>
              <w:t>List the key performance indicators e.g. core standards</w:t>
            </w:r>
          </w:p>
        </w:tc>
        <w:tc>
          <w:tcPr>
            <w:tcW w:w="0" w:type="auto"/>
          </w:tcPr>
          <w:p w14:paraId="7AF9DF89" w14:textId="5F2D10EB" w:rsidR="006304C0" w:rsidRPr="00C319A3" w:rsidRDefault="006304C0" w:rsidP="00C319A3">
            <w:pPr>
              <w:jc w:val="left"/>
              <w:rPr>
                <w:rFonts w:cs="Arial"/>
                <w:sz w:val="18"/>
                <w:szCs w:val="18"/>
              </w:rPr>
            </w:pPr>
            <w:r w:rsidRPr="00C319A3">
              <w:rPr>
                <w:rFonts w:cs="Arial"/>
                <w:sz w:val="18"/>
                <w:szCs w:val="18"/>
              </w:rPr>
              <w:t xml:space="preserve">Statutory compliance performance against legal and NHS requirements. </w:t>
            </w:r>
          </w:p>
          <w:p w14:paraId="5F0193F6" w14:textId="3D632D40" w:rsidR="006304C0" w:rsidRPr="00C319A3" w:rsidRDefault="006304C0" w:rsidP="00C319A3">
            <w:pPr>
              <w:jc w:val="left"/>
              <w:rPr>
                <w:rFonts w:cs="Arial"/>
                <w:sz w:val="18"/>
                <w:szCs w:val="18"/>
              </w:rPr>
            </w:pPr>
            <w:r w:rsidRPr="00C319A3">
              <w:rPr>
                <w:rFonts w:cs="Arial"/>
                <w:sz w:val="18"/>
                <w:szCs w:val="18"/>
              </w:rPr>
              <w:t xml:space="preserve">Planned Preventative Maintenance (PPM) completion rates. </w:t>
            </w:r>
          </w:p>
          <w:p w14:paraId="5A9634AF" w14:textId="5A9008EC" w:rsidR="006304C0" w:rsidRPr="00C319A3" w:rsidRDefault="006304C0" w:rsidP="00C319A3">
            <w:pPr>
              <w:jc w:val="left"/>
              <w:rPr>
                <w:rFonts w:cs="Arial"/>
                <w:sz w:val="18"/>
                <w:szCs w:val="18"/>
              </w:rPr>
            </w:pPr>
            <w:r w:rsidRPr="00C319A3">
              <w:rPr>
                <w:rFonts w:cs="Arial"/>
                <w:sz w:val="18"/>
                <w:szCs w:val="18"/>
              </w:rPr>
              <w:t>Reactive maintenance response and completion times.</w:t>
            </w:r>
          </w:p>
          <w:p w14:paraId="4F700221" w14:textId="224200EC" w:rsidR="006304C0" w:rsidRPr="00C319A3" w:rsidRDefault="006304C0" w:rsidP="00C319A3">
            <w:pPr>
              <w:jc w:val="left"/>
              <w:rPr>
                <w:rFonts w:cs="Arial"/>
                <w:sz w:val="18"/>
                <w:szCs w:val="18"/>
              </w:rPr>
            </w:pPr>
            <w:r w:rsidRPr="00C319A3">
              <w:rPr>
                <w:rFonts w:cs="Arial"/>
                <w:sz w:val="18"/>
                <w:szCs w:val="18"/>
              </w:rPr>
              <w:t xml:space="preserve">Completion of safety alerts, safety notices, and compliance actions within required timescales. </w:t>
            </w:r>
          </w:p>
          <w:p w14:paraId="170E7CB0" w14:textId="4C56E3E4" w:rsidR="006304C0" w:rsidRPr="00C319A3" w:rsidRDefault="006304C0" w:rsidP="00C319A3">
            <w:pPr>
              <w:jc w:val="left"/>
              <w:rPr>
                <w:rFonts w:cs="Arial"/>
                <w:sz w:val="18"/>
                <w:szCs w:val="18"/>
              </w:rPr>
            </w:pPr>
            <w:r w:rsidRPr="00C319A3">
              <w:rPr>
                <w:rFonts w:cs="Arial"/>
                <w:sz w:val="18"/>
                <w:szCs w:val="18"/>
              </w:rPr>
              <w:t>Backlog maintenance performance and reduction of high-risk backlog items.</w:t>
            </w:r>
          </w:p>
          <w:p w14:paraId="21D23778" w14:textId="27A11D1D" w:rsidR="006304C0" w:rsidRPr="00C319A3" w:rsidRDefault="006304C0" w:rsidP="00C319A3">
            <w:pPr>
              <w:jc w:val="left"/>
              <w:rPr>
                <w:rFonts w:cs="Arial"/>
                <w:sz w:val="18"/>
                <w:szCs w:val="18"/>
              </w:rPr>
            </w:pPr>
            <w:r w:rsidRPr="00C319A3">
              <w:rPr>
                <w:rFonts w:cs="Arial"/>
                <w:sz w:val="18"/>
                <w:szCs w:val="18"/>
              </w:rPr>
              <w:t>Contractor performance against agreed Key Performance Indicators (KPIs) and Service Level Agreements (SLAs).</w:t>
            </w:r>
          </w:p>
          <w:p w14:paraId="18A6ADAB" w14:textId="154C212F" w:rsidR="006304C0" w:rsidRPr="00C319A3" w:rsidRDefault="006304C0" w:rsidP="00C319A3">
            <w:pPr>
              <w:jc w:val="left"/>
              <w:rPr>
                <w:rFonts w:cs="Arial"/>
                <w:sz w:val="18"/>
                <w:szCs w:val="18"/>
              </w:rPr>
            </w:pPr>
            <w:r w:rsidRPr="00C319A3">
              <w:rPr>
                <w:rFonts w:cs="Arial"/>
                <w:sz w:val="18"/>
                <w:szCs w:val="18"/>
              </w:rPr>
              <w:t>Audit findings, assurance reviews, and action plan completion rates.</w:t>
            </w:r>
          </w:p>
          <w:p w14:paraId="4D614001" w14:textId="45F18165" w:rsidR="006304C0" w:rsidRPr="00C319A3" w:rsidRDefault="006304C0" w:rsidP="00C319A3">
            <w:pPr>
              <w:jc w:val="left"/>
              <w:rPr>
                <w:rFonts w:cs="Arial"/>
                <w:sz w:val="18"/>
                <w:szCs w:val="18"/>
              </w:rPr>
            </w:pPr>
            <w:r w:rsidRPr="00C319A3">
              <w:rPr>
                <w:rFonts w:cs="Arial"/>
                <w:sz w:val="18"/>
                <w:szCs w:val="18"/>
              </w:rPr>
              <w:t xml:space="preserve">Estates-related incident and risk trends. </w:t>
            </w:r>
          </w:p>
          <w:p w14:paraId="26E139C3" w14:textId="0AC263E2" w:rsidR="006304C0" w:rsidRPr="00C319A3" w:rsidRDefault="006304C0" w:rsidP="00C319A3">
            <w:pPr>
              <w:jc w:val="left"/>
              <w:rPr>
                <w:rFonts w:cs="Arial"/>
                <w:sz w:val="18"/>
                <w:szCs w:val="18"/>
              </w:rPr>
            </w:pPr>
            <w:r w:rsidRPr="00C319A3">
              <w:rPr>
                <w:rFonts w:cs="Arial"/>
                <w:sz w:val="18"/>
                <w:szCs w:val="18"/>
              </w:rPr>
              <w:t xml:space="preserve">Business continuity and resilience performance of critical engineering systems. </w:t>
            </w:r>
          </w:p>
          <w:p w14:paraId="2971A7B0" w14:textId="129DE24F" w:rsidR="006304C0" w:rsidRPr="00C319A3" w:rsidRDefault="006304C0" w:rsidP="00C319A3">
            <w:pPr>
              <w:jc w:val="left"/>
              <w:rPr>
                <w:rFonts w:cs="Arial"/>
                <w:sz w:val="18"/>
                <w:szCs w:val="18"/>
              </w:rPr>
            </w:pPr>
            <w:r w:rsidRPr="00C319A3">
              <w:rPr>
                <w:rFonts w:cs="Arial"/>
                <w:sz w:val="18"/>
                <w:szCs w:val="18"/>
              </w:rPr>
              <w:t>Carbon reduction, energy efficiency, and sustainability performance.</w:t>
            </w:r>
          </w:p>
          <w:p w14:paraId="083AC71C" w14:textId="19BE0FA9" w:rsidR="006304C0" w:rsidRPr="00C319A3" w:rsidRDefault="006304C0" w:rsidP="00C319A3">
            <w:pPr>
              <w:jc w:val="left"/>
              <w:rPr>
                <w:rFonts w:cs="Arial"/>
                <w:sz w:val="18"/>
                <w:szCs w:val="18"/>
              </w:rPr>
            </w:pPr>
            <w:r w:rsidRPr="00C319A3">
              <w:rPr>
                <w:rFonts w:cs="Arial"/>
                <w:sz w:val="18"/>
                <w:szCs w:val="18"/>
              </w:rPr>
              <w:t>Estates Returns Information Collection (ERIC) and Premises Assurance Model (PAM) performance indicators.</w:t>
            </w:r>
          </w:p>
          <w:p w14:paraId="51F52B2D" w14:textId="4FCF3A2E" w:rsidR="006304C0" w:rsidRPr="00C319A3" w:rsidRDefault="006304C0" w:rsidP="00C319A3">
            <w:pPr>
              <w:jc w:val="left"/>
              <w:rPr>
                <w:rFonts w:cs="Arial"/>
                <w:sz w:val="18"/>
                <w:szCs w:val="18"/>
              </w:rPr>
            </w:pPr>
            <w:r w:rsidRPr="00C319A3">
              <w:rPr>
                <w:rFonts w:cs="Arial"/>
                <w:sz w:val="18"/>
                <w:szCs w:val="18"/>
              </w:rPr>
              <w:t xml:space="preserve">Performance against PLACE action plans and environmental standards. </w:t>
            </w:r>
          </w:p>
          <w:p w14:paraId="45864B6B" w14:textId="67E1A95F" w:rsidR="006304C0" w:rsidRPr="00C319A3" w:rsidRDefault="006304C0" w:rsidP="00C319A3">
            <w:pPr>
              <w:jc w:val="left"/>
              <w:rPr>
                <w:rFonts w:cs="Arial"/>
                <w:sz w:val="18"/>
                <w:szCs w:val="18"/>
              </w:rPr>
            </w:pPr>
            <w:r w:rsidRPr="00C319A3">
              <w:rPr>
                <w:rFonts w:cs="Arial"/>
                <w:sz w:val="18"/>
                <w:szCs w:val="18"/>
              </w:rPr>
              <w:t>Customer satisfaction and service responsiveness measures.</w:t>
            </w:r>
          </w:p>
          <w:p w14:paraId="4C081B31" w14:textId="09D257FF" w:rsidR="006304C0" w:rsidRPr="00C319A3" w:rsidRDefault="006304C0" w:rsidP="00C319A3">
            <w:pPr>
              <w:jc w:val="left"/>
              <w:rPr>
                <w:rFonts w:cs="Arial"/>
                <w:sz w:val="18"/>
                <w:szCs w:val="18"/>
              </w:rPr>
            </w:pPr>
            <w:r w:rsidRPr="00C319A3">
              <w:rPr>
                <w:rFonts w:cs="Arial"/>
                <w:sz w:val="18"/>
                <w:szCs w:val="18"/>
              </w:rPr>
              <w:t xml:space="preserve">Delivery of Estates, Facilities and Capital Development objectives and improvement programmes. </w:t>
            </w:r>
          </w:p>
          <w:p w14:paraId="4812D86C" w14:textId="1D6F03A2" w:rsidR="00EE7E4B" w:rsidRPr="00C319A3" w:rsidRDefault="006304C0" w:rsidP="00C319A3">
            <w:pPr>
              <w:jc w:val="left"/>
              <w:rPr>
                <w:rFonts w:cs="Arial"/>
                <w:sz w:val="18"/>
                <w:szCs w:val="18"/>
              </w:rPr>
            </w:pPr>
            <w:r w:rsidRPr="00C319A3">
              <w:rPr>
                <w:rFonts w:cs="Arial"/>
                <w:sz w:val="18"/>
                <w:szCs w:val="18"/>
              </w:rPr>
              <w:t>Staff training, competency, and compliance with mandatory training requirements.</w:t>
            </w:r>
          </w:p>
        </w:tc>
      </w:tr>
      <w:tr w:rsidR="00EE7E4B" w:rsidRPr="00C319A3" w14:paraId="444EF201" w14:textId="77777777" w:rsidTr="00C319A3">
        <w:trPr>
          <w:trHeight w:val="20"/>
        </w:trPr>
        <w:tc>
          <w:tcPr>
            <w:tcW w:w="0" w:type="auto"/>
          </w:tcPr>
          <w:p w14:paraId="6A415E13" w14:textId="77777777" w:rsidR="00EE7E4B" w:rsidRPr="00C319A3" w:rsidRDefault="00EE7E4B" w:rsidP="00C319A3">
            <w:pPr>
              <w:jc w:val="left"/>
              <w:rPr>
                <w:rFonts w:cs="Arial"/>
                <w:sz w:val="18"/>
                <w:szCs w:val="18"/>
              </w:rPr>
            </w:pPr>
            <w:r w:rsidRPr="00C319A3">
              <w:rPr>
                <w:rFonts w:cs="Arial"/>
                <w:sz w:val="18"/>
                <w:szCs w:val="18"/>
              </w:rPr>
              <w:t>6.2</w:t>
            </w:r>
          </w:p>
        </w:tc>
        <w:tc>
          <w:tcPr>
            <w:tcW w:w="0" w:type="auto"/>
          </w:tcPr>
          <w:p w14:paraId="68C2F2D0" w14:textId="77777777" w:rsidR="00EE7E4B" w:rsidRPr="00C319A3" w:rsidRDefault="00EE7E4B" w:rsidP="00C319A3">
            <w:pPr>
              <w:jc w:val="left"/>
              <w:rPr>
                <w:rFonts w:cs="Arial"/>
                <w:sz w:val="18"/>
                <w:szCs w:val="18"/>
              </w:rPr>
            </w:pPr>
            <w:r w:rsidRPr="00C319A3">
              <w:rPr>
                <w:rFonts w:cs="Arial"/>
                <w:sz w:val="18"/>
                <w:szCs w:val="18"/>
              </w:rPr>
              <w:t>How will this be monitored and/or audited?</w:t>
            </w:r>
          </w:p>
        </w:tc>
        <w:tc>
          <w:tcPr>
            <w:tcW w:w="0" w:type="auto"/>
          </w:tcPr>
          <w:p w14:paraId="1DA55C3E" w14:textId="70A17203" w:rsidR="00F63748" w:rsidRPr="00C319A3" w:rsidRDefault="00F63748" w:rsidP="00C319A3">
            <w:pPr>
              <w:jc w:val="left"/>
              <w:rPr>
                <w:rFonts w:cs="Arial"/>
                <w:sz w:val="18"/>
                <w:szCs w:val="18"/>
              </w:rPr>
            </w:pPr>
            <w:r w:rsidRPr="00C319A3">
              <w:rPr>
                <w:rFonts w:cs="Arial"/>
                <w:sz w:val="18"/>
                <w:szCs w:val="18"/>
              </w:rPr>
              <w:t>Compliance with this policy will be monitored and audited through the Trust's Estates governance framework, including regular review by the Estates Management Team, Health, Safety and Security Committee, and other relevant Estates assurance groups. Monitoring will include performance reporting, statutory compliance reviews, contractor performance management, risk register reviews, incident investigations, backlog maintenance reporting, and analysis of key performance indicators.</w:t>
            </w:r>
          </w:p>
          <w:p w14:paraId="1B35E0CA" w14:textId="77777777" w:rsidR="00F63748" w:rsidRPr="00C319A3" w:rsidRDefault="00F63748" w:rsidP="00C319A3">
            <w:pPr>
              <w:jc w:val="left"/>
              <w:rPr>
                <w:rFonts w:cs="Arial"/>
                <w:sz w:val="18"/>
                <w:szCs w:val="18"/>
              </w:rPr>
            </w:pPr>
          </w:p>
          <w:p w14:paraId="6BD0851F" w14:textId="77777777" w:rsidR="00F63748" w:rsidRPr="00C319A3" w:rsidRDefault="00F63748" w:rsidP="00C319A3">
            <w:pPr>
              <w:jc w:val="left"/>
              <w:rPr>
                <w:rFonts w:cs="Arial"/>
                <w:sz w:val="18"/>
                <w:szCs w:val="18"/>
              </w:rPr>
            </w:pPr>
            <w:r w:rsidRPr="00C319A3">
              <w:rPr>
                <w:rFonts w:cs="Arial"/>
                <w:sz w:val="18"/>
                <w:szCs w:val="18"/>
              </w:rPr>
              <w:t>Assurance will be obtained through internal audits, external audits, Authorising Engineer reviews, compliance inspections, safety alerts monitoring, Premises Assurance Model (PAM) assessments, PLACE assessments, and routine management reporting. Findings from audits and reviews will be monitored through action plans and governance processes to ensure that non-compliances are addressed and continuous improvement is achieved.</w:t>
            </w:r>
          </w:p>
          <w:p w14:paraId="19EA15B1" w14:textId="0457214E" w:rsidR="00EE7E4B" w:rsidRPr="00C319A3" w:rsidRDefault="00EE7E4B" w:rsidP="00C319A3">
            <w:pPr>
              <w:jc w:val="left"/>
              <w:rPr>
                <w:rFonts w:cs="Arial"/>
                <w:sz w:val="18"/>
                <w:szCs w:val="18"/>
              </w:rPr>
            </w:pPr>
          </w:p>
        </w:tc>
      </w:tr>
      <w:tr w:rsidR="00EE7E4B" w:rsidRPr="00C319A3" w14:paraId="31CEA56F" w14:textId="77777777" w:rsidTr="00C319A3">
        <w:trPr>
          <w:trHeight w:val="20"/>
        </w:trPr>
        <w:tc>
          <w:tcPr>
            <w:tcW w:w="0" w:type="auto"/>
          </w:tcPr>
          <w:p w14:paraId="23A6EDE0" w14:textId="77777777" w:rsidR="00EE7E4B" w:rsidRPr="00C319A3" w:rsidRDefault="00EE7E4B" w:rsidP="00C319A3">
            <w:pPr>
              <w:jc w:val="left"/>
              <w:rPr>
                <w:rFonts w:cs="Arial"/>
                <w:sz w:val="18"/>
                <w:szCs w:val="18"/>
              </w:rPr>
            </w:pPr>
            <w:r w:rsidRPr="00C319A3">
              <w:rPr>
                <w:rFonts w:cs="Arial"/>
                <w:sz w:val="18"/>
                <w:szCs w:val="18"/>
              </w:rPr>
              <w:lastRenderedPageBreak/>
              <w:t>6.3</w:t>
            </w:r>
          </w:p>
        </w:tc>
        <w:tc>
          <w:tcPr>
            <w:tcW w:w="0" w:type="auto"/>
          </w:tcPr>
          <w:p w14:paraId="56007839" w14:textId="77777777" w:rsidR="00EE7E4B" w:rsidRPr="00C319A3" w:rsidRDefault="00EE7E4B" w:rsidP="00C319A3">
            <w:pPr>
              <w:jc w:val="left"/>
              <w:rPr>
                <w:rFonts w:cs="Arial"/>
                <w:sz w:val="18"/>
                <w:szCs w:val="18"/>
              </w:rPr>
            </w:pPr>
            <w:r w:rsidRPr="00C319A3">
              <w:rPr>
                <w:rFonts w:cs="Arial"/>
                <w:sz w:val="18"/>
                <w:szCs w:val="18"/>
              </w:rPr>
              <w:t>Frequency of monitoring/audit</w:t>
            </w:r>
          </w:p>
        </w:tc>
        <w:tc>
          <w:tcPr>
            <w:tcW w:w="0" w:type="auto"/>
          </w:tcPr>
          <w:p w14:paraId="299A3A23" w14:textId="70F3A599" w:rsidR="00C319A3" w:rsidRPr="00C319A3" w:rsidRDefault="00C319A3" w:rsidP="00C319A3">
            <w:pPr>
              <w:jc w:val="left"/>
              <w:rPr>
                <w:rFonts w:cs="Arial"/>
                <w:sz w:val="18"/>
                <w:szCs w:val="18"/>
              </w:rPr>
            </w:pPr>
            <w:r w:rsidRPr="00C319A3">
              <w:rPr>
                <w:rFonts w:cs="Arial"/>
                <w:sz w:val="18"/>
                <w:szCs w:val="18"/>
              </w:rPr>
              <w:t>Monitoring and assurance activities associated with this policy will be undertaken at a range of frequencies depending on the subject matter and associated level of risk. This will include.</w:t>
            </w:r>
          </w:p>
          <w:p w14:paraId="74059EE9" w14:textId="77777777" w:rsidR="00C319A3" w:rsidRPr="00C319A3" w:rsidRDefault="00C319A3" w:rsidP="00C319A3">
            <w:pPr>
              <w:jc w:val="left"/>
              <w:rPr>
                <w:rFonts w:cs="Arial"/>
                <w:sz w:val="18"/>
                <w:szCs w:val="18"/>
              </w:rPr>
            </w:pPr>
          </w:p>
          <w:p w14:paraId="1CB50EE8" w14:textId="4A512BC7" w:rsidR="00C319A3" w:rsidRPr="00C319A3" w:rsidRDefault="00C319A3" w:rsidP="00C319A3">
            <w:pPr>
              <w:jc w:val="left"/>
              <w:rPr>
                <w:rFonts w:cs="Arial"/>
                <w:sz w:val="18"/>
                <w:szCs w:val="18"/>
              </w:rPr>
            </w:pPr>
            <w:r w:rsidRPr="00C319A3">
              <w:rPr>
                <w:rFonts w:cs="Arial"/>
                <w:sz w:val="18"/>
                <w:szCs w:val="18"/>
              </w:rPr>
              <w:t>Bi-monthly review through the Estates Management Team</w:t>
            </w:r>
          </w:p>
          <w:p w14:paraId="6909AAFA" w14:textId="5651AF4A" w:rsidR="00C319A3" w:rsidRPr="00C319A3" w:rsidRDefault="00C319A3" w:rsidP="00C319A3">
            <w:pPr>
              <w:jc w:val="left"/>
              <w:rPr>
                <w:rFonts w:cs="Arial"/>
                <w:sz w:val="18"/>
                <w:szCs w:val="18"/>
              </w:rPr>
            </w:pPr>
            <w:r w:rsidRPr="00C319A3">
              <w:rPr>
                <w:rFonts w:cs="Arial"/>
                <w:sz w:val="18"/>
                <w:szCs w:val="18"/>
              </w:rPr>
              <w:t>Bi-monthly review through the Health, Safety and Security Committee and relevant Estates assurance groups</w:t>
            </w:r>
          </w:p>
          <w:p w14:paraId="32F12AB6" w14:textId="63F1D8D8" w:rsidR="00C319A3" w:rsidRPr="00C319A3" w:rsidRDefault="00C319A3" w:rsidP="00C319A3">
            <w:pPr>
              <w:jc w:val="left"/>
              <w:rPr>
                <w:rFonts w:cs="Arial"/>
                <w:sz w:val="18"/>
                <w:szCs w:val="18"/>
              </w:rPr>
            </w:pPr>
            <w:r w:rsidRPr="00C319A3">
              <w:rPr>
                <w:rFonts w:cs="Arial"/>
                <w:sz w:val="18"/>
                <w:szCs w:val="18"/>
              </w:rPr>
              <w:t>Monthly and quarterly monitoring of statutory compliance performance, contractor performance, maintenance activities, incidents, risks, and key performance indicators</w:t>
            </w:r>
          </w:p>
          <w:p w14:paraId="0ADBDAA6" w14:textId="5EA99187" w:rsidR="00C319A3" w:rsidRPr="00C319A3" w:rsidRDefault="00C319A3" w:rsidP="00C319A3">
            <w:pPr>
              <w:jc w:val="left"/>
              <w:rPr>
                <w:rFonts w:cs="Arial"/>
                <w:sz w:val="18"/>
                <w:szCs w:val="18"/>
              </w:rPr>
            </w:pPr>
            <w:r w:rsidRPr="00C319A3">
              <w:rPr>
                <w:rFonts w:cs="Arial"/>
                <w:sz w:val="18"/>
                <w:szCs w:val="18"/>
              </w:rPr>
              <w:t>Quarterly review of backlog maintenance performance, Estates returns, and strategic performance measures</w:t>
            </w:r>
          </w:p>
          <w:p w14:paraId="6900658D" w14:textId="453324CB" w:rsidR="00C319A3" w:rsidRPr="00C319A3" w:rsidRDefault="00C319A3" w:rsidP="00C319A3">
            <w:pPr>
              <w:jc w:val="left"/>
              <w:rPr>
                <w:rFonts w:cs="Arial"/>
                <w:sz w:val="18"/>
                <w:szCs w:val="18"/>
              </w:rPr>
            </w:pPr>
            <w:r w:rsidRPr="00C319A3">
              <w:rPr>
                <w:rFonts w:cs="Arial"/>
                <w:sz w:val="18"/>
                <w:szCs w:val="18"/>
              </w:rPr>
              <w:t>Annual audits, Authorising Engineer reviews, compliance reports, and assurance reviews where applicable.</w:t>
            </w:r>
          </w:p>
          <w:p w14:paraId="1B7231FE" w14:textId="39FC3BEE" w:rsidR="00C319A3" w:rsidRPr="00C319A3" w:rsidRDefault="00C319A3" w:rsidP="00C319A3">
            <w:pPr>
              <w:jc w:val="left"/>
              <w:rPr>
                <w:rFonts w:cs="Arial"/>
                <w:sz w:val="18"/>
                <w:szCs w:val="18"/>
              </w:rPr>
            </w:pPr>
            <w:r w:rsidRPr="00C319A3">
              <w:rPr>
                <w:rFonts w:cs="Arial"/>
                <w:sz w:val="18"/>
                <w:szCs w:val="18"/>
              </w:rPr>
              <w:t>Periodic external audits, benchmarking exercises, Premises Assurance Model (PAM) assessments, and PLACE assessments in accordance with national guidance and Trust requirements.</w:t>
            </w:r>
          </w:p>
          <w:p w14:paraId="3C060464" w14:textId="77777777" w:rsidR="00C319A3" w:rsidRPr="00C319A3" w:rsidRDefault="00C319A3" w:rsidP="00C319A3">
            <w:pPr>
              <w:jc w:val="left"/>
              <w:rPr>
                <w:rFonts w:cs="Arial"/>
                <w:sz w:val="18"/>
                <w:szCs w:val="18"/>
              </w:rPr>
            </w:pPr>
          </w:p>
          <w:p w14:paraId="06F4971F" w14:textId="0FB3F63E" w:rsidR="00C319A3" w:rsidRPr="00C319A3" w:rsidRDefault="00C319A3" w:rsidP="00C319A3">
            <w:pPr>
              <w:jc w:val="left"/>
              <w:rPr>
                <w:rFonts w:cs="Arial"/>
                <w:sz w:val="18"/>
                <w:szCs w:val="18"/>
              </w:rPr>
            </w:pPr>
            <w:r w:rsidRPr="00C319A3">
              <w:rPr>
                <w:rFonts w:cs="Arial"/>
                <w:sz w:val="18"/>
                <w:szCs w:val="18"/>
              </w:rPr>
              <w:t>Formal policy review every three years, or earlier where changes in legislation, NHS guidance, significant incidents, organisational changes, or audit findings require review.</w:t>
            </w:r>
          </w:p>
          <w:p w14:paraId="7E5F010B" w14:textId="77777777" w:rsidR="00C319A3" w:rsidRPr="00C319A3" w:rsidRDefault="00C319A3" w:rsidP="00C319A3">
            <w:pPr>
              <w:jc w:val="left"/>
              <w:rPr>
                <w:rFonts w:cs="Arial"/>
                <w:sz w:val="18"/>
                <w:szCs w:val="18"/>
              </w:rPr>
            </w:pPr>
          </w:p>
          <w:p w14:paraId="70563C6D" w14:textId="73EDA1A4" w:rsidR="00C319A3" w:rsidRPr="00C319A3" w:rsidRDefault="00C319A3" w:rsidP="00C319A3">
            <w:pPr>
              <w:jc w:val="left"/>
              <w:rPr>
                <w:rFonts w:cs="Arial"/>
                <w:sz w:val="18"/>
                <w:szCs w:val="18"/>
              </w:rPr>
            </w:pPr>
            <w:r w:rsidRPr="00C319A3">
              <w:rPr>
                <w:rFonts w:cs="Arial"/>
                <w:sz w:val="18"/>
                <w:szCs w:val="18"/>
              </w:rPr>
              <w:t>The frequency of monitoring may be increased where significant risks, compliance concerns, incidents, or service performance issues are identified.</w:t>
            </w:r>
          </w:p>
          <w:p w14:paraId="691DA84E" w14:textId="1F39894B" w:rsidR="00702B44" w:rsidRPr="00C319A3" w:rsidRDefault="00702B44" w:rsidP="00C319A3">
            <w:pPr>
              <w:jc w:val="left"/>
              <w:rPr>
                <w:rFonts w:cs="Arial"/>
                <w:sz w:val="18"/>
                <w:szCs w:val="18"/>
              </w:rPr>
            </w:pPr>
          </w:p>
        </w:tc>
      </w:tr>
    </w:tbl>
    <w:p w14:paraId="5FAD58C8" w14:textId="77777777" w:rsidR="00EE7E4B" w:rsidRDefault="00EE7E4B" w:rsidP="00EE7E4B">
      <w:pPr>
        <w:rPr>
          <w:rFonts w:cs="Arial"/>
          <w:b/>
        </w:rPr>
      </w:pPr>
    </w:p>
    <w:p w14:paraId="1833D91C" w14:textId="77777777" w:rsidR="00EE7E4B" w:rsidRDefault="00EE7E4B" w:rsidP="00EE7E4B">
      <w:pPr>
        <w:rPr>
          <w:rFonts w:cs="Arial"/>
          <w:b/>
        </w:rPr>
      </w:pPr>
      <w:r>
        <w:rPr>
          <w:rFonts w:cs="Arial"/>
          <w:b/>
        </w:rPr>
        <w:t xml:space="preserve">Completed by </w:t>
      </w:r>
    </w:p>
    <w:p w14:paraId="4DA57B8A" w14:textId="6105F33C" w:rsidR="00CA2387" w:rsidRPr="003C56EC" w:rsidRDefault="00EE7E4B" w:rsidP="00EE7E4B">
      <w:pPr>
        <w:rPr>
          <w:rFonts w:cs="Arial"/>
          <w:b/>
        </w:rPr>
      </w:pPr>
      <w:r w:rsidRPr="003C56EC">
        <w:rPr>
          <w:rFonts w:cs="Arial"/>
          <w:b/>
        </w:rPr>
        <w:t xml:space="preserve">Date policy approved by the Sponsor </w:t>
      </w:r>
      <w:r w:rsidR="00804631" w:rsidRPr="003C56EC">
        <w:rPr>
          <w:rFonts w:cs="Arial"/>
          <w:b/>
        </w:rPr>
        <w:t>Committee:</w:t>
      </w:r>
      <w:r w:rsidR="0050548C" w:rsidRPr="003C56EC">
        <w:rPr>
          <w:rFonts w:cs="Arial"/>
          <w:b/>
        </w:rPr>
        <w:t xml:space="preserve"> </w:t>
      </w:r>
      <w:r w:rsidR="00367F3A" w:rsidRPr="003C56EC">
        <w:rPr>
          <w:rFonts w:cs="Arial"/>
          <w:b/>
        </w:rPr>
        <w:t xml:space="preserve">Estates Management Team </w:t>
      </w:r>
      <w:r w:rsidR="003C56EC" w:rsidRPr="003C56EC">
        <w:rPr>
          <w:rFonts w:cs="Arial"/>
          <w:b/>
        </w:rPr>
        <w:t>–</w:t>
      </w:r>
      <w:r w:rsidR="00367F3A" w:rsidRPr="003C56EC">
        <w:rPr>
          <w:rFonts w:cs="Arial"/>
          <w:b/>
        </w:rPr>
        <w:t xml:space="preserve"> </w:t>
      </w:r>
      <w:r w:rsidR="003C56EC" w:rsidRPr="003C56EC">
        <w:rPr>
          <w:rFonts w:cs="Arial"/>
          <w:b/>
        </w:rPr>
        <w:t>11</w:t>
      </w:r>
      <w:r w:rsidR="003C56EC" w:rsidRPr="003C56EC">
        <w:rPr>
          <w:rFonts w:cs="Arial"/>
          <w:b/>
          <w:vertAlign w:val="superscript"/>
        </w:rPr>
        <w:t>th</w:t>
      </w:r>
      <w:r w:rsidR="003C56EC" w:rsidRPr="003C56EC">
        <w:rPr>
          <w:rFonts w:cs="Arial"/>
          <w:b/>
        </w:rPr>
        <w:t xml:space="preserve"> August 2026</w:t>
      </w:r>
    </w:p>
    <w:p w14:paraId="2261F645" w14:textId="57345466" w:rsidR="00EE7E4B" w:rsidRPr="00DA4195" w:rsidRDefault="00EE7E4B" w:rsidP="00EE7E4B">
      <w:pPr>
        <w:rPr>
          <w:rFonts w:cs="Arial"/>
          <w:b/>
        </w:rPr>
      </w:pPr>
      <w:r w:rsidRPr="003C56EC">
        <w:rPr>
          <w:rFonts w:cs="Arial"/>
          <w:b/>
        </w:rPr>
        <w:t xml:space="preserve">Date policy approved by the Ratifying </w:t>
      </w:r>
      <w:r w:rsidR="00804631" w:rsidRPr="003C56EC">
        <w:rPr>
          <w:rFonts w:cs="Arial"/>
          <w:b/>
        </w:rPr>
        <w:t>Committee:</w:t>
      </w:r>
      <w:r w:rsidRPr="003C56EC">
        <w:rPr>
          <w:rFonts w:cs="Arial"/>
          <w:b/>
        </w:rPr>
        <w:t xml:space="preserve">  </w:t>
      </w:r>
      <w:r w:rsidR="003C56EC" w:rsidRPr="003C56EC">
        <w:rPr>
          <w:rFonts w:cs="Arial"/>
          <w:b/>
        </w:rPr>
        <w:t>Health, Safety and Security Committee – 14</w:t>
      </w:r>
      <w:r w:rsidR="003C56EC" w:rsidRPr="003C56EC">
        <w:rPr>
          <w:rFonts w:cs="Arial"/>
          <w:b/>
          <w:vertAlign w:val="superscript"/>
        </w:rPr>
        <w:t>th</w:t>
      </w:r>
      <w:r w:rsidR="003C56EC" w:rsidRPr="003C56EC">
        <w:rPr>
          <w:rFonts w:cs="Arial"/>
          <w:b/>
        </w:rPr>
        <w:t xml:space="preserve"> October 2026</w:t>
      </w:r>
    </w:p>
    <w:sectPr w:rsidR="00EE7E4B" w:rsidRPr="00DA4195" w:rsidSect="00B74D8C">
      <w:headerReference w:type="default" r:id="rId23"/>
      <w:footerReference w:type="default" r:id="rId24"/>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A9B0F" w14:textId="77777777" w:rsidR="00DA11CE" w:rsidRDefault="00DA11CE" w:rsidP="006F3719">
      <w:r>
        <w:separator/>
      </w:r>
    </w:p>
  </w:endnote>
  <w:endnote w:type="continuationSeparator" w:id="0">
    <w:p w14:paraId="693D798C" w14:textId="77777777" w:rsidR="00DA11CE" w:rsidRDefault="00DA11CE" w:rsidP="006F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2F6250E0" w14:textId="77777777" w:rsidR="00AC55DE" w:rsidRDefault="00AC55DE" w:rsidP="00681C59">
        <w:pPr>
          <w:pStyle w:val="Footer"/>
          <w:jc w:val="center"/>
        </w:pPr>
        <w:r>
          <w:fldChar w:fldCharType="begin"/>
        </w:r>
        <w:r>
          <w:instrText xml:space="preserve"> PAGE   \* MERGEFORMAT </w:instrText>
        </w:r>
        <w:r>
          <w:fldChar w:fldCharType="separate"/>
        </w:r>
        <w:r w:rsidR="00E530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DEAD" w14:textId="77777777" w:rsidR="00DA11CE" w:rsidRDefault="00DA11CE" w:rsidP="006F3719">
      <w:r>
        <w:separator/>
      </w:r>
    </w:p>
  </w:footnote>
  <w:footnote w:type="continuationSeparator" w:id="0">
    <w:p w14:paraId="65268364" w14:textId="77777777" w:rsidR="00DA11CE" w:rsidRDefault="00DA11CE" w:rsidP="006F3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656" w14:textId="77777777" w:rsidR="00AC55DE" w:rsidRDefault="00AC55DE">
    <w:pPr>
      <w:pStyle w:val="Header"/>
    </w:pPr>
    <w:r>
      <w:rPr>
        <w:noProof/>
      </w:rPr>
      <w:drawing>
        <wp:anchor distT="0" distB="0" distL="114300" distR="114300" simplePos="0" relativeHeight="251658240" behindDoc="1" locked="0" layoutInCell="1" allowOverlap="1" wp14:anchorId="17677231" wp14:editId="76948742">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553AA755" w14:textId="77777777" w:rsidR="00AC55DE" w:rsidRDefault="00AC55DE">
    <w:pPr>
      <w:pStyle w:val="Header"/>
    </w:pPr>
  </w:p>
  <w:p w14:paraId="46325CC4" w14:textId="0FDC9AD5" w:rsidR="00AC55DE" w:rsidRDefault="00AC55DE" w:rsidP="008E7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616D"/>
    <w:multiLevelType w:val="hybridMultilevel"/>
    <w:tmpl w:val="C340F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965C6A"/>
    <w:multiLevelType w:val="multilevel"/>
    <w:tmpl w:val="2E9EE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45B1D"/>
    <w:multiLevelType w:val="hybridMultilevel"/>
    <w:tmpl w:val="56267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46FB8"/>
    <w:multiLevelType w:val="hybridMultilevel"/>
    <w:tmpl w:val="65587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732D28"/>
    <w:multiLevelType w:val="multilevel"/>
    <w:tmpl w:val="084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D7189"/>
    <w:multiLevelType w:val="multilevel"/>
    <w:tmpl w:val="D5162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F0528B"/>
    <w:multiLevelType w:val="multilevel"/>
    <w:tmpl w:val="084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C4BDC"/>
    <w:multiLevelType w:val="hybridMultilevel"/>
    <w:tmpl w:val="76065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60475"/>
    <w:multiLevelType w:val="hybridMultilevel"/>
    <w:tmpl w:val="44E6A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58280E"/>
    <w:multiLevelType w:val="hybridMultilevel"/>
    <w:tmpl w:val="98D81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A2381"/>
    <w:multiLevelType w:val="multilevel"/>
    <w:tmpl w:val="815C082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3AD12E76"/>
    <w:multiLevelType w:val="hybridMultilevel"/>
    <w:tmpl w:val="2014E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94D91"/>
    <w:multiLevelType w:val="hybridMultilevel"/>
    <w:tmpl w:val="12BA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042318"/>
    <w:multiLevelType w:val="multilevel"/>
    <w:tmpl w:val="1F8C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D171A9"/>
    <w:multiLevelType w:val="hybridMultilevel"/>
    <w:tmpl w:val="51687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90E81"/>
    <w:multiLevelType w:val="hybridMultilevel"/>
    <w:tmpl w:val="5AA60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F114E"/>
    <w:multiLevelType w:val="hybridMultilevel"/>
    <w:tmpl w:val="40BCF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142716"/>
    <w:multiLevelType w:val="hybridMultilevel"/>
    <w:tmpl w:val="4EAA5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413B5A"/>
    <w:multiLevelType w:val="hybridMultilevel"/>
    <w:tmpl w:val="4BC66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872806"/>
    <w:multiLevelType w:val="hybridMultilevel"/>
    <w:tmpl w:val="2B26E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3F49B8"/>
    <w:multiLevelType w:val="hybridMultilevel"/>
    <w:tmpl w:val="C902D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E6405D"/>
    <w:multiLevelType w:val="multilevel"/>
    <w:tmpl w:val="084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F20A58"/>
    <w:multiLevelType w:val="hybridMultilevel"/>
    <w:tmpl w:val="EB666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3B7010"/>
    <w:multiLevelType w:val="hybridMultilevel"/>
    <w:tmpl w:val="B3CE7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B23E05"/>
    <w:multiLevelType w:val="hybridMultilevel"/>
    <w:tmpl w:val="EFE018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097871"/>
    <w:multiLevelType w:val="hybridMultilevel"/>
    <w:tmpl w:val="99DA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522345">
    <w:abstractNumId w:val="20"/>
  </w:num>
  <w:num w:numId="2" w16cid:durableId="1531843015">
    <w:abstractNumId w:val="10"/>
  </w:num>
  <w:num w:numId="3" w16cid:durableId="1447116975">
    <w:abstractNumId w:val="11"/>
  </w:num>
  <w:num w:numId="4" w16cid:durableId="50545296">
    <w:abstractNumId w:val="15"/>
  </w:num>
  <w:num w:numId="5" w16cid:durableId="1532568153">
    <w:abstractNumId w:val="24"/>
  </w:num>
  <w:num w:numId="6" w16cid:durableId="480779023">
    <w:abstractNumId w:val="9"/>
  </w:num>
  <w:num w:numId="7" w16cid:durableId="692538383">
    <w:abstractNumId w:val="13"/>
  </w:num>
  <w:num w:numId="8" w16cid:durableId="2046055876">
    <w:abstractNumId w:val="0"/>
  </w:num>
  <w:num w:numId="9" w16cid:durableId="1217618171">
    <w:abstractNumId w:val="14"/>
  </w:num>
  <w:num w:numId="10" w16cid:durableId="1281181304">
    <w:abstractNumId w:val="7"/>
  </w:num>
  <w:num w:numId="11" w16cid:durableId="395057155">
    <w:abstractNumId w:val="16"/>
  </w:num>
  <w:num w:numId="12" w16cid:durableId="1678577100">
    <w:abstractNumId w:val="21"/>
  </w:num>
  <w:num w:numId="13" w16cid:durableId="722603315">
    <w:abstractNumId w:val="2"/>
  </w:num>
  <w:num w:numId="14" w16cid:durableId="1155411863">
    <w:abstractNumId w:val="25"/>
  </w:num>
  <w:num w:numId="15" w16cid:durableId="608510453">
    <w:abstractNumId w:val="23"/>
  </w:num>
  <w:num w:numId="16" w16cid:durableId="694112850">
    <w:abstractNumId w:val="19"/>
  </w:num>
  <w:num w:numId="17" w16cid:durableId="557743574">
    <w:abstractNumId w:val="17"/>
  </w:num>
  <w:num w:numId="18" w16cid:durableId="460029101">
    <w:abstractNumId w:val="18"/>
  </w:num>
  <w:num w:numId="19" w16cid:durableId="122046018">
    <w:abstractNumId w:val="5"/>
  </w:num>
  <w:num w:numId="20" w16cid:durableId="2048606065">
    <w:abstractNumId w:val="1"/>
  </w:num>
  <w:num w:numId="21" w16cid:durableId="1501192873">
    <w:abstractNumId w:val="12"/>
  </w:num>
  <w:num w:numId="22" w16cid:durableId="1585409585">
    <w:abstractNumId w:val="3"/>
  </w:num>
  <w:num w:numId="23" w16cid:durableId="298069254">
    <w:abstractNumId w:val="26"/>
  </w:num>
  <w:num w:numId="24" w16cid:durableId="1170372617">
    <w:abstractNumId w:val="8"/>
  </w:num>
  <w:num w:numId="25" w16cid:durableId="156578009">
    <w:abstractNumId w:val="6"/>
  </w:num>
  <w:num w:numId="26" w16cid:durableId="1380134143">
    <w:abstractNumId w:val="22"/>
  </w:num>
  <w:num w:numId="27" w16cid:durableId="811411161">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6E2F"/>
    <w:rsid w:val="00007AE9"/>
    <w:rsid w:val="00010109"/>
    <w:rsid w:val="00010910"/>
    <w:rsid w:val="00011E45"/>
    <w:rsid w:val="00017EFF"/>
    <w:rsid w:val="0002071B"/>
    <w:rsid w:val="00024122"/>
    <w:rsid w:val="00042C38"/>
    <w:rsid w:val="00052EDE"/>
    <w:rsid w:val="00054346"/>
    <w:rsid w:val="00056350"/>
    <w:rsid w:val="00057D1B"/>
    <w:rsid w:val="00060E48"/>
    <w:rsid w:val="00062E1F"/>
    <w:rsid w:val="000652C8"/>
    <w:rsid w:val="00066B0E"/>
    <w:rsid w:val="00073E3A"/>
    <w:rsid w:val="00075CAF"/>
    <w:rsid w:val="00080646"/>
    <w:rsid w:val="00081C75"/>
    <w:rsid w:val="00081E70"/>
    <w:rsid w:val="00084DD1"/>
    <w:rsid w:val="00086A92"/>
    <w:rsid w:val="00090596"/>
    <w:rsid w:val="0009081E"/>
    <w:rsid w:val="0009297B"/>
    <w:rsid w:val="00092F7D"/>
    <w:rsid w:val="000A2E01"/>
    <w:rsid w:val="000A4561"/>
    <w:rsid w:val="000A4F93"/>
    <w:rsid w:val="000A66C5"/>
    <w:rsid w:val="000B06BE"/>
    <w:rsid w:val="000B62F6"/>
    <w:rsid w:val="000B667E"/>
    <w:rsid w:val="000C1C4B"/>
    <w:rsid w:val="000C33AA"/>
    <w:rsid w:val="000C702A"/>
    <w:rsid w:val="000C79D5"/>
    <w:rsid w:val="000D11CD"/>
    <w:rsid w:val="000D12E6"/>
    <w:rsid w:val="000D3D82"/>
    <w:rsid w:val="000D64BE"/>
    <w:rsid w:val="000D7274"/>
    <w:rsid w:val="000D77F3"/>
    <w:rsid w:val="000E4EFF"/>
    <w:rsid w:val="000E7F9C"/>
    <w:rsid w:val="000F1407"/>
    <w:rsid w:val="000F45DD"/>
    <w:rsid w:val="000F7A0E"/>
    <w:rsid w:val="001046CB"/>
    <w:rsid w:val="001057B7"/>
    <w:rsid w:val="001076F9"/>
    <w:rsid w:val="001153FC"/>
    <w:rsid w:val="00116ED7"/>
    <w:rsid w:val="00121F13"/>
    <w:rsid w:val="00124F65"/>
    <w:rsid w:val="0012589A"/>
    <w:rsid w:val="0012681A"/>
    <w:rsid w:val="0012791B"/>
    <w:rsid w:val="00132275"/>
    <w:rsid w:val="00135876"/>
    <w:rsid w:val="00144B78"/>
    <w:rsid w:val="001503D0"/>
    <w:rsid w:val="00152454"/>
    <w:rsid w:val="001537B1"/>
    <w:rsid w:val="00153E35"/>
    <w:rsid w:val="00154522"/>
    <w:rsid w:val="00156DEB"/>
    <w:rsid w:val="00157A2D"/>
    <w:rsid w:val="00163E17"/>
    <w:rsid w:val="00167AAD"/>
    <w:rsid w:val="00170F8C"/>
    <w:rsid w:val="00172401"/>
    <w:rsid w:val="00173162"/>
    <w:rsid w:val="00184FA5"/>
    <w:rsid w:val="0018665B"/>
    <w:rsid w:val="0019656B"/>
    <w:rsid w:val="001B0A48"/>
    <w:rsid w:val="001B2ABF"/>
    <w:rsid w:val="001B3423"/>
    <w:rsid w:val="001B4855"/>
    <w:rsid w:val="001C5C0D"/>
    <w:rsid w:val="001D3D3A"/>
    <w:rsid w:val="001D6BA1"/>
    <w:rsid w:val="001E19DB"/>
    <w:rsid w:val="001E4AEB"/>
    <w:rsid w:val="001F160E"/>
    <w:rsid w:val="001F264B"/>
    <w:rsid w:val="001F37D9"/>
    <w:rsid w:val="001F4D14"/>
    <w:rsid w:val="001F58B4"/>
    <w:rsid w:val="0020014E"/>
    <w:rsid w:val="002133A4"/>
    <w:rsid w:val="002226BB"/>
    <w:rsid w:val="0022336F"/>
    <w:rsid w:val="00224F3B"/>
    <w:rsid w:val="00232DB6"/>
    <w:rsid w:val="002343E4"/>
    <w:rsid w:val="00234517"/>
    <w:rsid w:val="00236F5A"/>
    <w:rsid w:val="002408E9"/>
    <w:rsid w:val="0024417F"/>
    <w:rsid w:val="0025099E"/>
    <w:rsid w:val="002510E9"/>
    <w:rsid w:val="0026238D"/>
    <w:rsid w:val="002624FC"/>
    <w:rsid w:val="00264058"/>
    <w:rsid w:val="00284295"/>
    <w:rsid w:val="00291C6C"/>
    <w:rsid w:val="00293187"/>
    <w:rsid w:val="00294B38"/>
    <w:rsid w:val="002A3095"/>
    <w:rsid w:val="002A6A8F"/>
    <w:rsid w:val="002A6B73"/>
    <w:rsid w:val="002A7CC8"/>
    <w:rsid w:val="002C0460"/>
    <w:rsid w:val="002C0500"/>
    <w:rsid w:val="002C6845"/>
    <w:rsid w:val="002D1172"/>
    <w:rsid w:val="002D1473"/>
    <w:rsid w:val="002D1BE4"/>
    <w:rsid w:val="002D27CA"/>
    <w:rsid w:val="002D6579"/>
    <w:rsid w:val="002E20C5"/>
    <w:rsid w:val="002E58DE"/>
    <w:rsid w:val="002E65F4"/>
    <w:rsid w:val="002F068F"/>
    <w:rsid w:val="002F4F89"/>
    <w:rsid w:val="00304BC6"/>
    <w:rsid w:val="003125B5"/>
    <w:rsid w:val="00313AAD"/>
    <w:rsid w:val="00322C35"/>
    <w:rsid w:val="00324531"/>
    <w:rsid w:val="00325F48"/>
    <w:rsid w:val="00325FA9"/>
    <w:rsid w:val="00331BD5"/>
    <w:rsid w:val="00333FC8"/>
    <w:rsid w:val="00335DFA"/>
    <w:rsid w:val="003458C2"/>
    <w:rsid w:val="00346B02"/>
    <w:rsid w:val="00347B9F"/>
    <w:rsid w:val="00351610"/>
    <w:rsid w:val="0035401B"/>
    <w:rsid w:val="0036501D"/>
    <w:rsid w:val="00365E7E"/>
    <w:rsid w:val="00367F3A"/>
    <w:rsid w:val="00383ADD"/>
    <w:rsid w:val="00383E10"/>
    <w:rsid w:val="00383F50"/>
    <w:rsid w:val="0038453F"/>
    <w:rsid w:val="00386ADE"/>
    <w:rsid w:val="00391A0B"/>
    <w:rsid w:val="00393566"/>
    <w:rsid w:val="00393801"/>
    <w:rsid w:val="0039511E"/>
    <w:rsid w:val="00395EB5"/>
    <w:rsid w:val="003A1A03"/>
    <w:rsid w:val="003A2527"/>
    <w:rsid w:val="003A53AD"/>
    <w:rsid w:val="003A60F4"/>
    <w:rsid w:val="003B264A"/>
    <w:rsid w:val="003B40B9"/>
    <w:rsid w:val="003B609B"/>
    <w:rsid w:val="003C185F"/>
    <w:rsid w:val="003C4408"/>
    <w:rsid w:val="003C56EC"/>
    <w:rsid w:val="003D25E4"/>
    <w:rsid w:val="003D58EA"/>
    <w:rsid w:val="003E0D6C"/>
    <w:rsid w:val="003E34E2"/>
    <w:rsid w:val="003E3ECE"/>
    <w:rsid w:val="003F6E61"/>
    <w:rsid w:val="003F7AEE"/>
    <w:rsid w:val="004033EF"/>
    <w:rsid w:val="004046F5"/>
    <w:rsid w:val="00425AEF"/>
    <w:rsid w:val="00425C41"/>
    <w:rsid w:val="00425EBD"/>
    <w:rsid w:val="004402CB"/>
    <w:rsid w:val="00444655"/>
    <w:rsid w:val="00446FC0"/>
    <w:rsid w:val="00450612"/>
    <w:rsid w:val="004523A8"/>
    <w:rsid w:val="00460437"/>
    <w:rsid w:val="00461AAD"/>
    <w:rsid w:val="004652D0"/>
    <w:rsid w:val="0047353F"/>
    <w:rsid w:val="0048218B"/>
    <w:rsid w:val="00482888"/>
    <w:rsid w:val="004851CB"/>
    <w:rsid w:val="00486566"/>
    <w:rsid w:val="00486E3B"/>
    <w:rsid w:val="0049739C"/>
    <w:rsid w:val="004B1671"/>
    <w:rsid w:val="004B1C49"/>
    <w:rsid w:val="004B1D2C"/>
    <w:rsid w:val="004B614B"/>
    <w:rsid w:val="004C42F7"/>
    <w:rsid w:val="004C7BED"/>
    <w:rsid w:val="004D451E"/>
    <w:rsid w:val="004E1946"/>
    <w:rsid w:val="004F004B"/>
    <w:rsid w:val="004F3222"/>
    <w:rsid w:val="004F41F2"/>
    <w:rsid w:val="004F48AF"/>
    <w:rsid w:val="004F530D"/>
    <w:rsid w:val="00500C79"/>
    <w:rsid w:val="00501435"/>
    <w:rsid w:val="0050534F"/>
    <w:rsid w:val="0050548C"/>
    <w:rsid w:val="00513304"/>
    <w:rsid w:val="00516344"/>
    <w:rsid w:val="00523533"/>
    <w:rsid w:val="00525C61"/>
    <w:rsid w:val="00526559"/>
    <w:rsid w:val="00526739"/>
    <w:rsid w:val="00531E6A"/>
    <w:rsid w:val="00536F42"/>
    <w:rsid w:val="00540A3C"/>
    <w:rsid w:val="00541D48"/>
    <w:rsid w:val="005422DA"/>
    <w:rsid w:val="005442C8"/>
    <w:rsid w:val="00551EB2"/>
    <w:rsid w:val="005535FD"/>
    <w:rsid w:val="00557D0A"/>
    <w:rsid w:val="00561425"/>
    <w:rsid w:val="005631E3"/>
    <w:rsid w:val="0056688B"/>
    <w:rsid w:val="0056742D"/>
    <w:rsid w:val="0056776E"/>
    <w:rsid w:val="00567B8C"/>
    <w:rsid w:val="00567BF1"/>
    <w:rsid w:val="00567FED"/>
    <w:rsid w:val="00570D2F"/>
    <w:rsid w:val="005769FD"/>
    <w:rsid w:val="005808AE"/>
    <w:rsid w:val="00584534"/>
    <w:rsid w:val="0058648D"/>
    <w:rsid w:val="00586F65"/>
    <w:rsid w:val="00592A5F"/>
    <w:rsid w:val="00594FA5"/>
    <w:rsid w:val="00595393"/>
    <w:rsid w:val="005964C3"/>
    <w:rsid w:val="005A14FD"/>
    <w:rsid w:val="005A6EBF"/>
    <w:rsid w:val="005B5ED8"/>
    <w:rsid w:val="005C0606"/>
    <w:rsid w:val="005C20EA"/>
    <w:rsid w:val="005C5941"/>
    <w:rsid w:val="005E7F35"/>
    <w:rsid w:val="0060140A"/>
    <w:rsid w:val="006030FA"/>
    <w:rsid w:val="00604630"/>
    <w:rsid w:val="006054FD"/>
    <w:rsid w:val="00610CB2"/>
    <w:rsid w:val="00616371"/>
    <w:rsid w:val="00616C57"/>
    <w:rsid w:val="00617249"/>
    <w:rsid w:val="00622CEE"/>
    <w:rsid w:val="00623D5A"/>
    <w:rsid w:val="0062412C"/>
    <w:rsid w:val="00626CB9"/>
    <w:rsid w:val="006302AD"/>
    <w:rsid w:val="006304C0"/>
    <w:rsid w:val="0063403C"/>
    <w:rsid w:val="00646740"/>
    <w:rsid w:val="00646EF8"/>
    <w:rsid w:val="006509A1"/>
    <w:rsid w:val="00653B33"/>
    <w:rsid w:val="00654800"/>
    <w:rsid w:val="00657789"/>
    <w:rsid w:val="00657A8A"/>
    <w:rsid w:val="006603AA"/>
    <w:rsid w:val="00662EA3"/>
    <w:rsid w:val="006671B8"/>
    <w:rsid w:val="00674F63"/>
    <w:rsid w:val="00677BF9"/>
    <w:rsid w:val="00681C59"/>
    <w:rsid w:val="0068220B"/>
    <w:rsid w:val="00684344"/>
    <w:rsid w:val="00692FB1"/>
    <w:rsid w:val="006953A4"/>
    <w:rsid w:val="00697D09"/>
    <w:rsid w:val="006A757B"/>
    <w:rsid w:val="006B1162"/>
    <w:rsid w:val="006B3CB0"/>
    <w:rsid w:val="006B4E74"/>
    <w:rsid w:val="006B55BF"/>
    <w:rsid w:val="006B73DD"/>
    <w:rsid w:val="006C24A4"/>
    <w:rsid w:val="006C5CBF"/>
    <w:rsid w:val="006D1D16"/>
    <w:rsid w:val="006D4A0C"/>
    <w:rsid w:val="006D6BB4"/>
    <w:rsid w:val="006D6C7B"/>
    <w:rsid w:val="006D6E97"/>
    <w:rsid w:val="006E098E"/>
    <w:rsid w:val="006E2FD2"/>
    <w:rsid w:val="006F3719"/>
    <w:rsid w:val="006F48B8"/>
    <w:rsid w:val="00701C03"/>
    <w:rsid w:val="00702B44"/>
    <w:rsid w:val="0070323F"/>
    <w:rsid w:val="00713D96"/>
    <w:rsid w:val="00717710"/>
    <w:rsid w:val="00717A09"/>
    <w:rsid w:val="007200DB"/>
    <w:rsid w:val="00734C51"/>
    <w:rsid w:val="00742373"/>
    <w:rsid w:val="00743714"/>
    <w:rsid w:val="00745D17"/>
    <w:rsid w:val="00750296"/>
    <w:rsid w:val="00750F7B"/>
    <w:rsid w:val="007516DB"/>
    <w:rsid w:val="0075297B"/>
    <w:rsid w:val="00752BA6"/>
    <w:rsid w:val="00752CE6"/>
    <w:rsid w:val="00753252"/>
    <w:rsid w:val="007578EC"/>
    <w:rsid w:val="007600AB"/>
    <w:rsid w:val="0076051C"/>
    <w:rsid w:val="00760534"/>
    <w:rsid w:val="00761797"/>
    <w:rsid w:val="00766C03"/>
    <w:rsid w:val="0077179D"/>
    <w:rsid w:val="00775899"/>
    <w:rsid w:val="00776F28"/>
    <w:rsid w:val="00776FC9"/>
    <w:rsid w:val="00781838"/>
    <w:rsid w:val="00782977"/>
    <w:rsid w:val="0078397B"/>
    <w:rsid w:val="00784630"/>
    <w:rsid w:val="007874E0"/>
    <w:rsid w:val="0079685E"/>
    <w:rsid w:val="00797D23"/>
    <w:rsid w:val="007A4C6E"/>
    <w:rsid w:val="007A78FB"/>
    <w:rsid w:val="007B0639"/>
    <w:rsid w:val="007B0742"/>
    <w:rsid w:val="007B4C7B"/>
    <w:rsid w:val="007C6C42"/>
    <w:rsid w:val="007D48FC"/>
    <w:rsid w:val="007E07A7"/>
    <w:rsid w:val="007F0448"/>
    <w:rsid w:val="007F465B"/>
    <w:rsid w:val="007F6902"/>
    <w:rsid w:val="008011FE"/>
    <w:rsid w:val="00804631"/>
    <w:rsid w:val="00814DF6"/>
    <w:rsid w:val="00816FC0"/>
    <w:rsid w:val="008175F7"/>
    <w:rsid w:val="00820AC4"/>
    <w:rsid w:val="008247D1"/>
    <w:rsid w:val="00825B9F"/>
    <w:rsid w:val="008411CA"/>
    <w:rsid w:val="0084474D"/>
    <w:rsid w:val="00844C4E"/>
    <w:rsid w:val="008450CE"/>
    <w:rsid w:val="00845C14"/>
    <w:rsid w:val="00846A08"/>
    <w:rsid w:val="008478F6"/>
    <w:rsid w:val="0085073B"/>
    <w:rsid w:val="00852C04"/>
    <w:rsid w:val="008557ED"/>
    <w:rsid w:val="00855A80"/>
    <w:rsid w:val="00862C15"/>
    <w:rsid w:val="008651B6"/>
    <w:rsid w:val="00871F9E"/>
    <w:rsid w:val="00873223"/>
    <w:rsid w:val="00877085"/>
    <w:rsid w:val="00883524"/>
    <w:rsid w:val="008858D1"/>
    <w:rsid w:val="00885AB6"/>
    <w:rsid w:val="00890FB2"/>
    <w:rsid w:val="008914DF"/>
    <w:rsid w:val="008965C1"/>
    <w:rsid w:val="008A05CC"/>
    <w:rsid w:val="008A2633"/>
    <w:rsid w:val="008A71E2"/>
    <w:rsid w:val="008B6C3D"/>
    <w:rsid w:val="008B729C"/>
    <w:rsid w:val="008C19D8"/>
    <w:rsid w:val="008C28F9"/>
    <w:rsid w:val="008D42AA"/>
    <w:rsid w:val="008D5E21"/>
    <w:rsid w:val="008D7299"/>
    <w:rsid w:val="008E004B"/>
    <w:rsid w:val="008E10AB"/>
    <w:rsid w:val="008E445F"/>
    <w:rsid w:val="008E765C"/>
    <w:rsid w:val="008F269A"/>
    <w:rsid w:val="008F3E79"/>
    <w:rsid w:val="008F684F"/>
    <w:rsid w:val="009003DA"/>
    <w:rsid w:val="00903350"/>
    <w:rsid w:val="00912588"/>
    <w:rsid w:val="00922357"/>
    <w:rsid w:val="00925BC6"/>
    <w:rsid w:val="0092645A"/>
    <w:rsid w:val="00930B7A"/>
    <w:rsid w:val="00930CA5"/>
    <w:rsid w:val="009324AC"/>
    <w:rsid w:val="009347DC"/>
    <w:rsid w:val="009368CB"/>
    <w:rsid w:val="00943E1F"/>
    <w:rsid w:val="009470AD"/>
    <w:rsid w:val="00952230"/>
    <w:rsid w:val="0095636E"/>
    <w:rsid w:val="00957735"/>
    <w:rsid w:val="00961404"/>
    <w:rsid w:val="00965693"/>
    <w:rsid w:val="00980EAE"/>
    <w:rsid w:val="00981C39"/>
    <w:rsid w:val="009876BA"/>
    <w:rsid w:val="0099457B"/>
    <w:rsid w:val="0099618B"/>
    <w:rsid w:val="009A0F70"/>
    <w:rsid w:val="009A6EC4"/>
    <w:rsid w:val="009A7DCC"/>
    <w:rsid w:val="009B19D2"/>
    <w:rsid w:val="009B1B05"/>
    <w:rsid w:val="009D215E"/>
    <w:rsid w:val="009D6022"/>
    <w:rsid w:val="009F208B"/>
    <w:rsid w:val="00A029B9"/>
    <w:rsid w:val="00A052EF"/>
    <w:rsid w:val="00A0597E"/>
    <w:rsid w:val="00A062A7"/>
    <w:rsid w:val="00A0728D"/>
    <w:rsid w:val="00A12B76"/>
    <w:rsid w:val="00A14138"/>
    <w:rsid w:val="00A15969"/>
    <w:rsid w:val="00A23559"/>
    <w:rsid w:val="00A235DF"/>
    <w:rsid w:val="00A25715"/>
    <w:rsid w:val="00A25853"/>
    <w:rsid w:val="00A261F0"/>
    <w:rsid w:val="00A311E3"/>
    <w:rsid w:val="00A409E6"/>
    <w:rsid w:val="00A41DAA"/>
    <w:rsid w:val="00A46054"/>
    <w:rsid w:val="00A46098"/>
    <w:rsid w:val="00A463CA"/>
    <w:rsid w:val="00A46B74"/>
    <w:rsid w:val="00A50155"/>
    <w:rsid w:val="00A50BDF"/>
    <w:rsid w:val="00A52644"/>
    <w:rsid w:val="00A52F88"/>
    <w:rsid w:val="00A530ED"/>
    <w:rsid w:val="00A56919"/>
    <w:rsid w:val="00A616FA"/>
    <w:rsid w:val="00A72118"/>
    <w:rsid w:val="00A73153"/>
    <w:rsid w:val="00A74D02"/>
    <w:rsid w:val="00A854A2"/>
    <w:rsid w:val="00A873DA"/>
    <w:rsid w:val="00A96D11"/>
    <w:rsid w:val="00AA4F90"/>
    <w:rsid w:val="00AB6365"/>
    <w:rsid w:val="00AB6BE0"/>
    <w:rsid w:val="00AC220B"/>
    <w:rsid w:val="00AC221E"/>
    <w:rsid w:val="00AC254C"/>
    <w:rsid w:val="00AC4D92"/>
    <w:rsid w:val="00AC55DE"/>
    <w:rsid w:val="00AC5C08"/>
    <w:rsid w:val="00AD2B13"/>
    <w:rsid w:val="00AF174F"/>
    <w:rsid w:val="00AF240C"/>
    <w:rsid w:val="00AF31F6"/>
    <w:rsid w:val="00AF658B"/>
    <w:rsid w:val="00AF7BA2"/>
    <w:rsid w:val="00B04CF3"/>
    <w:rsid w:val="00B12447"/>
    <w:rsid w:val="00B15326"/>
    <w:rsid w:val="00B17A11"/>
    <w:rsid w:val="00B24E39"/>
    <w:rsid w:val="00B25B14"/>
    <w:rsid w:val="00B26D6D"/>
    <w:rsid w:val="00B2777C"/>
    <w:rsid w:val="00B33655"/>
    <w:rsid w:val="00B344BA"/>
    <w:rsid w:val="00B42869"/>
    <w:rsid w:val="00B444B1"/>
    <w:rsid w:val="00B46533"/>
    <w:rsid w:val="00B60868"/>
    <w:rsid w:val="00B617CC"/>
    <w:rsid w:val="00B6374F"/>
    <w:rsid w:val="00B70408"/>
    <w:rsid w:val="00B71156"/>
    <w:rsid w:val="00B74D8C"/>
    <w:rsid w:val="00B74E09"/>
    <w:rsid w:val="00B80CC8"/>
    <w:rsid w:val="00B87EAB"/>
    <w:rsid w:val="00B934D1"/>
    <w:rsid w:val="00BA3673"/>
    <w:rsid w:val="00BE4DD1"/>
    <w:rsid w:val="00BE4E2B"/>
    <w:rsid w:val="00BE7077"/>
    <w:rsid w:val="00BE7B6E"/>
    <w:rsid w:val="00BF2C94"/>
    <w:rsid w:val="00C01616"/>
    <w:rsid w:val="00C0197B"/>
    <w:rsid w:val="00C04273"/>
    <w:rsid w:val="00C11CEB"/>
    <w:rsid w:val="00C14496"/>
    <w:rsid w:val="00C16496"/>
    <w:rsid w:val="00C218C6"/>
    <w:rsid w:val="00C2243F"/>
    <w:rsid w:val="00C25D57"/>
    <w:rsid w:val="00C30B2F"/>
    <w:rsid w:val="00C319A3"/>
    <w:rsid w:val="00C32DCA"/>
    <w:rsid w:val="00C33EDF"/>
    <w:rsid w:val="00C37255"/>
    <w:rsid w:val="00C526E0"/>
    <w:rsid w:val="00C70A80"/>
    <w:rsid w:val="00C7439F"/>
    <w:rsid w:val="00C75C11"/>
    <w:rsid w:val="00C927CD"/>
    <w:rsid w:val="00C9304C"/>
    <w:rsid w:val="00C95B69"/>
    <w:rsid w:val="00CA025B"/>
    <w:rsid w:val="00CA1258"/>
    <w:rsid w:val="00CA203E"/>
    <w:rsid w:val="00CA2387"/>
    <w:rsid w:val="00CA598E"/>
    <w:rsid w:val="00CB0415"/>
    <w:rsid w:val="00CB3F54"/>
    <w:rsid w:val="00CB420C"/>
    <w:rsid w:val="00CC2C29"/>
    <w:rsid w:val="00CD1A82"/>
    <w:rsid w:val="00CE3E32"/>
    <w:rsid w:val="00CF2550"/>
    <w:rsid w:val="00D07C5C"/>
    <w:rsid w:val="00D14A3F"/>
    <w:rsid w:val="00D22048"/>
    <w:rsid w:val="00D26369"/>
    <w:rsid w:val="00D269EE"/>
    <w:rsid w:val="00D26E7A"/>
    <w:rsid w:val="00D326F1"/>
    <w:rsid w:val="00D3711F"/>
    <w:rsid w:val="00D37382"/>
    <w:rsid w:val="00D37A50"/>
    <w:rsid w:val="00D402C6"/>
    <w:rsid w:val="00D40D7C"/>
    <w:rsid w:val="00D47A2A"/>
    <w:rsid w:val="00D5035D"/>
    <w:rsid w:val="00D51200"/>
    <w:rsid w:val="00D54A78"/>
    <w:rsid w:val="00D55293"/>
    <w:rsid w:val="00D5577F"/>
    <w:rsid w:val="00D56AA6"/>
    <w:rsid w:val="00D60E49"/>
    <w:rsid w:val="00D62334"/>
    <w:rsid w:val="00D62E58"/>
    <w:rsid w:val="00D7010D"/>
    <w:rsid w:val="00D732AB"/>
    <w:rsid w:val="00D76380"/>
    <w:rsid w:val="00D81365"/>
    <w:rsid w:val="00D816FA"/>
    <w:rsid w:val="00D83394"/>
    <w:rsid w:val="00D8434F"/>
    <w:rsid w:val="00D878D4"/>
    <w:rsid w:val="00D87A12"/>
    <w:rsid w:val="00D903E7"/>
    <w:rsid w:val="00D911DA"/>
    <w:rsid w:val="00D91551"/>
    <w:rsid w:val="00D959A6"/>
    <w:rsid w:val="00DA0351"/>
    <w:rsid w:val="00DA11CE"/>
    <w:rsid w:val="00DA41FD"/>
    <w:rsid w:val="00DA5BB3"/>
    <w:rsid w:val="00DA5BCB"/>
    <w:rsid w:val="00DB2EEB"/>
    <w:rsid w:val="00DB4346"/>
    <w:rsid w:val="00DB4D53"/>
    <w:rsid w:val="00DB4E55"/>
    <w:rsid w:val="00DB6391"/>
    <w:rsid w:val="00DC4D47"/>
    <w:rsid w:val="00DC6C8E"/>
    <w:rsid w:val="00DD29B6"/>
    <w:rsid w:val="00DD467E"/>
    <w:rsid w:val="00DD6308"/>
    <w:rsid w:val="00DE2858"/>
    <w:rsid w:val="00DF19B2"/>
    <w:rsid w:val="00DF2003"/>
    <w:rsid w:val="00DF2836"/>
    <w:rsid w:val="00DF538F"/>
    <w:rsid w:val="00E01CBA"/>
    <w:rsid w:val="00E04266"/>
    <w:rsid w:val="00E07FBD"/>
    <w:rsid w:val="00E17377"/>
    <w:rsid w:val="00E17991"/>
    <w:rsid w:val="00E17C7A"/>
    <w:rsid w:val="00E21F03"/>
    <w:rsid w:val="00E22412"/>
    <w:rsid w:val="00E24BA0"/>
    <w:rsid w:val="00E252B8"/>
    <w:rsid w:val="00E31974"/>
    <w:rsid w:val="00E35659"/>
    <w:rsid w:val="00E464F7"/>
    <w:rsid w:val="00E5094B"/>
    <w:rsid w:val="00E511BE"/>
    <w:rsid w:val="00E52671"/>
    <w:rsid w:val="00E52D19"/>
    <w:rsid w:val="00E5306B"/>
    <w:rsid w:val="00E62E84"/>
    <w:rsid w:val="00E64365"/>
    <w:rsid w:val="00E7022A"/>
    <w:rsid w:val="00E7060F"/>
    <w:rsid w:val="00E762BB"/>
    <w:rsid w:val="00E769A6"/>
    <w:rsid w:val="00E8190B"/>
    <w:rsid w:val="00E822D1"/>
    <w:rsid w:val="00E84E05"/>
    <w:rsid w:val="00E8640B"/>
    <w:rsid w:val="00E916D2"/>
    <w:rsid w:val="00E952A1"/>
    <w:rsid w:val="00EA048E"/>
    <w:rsid w:val="00EA148B"/>
    <w:rsid w:val="00EA156B"/>
    <w:rsid w:val="00EA2332"/>
    <w:rsid w:val="00EA29A2"/>
    <w:rsid w:val="00EA2E3E"/>
    <w:rsid w:val="00EA3F6F"/>
    <w:rsid w:val="00EA689C"/>
    <w:rsid w:val="00EA6F68"/>
    <w:rsid w:val="00EB0421"/>
    <w:rsid w:val="00EB04A0"/>
    <w:rsid w:val="00EB2108"/>
    <w:rsid w:val="00EB4CB5"/>
    <w:rsid w:val="00EB7617"/>
    <w:rsid w:val="00EC6DF7"/>
    <w:rsid w:val="00ED056C"/>
    <w:rsid w:val="00ED279D"/>
    <w:rsid w:val="00ED72AA"/>
    <w:rsid w:val="00EE359F"/>
    <w:rsid w:val="00EE42D2"/>
    <w:rsid w:val="00EE44CB"/>
    <w:rsid w:val="00EE5998"/>
    <w:rsid w:val="00EE677C"/>
    <w:rsid w:val="00EE7E4B"/>
    <w:rsid w:val="00EF1EB5"/>
    <w:rsid w:val="00EF7A60"/>
    <w:rsid w:val="00F01536"/>
    <w:rsid w:val="00F03543"/>
    <w:rsid w:val="00F0689C"/>
    <w:rsid w:val="00F079E4"/>
    <w:rsid w:val="00F12473"/>
    <w:rsid w:val="00F179B4"/>
    <w:rsid w:val="00F35C76"/>
    <w:rsid w:val="00F40F89"/>
    <w:rsid w:val="00F45CA4"/>
    <w:rsid w:val="00F46C14"/>
    <w:rsid w:val="00F46F32"/>
    <w:rsid w:val="00F47239"/>
    <w:rsid w:val="00F55E12"/>
    <w:rsid w:val="00F57911"/>
    <w:rsid w:val="00F61249"/>
    <w:rsid w:val="00F62804"/>
    <w:rsid w:val="00F63748"/>
    <w:rsid w:val="00F660F1"/>
    <w:rsid w:val="00F7037A"/>
    <w:rsid w:val="00F74DCF"/>
    <w:rsid w:val="00F763E9"/>
    <w:rsid w:val="00F80857"/>
    <w:rsid w:val="00F81E02"/>
    <w:rsid w:val="00F835A0"/>
    <w:rsid w:val="00F84B53"/>
    <w:rsid w:val="00F85AD7"/>
    <w:rsid w:val="00F96234"/>
    <w:rsid w:val="00F96D32"/>
    <w:rsid w:val="00FA2F1A"/>
    <w:rsid w:val="00FA4B61"/>
    <w:rsid w:val="00FB2EE9"/>
    <w:rsid w:val="00FB429C"/>
    <w:rsid w:val="00FB507F"/>
    <w:rsid w:val="00FC13AB"/>
    <w:rsid w:val="00FC4329"/>
    <w:rsid w:val="00FD34C7"/>
    <w:rsid w:val="00FD3DD1"/>
    <w:rsid w:val="00FD7156"/>
    <w:rsid w:val="00FE4010"/>
    <w:rsid w:val="00FE42BB"/>
    <w:rsid w:val="00FE4482"/>
    <w:rsid w:val="00FF02BD"/>
    <w:rsid w:val="00FF0D17"/>
    <w:rsid w:val="00FF2131"/>
    <w:rsid w:val="00FF3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E6208"/>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39"/>
    <w:pPr>
      <w:spacing w:after="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2"/>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925BC6"/>
    <w:pPr>
      <w:keepNext/>
      <w:keepLines/>
      <w:numPr>
        <w:ilvl w:val="1"/>
        <w:numId w:val="2"/>
      </w:numPr>
      <w:spacing w:before="160" w:after="120"/>
      <w:jc w:val="left"/>
      <w:outlineLvl w:val="1"/>
    </w:pPr>
    <w:rPr>
      <w:rFonts w:eastAsia="Calibri"/>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2"/>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2"/>
      </w:numPr>
      <w:spacing w:before="4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2"/>
      </w:numPr>
      <w:spacing w:before="4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2"/>
      </w:numPr>
      <w:spacing w:before="4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2"/>
      </w:numPr>
      <w:spacing w:before="4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2"/>
      </w:numPr>
      <w:spacing w:before="4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2"/>
      </w:numPr>
      <w:spacing w:before="4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jc w:val="left"/>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line="259" w:lineRule="auto"/>
      <w:ind w:left="576" w:hanging="576"/>
      <w:jc w:val="left"/>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line="259" w:lineRule="auto"/>
      <w:ind w:left="1713" w:hanging="720"/>
      <w:jc w:val="left"/>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line="259" w:lineRule="auto"/>
      <w:ind w:left="864" w:hanging="864"/>
      <w:jc w:val="left"/>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line="259" w:lineRule="auto"/>
      <w:ind w:left="1008" w:hanging="1008"/>
      <w:jc w:val="left"/>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line="259" w:lineRule="auto"/>
      <w:ind w:left="1152" w:hanging="1152"/>
      <w:jc w:val="left"/>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line="259" w:lineRule="auto"/>
      <w:ind w:left="1296" w:hanging="1296"/>
      <w:jc w:val="left"/>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line="259" w:lineRule="auto"/>
      <w:ind w:left="1440" w:hanging="1440"/>
      <w:jc w:val="left"/>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line="259" w:lineRule="auto"/>
      <w:ind w:left="1584" w:hanging="1584"/>
      <w:jc w:val="left"/>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925BC6"/>
    <w:rPr>
      <w:rFonts w:ascii="Arial" w:eastAsia="Calibri" w:hAnsi="Arial" w:cs="Times New Roman"/>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after="160" w:line="259" w:lineRule="auto"/>
      <w:ind w:left="720"/>
      <w:contextualSpacing/>
      <w:jc w:val="left"/>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after="100" w:line="259" w:lineRule="auto"/>
      <w:jc w:val="left"/>
    </w:pPr>
    <w:rPr>
      <w:rFonts w:eastAsia="Calibri"/>
      <w:szCs w:val="22"/>
      <w:lang w:eastAsia="en-US"/>
    </w:rPr>
  </w:style>
  <w:style w:type="paragraph" w:customStyle="1" w:styleId="TOC21">
    <w:name w:val="TOC 21"/>
    <w:basedOn w:val="Normal"/>
    <w:next w:val="Normal"/>
    <w:autoRedefine/>
    <w:uiPriority w:val="39"/>
    <w:unhideWhenUsed/>
    <w:rsid w:val="00A463CA"/>
    <w:pPr>
      <w:spacing w:after="100" w:line="259" w:lineRule="auto"/>
      <w:ind w:left="220"/>
      <w:jc w:val="left"/>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pPr>
      <w:jc w:val="left"/>
    </w:pPr>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jc w:val="left"/>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paragraph" w:styleId="Revision">
    <w:name w:val="Revision"/>
    <w:hidden/>
    <w:uiPriority w:val="99"/>
    <w:semiHidden/>
    <w:rsid w:val="00717710"/>
    <w:pPr>
      <w:spacing w:after="0" w:line="240" w:lineRule="auto"/>
    </w:pPr>
    <w:rPr>
      <w:rFonts w:ascii="Arial" w:eastAsia="Times New Roman" w:hAnsi="Arial" w:cs="Times New Roman"/>
      <w:szCs w:val="24"/>
      <w:lang w:eastAsia="en-GB"/>
    </w:rPr>
  </w:style>
  <w:style w:type="paragraph" w:styleId="NormalWeb">
    <w:name w:val="Normal (Web)"/>
    <w:basedOn w:val="Normal"/>
    <w:uiPriority w:val="99"/>
    <w:semiHidden/>
    <w:unhideWhenUsed/>
    <w:rsid w:val="00873223"/>
    <w:pPr>
      <w:spacing w:before="100" w:beforeAutospacing="1" w:after="100" w:afterAutospacing="1"/>
      <w:jc w:val="left"/>
    </w:pPr>
    <w:rPr>
      <w:rFonts w:ascii="Times New Roman" w:hAnsi="Times New Roman"/>
      <w:sz w:val="24"/>
    </w:rPr>
  </w:style>
  <w:style w:type="paragraph" w:styleId="NoSpacing">
    <w:name w:val="No Spacing"/>
    <w:uiPriority w:val="1"/>
    <w:qFormat/>
    <w:rsid w:val="00684344"/>
    <w:pPr>
      <w:spacing w:after="0" w:line="240" w:lineRule="auto"/>
      <w:jc w:val="both"/>
    </w:pPr>
    <w:rPr>
      <w:rFonts w:ascii="Arial" w:eastAsia="Times New Roman" w:hAnsi="Arial" w:cs="Times New Roman"/>
      <w:szCs w:val="24"/>
      <w:lang w:eastAsia="en-GB"/>
    </w:rPr>
  </w:style>
  <w:style w:type="character" w:styleId="Strong">
    <w:name w:val="Strong"/>
    <w:basedOn w:val="DefaultParagraphFont"/>
    <w:uiPriority w:val="22"/>
    <w:qFormat/>
    <w:rsid w:val="00EE677C"/>
    <w:rPr>
      <w:b/>
      <w:bCs/>
    </w:rPr>
  </w:style>
  <w:style w:type="character" w:styleId="UnresolvedMention">
    <w:name w:val="Unresolved Mention"/>
    <w:basedOn w:val="DefaultParagraphFont"/>
    <w:uiPriority w:val="99"/>
    <w:semiHidden/>
    <w:unhideWhenUsed/>
    <w:rsid w:val="008858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Colors" Target="diagrams/colors3.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header" Target="header1.xml"/><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924AA5-8EDD-40B9-B6A2-7402AE88166E}" type="doc">
      <dgm:prSet loTypeId="urn:microsoft.com/office/officeart/2005/8/layout/radial6" loCatId="cycle" qsTypeId="urn:microsoft.com/office/officeart/2005/8/quickstyle/3d1" qsCatId="3D" csTypeId="urn:microsoft.com/office/officeart/2005/8/colors/colorful1" csCatId="colorful" phldr="1"/>
      <dgm:spPr/>
      <dgm:t>
        <a:bodyPr/>
        <a:lstStyle/>
        <a:p>
          <a:endParaRPr lang="en-GB"/>
        </a:p>
      </dgm:t>
    </dgm:pt>
    <dgm:pt modelId="{AD9F88DD-F1AF-4E01-9369-48DFC721417D}">
      <dgm:prSet phldrT="[Text]"/>
      <dgm:spPr/>
      <dgm:t>
        <a:bodyPr/>
        <a:lstStyle/>
        <a:p>
          <a:pPr algn="ctr">
            <a:buNone/>
          </a:pPr>
          <a:r>
            <a:rPr lang="en-GB">
              <a:latin typeface="Arial" panose="020B0604020202020204" pitchFamily="34" charset="0"/>
              <a:cs typeface="Arial" panose="020B0604020202020204" pitchFamily="34" charset="0"/>
            </a:rPr>
            <a:t>Estates, Facilities &amp; Capital Development</a:t>
          </a:r>
        </a:p>
      </dgm:t>
    </dgm:pt>
    <dgm:pt modelId="{796C2A1F-21F7-4EDF-AAE9-9643BCE864C4}" type="parTrans" cxnId="{3A85FDF4-919C-4DF0-A408-AEF757DE0888}">
      <dgm:prSet/>
      <dgm:spPr/>
      <dgm:t>
        <a:bodyPr/>
        <a:lstStyle/>
        <a:p>
          <a:pPr algn="ctr"/>
          <a:endParaRPr lang="en-GB">
            <a:latin typeface="Arial" panose="020B0604020202020204" pitchFamily="34" charset="0"/>
            <a:cs typeface="Arial" panose="020B0604020202020204" pitchFamily="34" charset="0"/>
          </a:endParaRPr>
        </a:p>
      </dgm:t>
    </dgm:pt>
    <dgm:pt modelId="{6D7DED9B-A60A-4DD6-9E0E-E5E007A570D2}" type="sibTrans" cxnId="{3A85FDF4-919C-4DF0-A408-AEF757DE0888}">
      <dgm:prSet/>
      <dgm:spPr/>
      <dgm:t>
        <a:bodyPr/>
        <a:lstStyle/>
        <a:p>
          <a:pPr algn="ctr"/>
          <a:endParaRPr lang="en-GB">
            <a:latin typeface="Arial" panose="020B0604020202020204" pitchFamily="34" charset="0"/>
            <a:cs typeface="Arial" panose="020B0604020202020204" pitchFamily="34" charset="0"/>
          </a:endParaRPr>
        </a:p>
      </dgm:t>
    </dgm:pt>
    <dgm:pt modelId="{A5EA426B-13F3-4A32-8335-7DC64BE8A2F4}">
      <dgm:prSet phldrT="[Text]"/>
      <dgm:spPr/>
      <dgm:t>
        <a:bodyPr/>
        <a:lstStyle/>
        <a:p>
          <a:pPr algn="ctr"/>
          <a:r>
            <a:rPr lang="en-GB">
              <a:latin typeface="Arial" panose="020B0604020202020204" pitchFamily="34" charset="0"/>
              <a:cs typeface="Arial" panose="020B0604020202020204" pitchFamily="34" charset="0"/>
            </a:rPr>
            <a:t>Engineering &amp; Infrastructure</a:t>
          </a:r>
        </a:p>
      </dgm:t>
    </dgm:pt>
    <dgm:pt modelId="{E23E0FA0-6AA4-4D52-8DD8-318E27D41079}" type="parTrans" cxnId="{0E94F266-7C8A-4690-9AAA-AD378A7F1365}">
      <dgm:prSet/>
      <dgm:spPr/>
      <dgm:t>
        <a:bodyPr/>
        <a:lstStyle/>
        <a:p>
          <a:pPr algn="ctr"/>
          <a:endParaRPr lang="en-GB">
            <a:latin typeface="Arial" panose="020B0604020202020204" pitchFamily="34" charset="0"/>
            <a:cs typeface="Arial" panose="020B0604020202020204" pitchFamily="34" charset="0"/>
          </a:endParaRPr>
        </a:p>
      </dgm:t>
    </dgm:pt>
    <dgm:pt modelId="{2DBD3081-457A-49AD-B0DA-105E21E83825}" type="sibTrans" cxnId="{0E94F266-7C8A-4690-9AAA-AD378A7F1365}">
      <dgm:prSet/>
      <dgm:spPr/>
      <dgm:t>
        <a:bodyPr/>
        <a:lstStyle/>
        <a:p>
          <a:pPr algn="ctr"/>
          <a:endParaRPr lang="en-GB">
            <a:latin typeface="Arial" panose="020B0604020202020204" pitchFamily="34" charset="0"/>
            <a:cs typeface="Arial" panose="020B0604020202020204" pitchFamily="34" charset="0"/>
          </a:endParaRPr>
        </a:p>
      </dgm:t>
    </dgm:pt>
    <dgm:pt modelId="{AD37E0EA-7552-4E40-BDA6-607EB7F91852}">
      <dgm:prSet phldrT="[Text]"/>
      <dgm:spPr/>
      <dgm:t>
        <a:bodyPr/>
        <a:lstStyle/>
        <a:p>
          <a:pPr algn="ctr"/>
          <a:r>
            <a:rPr lang="en-GB">
              <a:latin typeface="Arial" panose="020B0604020202020204" pitchFamily="34" charset="0"/>
              <a:cs typeface="Arial" panose="020B0604020202020204" pitchFamily="34" charset="0"/>
            </a:rPr>
            <a:t>Property &amp; Contracts</a:t>
          </a:r>
        </a:p>
      </dgm:t>
    </dgm:pt>
    <dgm:pt modelId="{B7CF7359-CDC8-4700-B5D5-21E5F980DBF5}" type="parTrans" cxnId="{26B6A95A-C104-41B8-8D70-C28104A1156D}">
      <dgm:prSet/>
      <dgm:spPr/>
      <dgm:t>
        <a:bodyPr/>
        <a:lstStyle/>
        <a:p>
          <a:pPr algn="ctr"/>
          <a:endParaRPr lang="en-GB">
            <a:latin typeface="Arial" panose="020B0604020202020204" pitchFamily="34" charset="0"/>
            <a:cs typeface="Arial" panose="020B0604020202020204" pitchFamily="34" charset="0"/>
          </a:endParaRPr>
        </a:p>
      </dgm:t>
    </dgm:pt>
    <dgm:pt modelId="{05DC9165-A68F-47AC-89FB-82D430D07466}" type="sibTrans" cxnId="{26B6A95A-C104-41B8-8D70-C28104A1156D}">
      <dgm:prSet/>
      <dgm:spPr/>
      <dgm:t>
        <a:bodyPr/>
        <a:lstStyle/>
        <a:p>
          <a:pPr algn="ctr"/>
          <a:endParaRPr lang="en-GB">
            <a:latin typeface="Arial" panose="020B0604020202020204" pitchFamily="34" charset="0"/>
            <a:cs typeface="Arial" panose="020B0604020202020204" pitchFamily="34" charset="0"/>
          </a:endParaRPr>
        </a:p>
      </dgm:t>
    </dgm:pt>
    <dgm:pt modelId="{6A5EF6ED-3C74-48F6-9E8E-470ACB697523}">
      <dgm:prSet phldrT="[Text]"/>
      <dgm:spPr/>
      <dgm:t>
        <a:bodyPr/>
        <a:lstStyle/>
        <a:p>
          <a:pPr algn="ctr"/>
          <a:r>
            <a:rPr lang="en-GB">
              <a:latin typeface="Arial" panose="020B0604020202020204" pitchFamily="34" charset="0"/>
              <a:cs typeface="Arial" panose="020B0604020202020204" pitchFamily="34" charset="0"/>
            </a:rPr>
            <a:t>Capital Programmes &amp; Delivery</a:t>
          </a:r>
        </a:p>
      </dgm:t>
    </dgm:pt>
    <dgm:pt modelId="{3397D165-D452-4ECF-B36A-457F9F2B1B98}" type="parTrans" cxnId="{81AFA589-1065-4061-B497-E568CED0240D}">
      <dgm:prSet/>
      <dgm:spPr/>
      <dgm:t>
        <a:bodyPr/>
        <a:lstStyle/>
        <a:p>
          <a:pPr algn="ctr"/>
          <a:endParaRPr lang="en-GB">
            <a:latin typeface="Arial" panose="020B0604020202020204" pitchFamily="34" charset="0"/>
            <a:cs typeface="Arial" panose="020B0604020202020204" pitchFamily="34" charset="0"/>
          </a:endParaRPr>
        </a:p>
      </dgm:t>
    </dgm:pt>
    <dgm:pt modelId="{CF1DD434-BC36-4ECD-9371-40EA99A276EC}" type="sibTrans" cxnId="{81AFA589-1065-4061-B497-E568CED0240D}">
      <dgm:prSet/>
      <dgm:spPr/>
      <dgm:t>
        <a:bodyPr/>
        <a:lstStyle/>
        <a:p>
          <a:pPr algn="ctr"/>
          <a:endParaRPr lang="en-GB">
            <a:latin typeface="Arial" panose="020B0604020202020204" pitchFamily="34" charset="0"/>
            <a:cs typeface="Arial" panose="020B0604020202020204" pitchFamily="34" charset="0"/>
          </a:endParaRPr>
        </a:p>
      </dgm:t>
    </dgm:pt>
    <dgm:pt modelId="{F1E8D20D-502E-4D71-9F9B-345C813C210B}">
      <dgm:prSet phldrT="[Text]"/>
      <dgm:spPr/>
      <dgm:t>
        <a:bodyPr/>
        <a:lstStyle/>
        <a:p>
          <a:pPr algn="ctr"/>
          <a:r>
            <a:rPr lang="en-GB">
              <a:latin typeface="Arial" panose="020B0604020202020204" pitchFamily="34" charset="0"/>
              <a:cs typeface="Arial" panose="020B0604020202020204" pitchFamily="34" charset="0"/>
            </a:rPr>
            <a:t>Sustainability &amp; Net Zero</a:t>
          </a:r>
        </a:p>
      </dgm:t>
    </dgm:pt>
    <dgm:pt modelId="{1789C14B-49C7-4F4A-9086-EDA07DD49E7B}" type="parTrans" cxnId="{35424724-DDEC-48B9-A7FD-895099BC3BAB}">
      <dgm:prSet/>
      <dgm:spPr/>
      <dgm:t>
        <a:bodyPr/>
        <a:lstStyle/>
        <a:p>
          <a:pPr algn="ctr"/>
          <a:endParaRPr lang="en-GB">
            <a:latin typeface="Arial" panose="020B0604020202020204" pitchFamily="34" charset="0"/>
            <a:cs typeface="Arial" panose="020B0604020202020204" pitchFamily="34" charset="0"/>
          </a:endParaRPr>
        </a:p>
      </dgm:t>
    </dgm:pt>
    <dgm:pt modelId="{3040E273-CC3E-4F08-B51E-737E7B189571}" type="sibTrans" cxnId="{35424724-DDEC-48B9-A7FD-895099BC3BAB}">
      <dgm:prSet/>
      <dgm:spPr/>
      <dgm:t>
        <a:bodyPr/>
        <a:lstStyle/>
        <a:p>
          <a:pPr algn="ctr"/>
          <a:endParaRPr lang="en-GB">
            <a:latin typeface="Arial" panose="020B0604020202020204" pitchFamily="34" charset="0"/>
            <a:cs typeface="Arial" panose="020B0604020202020204" pitchFamily="34" charset="0"/>
          </a:endParaRPr>
        </a:p>
      </dgm:t>
    </dgm:pt>
    <dgm:pt modelId="{E572068A-E747-4645-8270-A1554FB6CC2A}">
      <dgm:prSet phldrT="[Text]"/>
      <dgm:spPr/>
      <dgm:t>
        <a:bodyPr/>
        <a:lstStyle/>
        <a:p>
          <a:pPr algn="ctr"/>
          <a:r>
            <a:rPr lang="en-GB">
              <a:latin typeface="Arial" panose="020B0604020202020204" pitchFamily="34" charset="0"/>
              <a:cs typeface="Arial" panose="020B0604020202020204" pitchFamily="34" charset="0"/>
            </a:rPr>
            <a:t>Facilities Management</a:t>
          </a:r>
        </a:p>
      </dgm:t>
    </dgm:pt>
    <dgm:pt modelId="{B2D4B4A4-493E-4BB2-B794-70D74D7BA6E6}" type="parTrans" cxnId="{A8EF831D-CEF5-4E00-A60A-58936D1F550D}">
      <dgm:prSet/>
      <dgm:spPr/>
      <dgm:t>
        <a:bodyPr/>
        <a:lstStyle/>
        <a:p>
          <a:pPr algn="ctr"/>
          <a:endParaRPr lang="en-GB">
            <a:latin typeface="Arial" panose="020B0604020202020204" pitchFamily="34" charset="0"/>
            <a:cs typeface="Arial" panose="020B0604020202020204" pitchFamily="34" charset="0"/>
          </a:endParaRPr>
        </a:p>
      </dgm:t>
    </dgm:pt>
    <dgm:pt modelId="{86E6076F-781D-407A-A506-51E68605DC82}" type="sibTrans" cxnId="{A8EF831D-CEF5-4E00-A60A-58936D1F550D}">
      <dgm:prSet/>
      <dgm:spPr/>
      <dgm:t>
        <a:bodyPr/>
        <a:lstStyle/>
        <a:p>
          <a:pPr algn="ctr"/>
          <a:endParaRPr lang="en-GB">
            <a:latin typeface="Arial" panose="020B0604020202020204" pitchFamily="34" charset="0"/>
            <a:cs typeface="Arial" panose="020B0604020202020204" pitchFamily="34" charset="0"/>
          </a:endParaRPr>
        </a:p>
      </dgm:t>
    </dgm:pt>
    <dgm:pt modelId="{09082056-253D-4119-8BEC-2F478BC2267B}">
      <dgm:prSet/>
      <dgm:spPr/>
    </dgm:pt>
    <dgm:pt modelId="{CDB53A80-3AC3-4F3F-A1D0-30F4031ED4C5}" type="parTrans" cxnId="{E2D508D7-2891-48A7-A057-F14666B3453F}">
      <dgm:prSet/>
      <dgm:spPr/>
      <dgm:t>
        <a:bodyPr/>
        <a:lstStyle/>
        <a:p>
          <a:pPr algn="ctr"/>
          <a:endParaRPr lang="en-GB">
            <a:latin typeface="Arial" panose="020B0604020202020204" pitchFamily="34" charset="0"/>
            <a:cs typeface="Arial" panose="020B0604020202020204" pitchFamily="34" charset="0"/>
          </a:endParaRPr>
        </a:p>
      </dgm:t>
    </dgm:pt>
    <dgm:pt modelId="{E7CFDDB4-49DE-4602-9FC4-7A2C28A63C59}" type="sibTrans" cxnId="{E2D508D7-2891-48A7-A057-F14666B3453F}">
      <dgm:prSet/>
      <dgm:spPr/>
      <dgm:t>
        <a:bodyPr/>
        <a:lstStyle/>
        <a:p>
          <a:pPr algn="ctr"/>
          <a:endParaRPr lang="en-GB">
            <a:latin typeface="Arial" panose="020B0604020202020204" pitchFamily="34" charset="0"/>
            <a:cs typeface="Arial" panose="020B0604020202020204" pitchFamily="34" charset="0"/>
          </a:endParaRPr>
        </a:p>
      </dgm:t>
    </dgm:pt>
    <dgm:pt modelId="{1AB6BF3A-312C-4832-BEE9-9FF985859D45}">
      <dgm:prSet phldrT="[Text]"/>
      <dgm:spPr/>
      <dgm:t>
        <a:bodyPr/>
        <a:lstStyle/>
        <a:p>
          <a:pPr algn="ctr"/>
          <a:endParaRPr lang="en-GB">
            <a:latin typeface="Arial" panose="020B0604020202020204" pitchFamily="34" charset="0"/>
            <a:cs typeface="Arial" panose="020B0604020202020204" pitchFamily="34" charset="0"/>
          </a:endParaRPr>
        </a:p>
      </dgm:t>
    </dgm:pt>
    <dgm:pt modelId="{7B3E4402-7449-45E2-9001-A8F83E2A41B1}" type="sibTrans" cxnId="{3474B643-FF61-4BC7-B30C-4B320AA7A8E9}">
      <dgm:prSet/>
      <dgm:spPr/>
      <dgm:t>
        <a:bodyPr/>
        <a:lstStyle/>
        <a:p>
          <a:pPr algn="ctr"/>
          <a:endParaRPr lang="en-GB">
            <a:latin typeface="Arial" panose="020B0604020202020204" pitchFamily="34" charset="0"/>
            <a:cs typeface="Arial" panose="020B0604020202020204" pitchFamily="34" charset="0"/>
          </a:endParaRPr>
        </a:p>
      </dgm:t>
    </dgm:pt>
    <dgm:pt modelId="{05965701-5E2C-40C8-ACC1-99A4E9A5207B}" type="parTrans" cxnId="{3474B643-FF61-4BC7-B30C-4B320AA7A8E9}">
      <dgm:prSet/>
      <dgm:spPr/>
      <dgm:t>
        <a:bodyPr/>
        <a:lstStyle/>
        <a:p>
          <a:pPr algn="ctr"/>
          <a:endParaRPr lang="en-GB">
            <a:latin typeface="Arial" panose="020B0604020202020204" pitchFamily="34" charset="0"/>
            <a:cs typeface="Arial" panose="020B0604020202020204" pitchFamily="34" charset="0"/>
          </a:endParaRPr>
        </a:p>
      </dgm:t>
    </dgm:pt>
    <dgm:pt modelId="{E7649D79-CDB1-4A39-9AFB-98FF0A0124FE}" type="pres">
      <dgm:prSet presAssocID="{89924AA5-8EDD-40B9-B6A2-7402AE88166E}" presName="Name0" presStyleCnt="0">
        <dgm:presLayoutVars>
          <dgm:chMax val="1"/>
          <dgm:dir/>
          <dgm:animLvl val="ctr"/>
          <dgm:resizeHandles val="exact"/>
        </dgm:presLayoutVars>
      </dgm:prSet>
      <dgm:spPr/>
    </dgm:pt>
    <dgm:pt modelId="{DE619033-9E29-4445-A034-76F3479A5AC2}" type="pres">
      <dgm:prSet presAssocID="{AD9F88DD-F1AF-4E01-9369-48DFC721417D}" presName="centerShape" presStyleLbl="node0" presStyleIdx="0" presStyleCnt="1"/>
      <dgm:spPr/>
    </dgm:pt>
    <dgm:pt modelId="{EFD2F2C7-351F-4376-9785-7C068FF9F49C}" type="pres">
      <dgm:prSet presAssocID="{A5EA426B-13F3-4A32-8335-7DC64BE8A2F4}" presName="node" presStyleLbl="node1" presStyleIdx="0" presStyleCnt="5">
        <dgm:presLayoutVars>
          <dgm:bulletEnabled val="1"/>
        </dgm:presLayoutVars>
      </dgm:prSet>
      <dgm:spPr/>
    </dgm:pt>
    <dgm:pt modelId="{604A3629-A961-4676-A80E-0C3CD80CF2FE}" type="pres">
      <dgm:prSet presAssocID="{A5EA426B-13F3-4A32-8335-7DC64BE8A2F4}" presName="dummy" presStyleCnt="0"/>
      <dgm:spPr/>
    </dgm:pt>
    <dgm:pt modelId="{9BE141F4-3E8A-4994-91C3-BE6BFBE68141}" type="pres">
      <dgm:prSet presAssocID="{2DBD3081-457A-49AD-B0DA-105E21E83825}" presName="sibTrans" presStyleLbl="sibTrans2D1" presStyleIdx="0" presStyleCnt="5"/>
      <dgm:spPr/>
    </dgm:pt>
    <dgm:pt modelId="{9AD6FCAE-A2BB-465D-BCEC-F688F3A0A390}" type="pres">
      <dgm:prSet presAssocID="{AD37E0EA-7552-4E40-BDA6-607EB7F91852}" presName="node" presStyleLbl="node1" presStyleIdx="1" presStyleCnt="5">
        <dgm:presLayoutVars>
          <dgm:bulletEnabled val="1"/>
        </dgm:presLayoutVars>
      </dgm:prSet>
      <dgm:spPr/>
    </dgm:pt>
    <dgm:pt modelId="{395818D0-A8EC-495F-9CA9-1E5B6A1777D0}" type="pres">
      <dgm:prSet presAssocID="{AD37E0EA-7552-4E40-BDA6-607EB7F91852}" presName="dummy" presStyleCnt="0"/>
      <dgm:spPr/>
    </dgm:pt>
    <dgm:pt modelId="{D1958F59-2962-45AF-8CA1-5036D474AA42}" type="pres">
      <dgm:prSet presAssocID="{05DC9165-A68F-47AC-89FB-82D430D07466}" presName="sibTrans" presStyleLbl="sibTrans2D1" presStyleIdx="1" presStyleCnt="5"/>
      <dgm:spPr/>
    </dgm:pt>
    <dgm:pt modelId="{5741EB6E-FEBD-4D72-8FA7-69B55247E48D}" type="pres">
      <dgm:prSet presAssocID="{6A5EF6ED-3C74-48F6-9E8E-470ACB697523}" presName="node" presStyleLbl="node1" presStyleIdx="2" presStyleCnt="5">
        <dgm:presLayoutVars>
          <dgm:bulletEnabled val="1"/>
        </dgm:presLayoutVars>
      </dgm:prSet>
      <dgm:spPr/>
    </dgm:pt>
    <dgm:pt modelId="{0458D145-8B7A-429D-BE87-40F0AADD1FBD}" type="pres">
      <dgm:prSet presAssocID="{6A5EF6ED-3C74-48F6-9E8E-470ACB697523}" presName="dummy" presStyleCnt="0"/>
      <dgm:spPr/>
    </dgm:pt>
    <dgm:pt modelId="{FE80C48C-61B5-42C4-A8B4-DB1816904217}" type="pres">
      <dgm:prSet presAssocID="{CF1DD434-BC36-4ECD-9371-40EA99A276EC}" presName="sibTrans" presStyleLbl="sibTrans2D1" presStyleIdx="2" presStyleCnt="5"/>
      <dgm:spPr/>
    </dgm:pt>
    <dgm:pt modelId="{841E6CD3-0937-4311-9E8F-71E95A7FC630}" type="pres">
      <dgm:prSet presAssocID="{F1E8D20D-502E-4D71-9F9B-345C813C210B}" presName="node" presStyleLbl="node1" presStyleIdx="3" presStyleCnt="5">
        <dgm:presLayoutVars>
          <dgm:bulletEnabled val="1"/>
        </dgm:presLayoutVars>
      </dgm:prSet>
      <dgm:spPr/>
    </dgm:pt>
    <dgm:pt modelId="{C6256889-DA8F-49DE-B2B8-7D3B69662E7E}" type="pres">
      <dgm:prSet presAssocID="{F1E8D20D-502E-4D71-9F9B-345C813C210B}" presName="dummy" presStyleCnt="0"/>
      <dgm:spPr/>
    </dgm:pt>
    <dgm:pt modelId="{201E6E8E-ABDB-43FA-8D00-6EB9C278C560}" type="pres">
      <dgm:prSet presAssocID="{3040E273-CC3E-4F08-B51E-737E7B189571}" presName="sibTrans" presStyleLbl="sibTrans2D1" presStyleIdx="3" presStyleCnt="5"/>
      <dgm:spPr/>
    </dgm:pt>
    <dgm:pt modelId="{5F7263E6-7AE6-4391-899B-B275D22247E8}" type="pres">
      <dgm:prSet presAssocID="{E572068A-E747-4645-8270-A1554FB6CC2A}" presName="node" presStyleLbl="node1" presStyleIdx="4" presStyleCnt="5">
        <dgm:presLayoutVars>
          <dgm:bulletEnabled val="1"/>
        </dgm:presLayoutVars>
      </dgm:prSet>
      <dgm:spPr/>
    </dgm:pt>
    <dgm:pt modelId="{9A7B9623-F775-40F8-A9D9-07442265DE15}" type="pres">
      <dgm:prSet presAssocID="{E572068A-E747-4645-8270-A1554FB6CC2A}" presName="dummy" presStyleCnt="0"/>
      <dgm:spPr/>
    </dgm:pt>
    <dgm:pt modelId="{4ECF8D22-CE5B-4938-918C-D07F58978434}" type="pres">
      <dgm:prSet presAssocID="{86E6076F-781D-407A-A506-51E68605DC82}" presName="sibTrans" presStyleLbl="sibTrans2D1" presStyleIdx="4" presStyleCnt="5"/>
      <dgm:spPr/>
    </dgm:pt>
  </dgm:ptLst>
  <dgm:cxnLst>
    <dgm:cxn modelId="{E7B59D0A-F394-4F34-AC2B-9D51947DEED4}" type="presOf" srcId="{CF1DD434-BC36-4ECD-9371-40EA99A276EC}" destId="{FE80C48C-61B5-42C4-A8B4-DB1816904217}" srcOrd="0" destOrd="0" presId="urn:microsoft.com/office/officeart/2005/8/layout/radial6"/>
    <dgm:cxn modelId="{1D58930D-224A-4E36-9F04-181BB54F9751}" type="presOf" srcId="{AD37E0EA-7552-4E40-BDA6-607EB7F91852}" destId="{9AD6FCAE-A2BB-465D-BCEC-F688F3A0A390}" srcOrd="0" destOrd="0" presId="urn:microsoft.com/office/officeart/2005/8/layout/radial6"/>
    <dgm:cxn modelId="{A8EF831D-CEF5-4E00-A60A-58936D1F550D}" srcId="{AD9F88DD-F1AF-4E01-9369-48DFC721417D}" destId="{E572068A-E747-4645-8270-A1554FB6CC2A}" srcOrd="4" destOrd="0" parTransId="{B2D4B4A4-493E-4BB2-B794-70D74D7BA6E6}" sibTransId="{86E6076F-781D-407A-A506-51E68605DC82}"/>
    <dgm:cxn modelId="{09A60E22-6F34-4ADD-8ED4-6CD88B90F421}" type="presOf" srcId="{A5EA426B-13F3-4A32-8335-7DC64BE8A2F4}" destId="{EFD2F2C7-351F-4376-9785-7C068FF9F49C}" srcOrd="0" destOrd="0" presId="urn:microsoft.com/office/officeart/2005/8/layout/radial6"/>
    <dgm:cxn modelId="{35424724-DDEC-48B9-A7FD-895099BC3BAB}" srcId="{AD9F88DD-F1AF-4E01-9369-48DFC721417D}" destId="{F1E8D20D-502E-4D71-9F9B-345C813C210B}" srcOrd="3" destOrd="0" parTransId="{1789C14B-49C7-4F4A-9086-EDA07DD49E7B}" sibTransId="{3040E273-CC3E-4F08-B51E-737E7B189571}"/>
    <dgm:cxn modelId="{AF355829-8C71-4DFD-BCA1-325FC44BB67D}" type="presOf" srcId="{6A5EF6ED-3C74-48F6-9E8E-470ACB697523}" destId="{5741EB6E-FEBD-4D72-8FA7-69B55247E48D}" srcOrd="0" destOrd="0" presId="urn:microsoft.com/office/officeart/2005/8/layout/radial6"/>
    <dgm:cxn modelId="{92DF7D30-6883-47E1-BBAA-08F9A8E07CFE}" type="presOf" srcId="{89924AA5-8EDD-40B9-B6A2-7402AE88166E}" destId="{E7649D79-CDB1-4A39-9AFB-98FF0A0124FE}" srcOrd="0" destOrd="0" presId="urn:microsoft.com/office/officeart/2005/8/layout/radial6"/>
    <dgm:cxn modelId="{A4305C37-3B5D-47D6-833D-1B888DD433E2}" type="presOf" srcId="{2DBD3081-457A-49AD-B0DA-105E21E83825}" destId="{9BE141F4-3E8A-4994-91C3-BE6BFBE68141}" srcOrd="0" destOrd="0" presId="urn:microsoft.com/office/officeart/2005/8/layout/radial6"/>
    <dgm:cxn modelId="{3474B643-FF61-4BC7-B30C-4B320AA7A8E9}" srcId="{89924AA5-8EDD-40B9-B6A2-7402AE88166E}" destId="{1AB6BF3A-312C-4832-BEE9-9FF985859D45}" srcOrd="1" destOrd="0" parTransId="{05965701-5E2C-40C8-ACC1-99A4E9A5207B}" sibTransId="{7B3E4402-7449-45E2-9001-A8F83E2A41B1}"/>
    <dgm:cxn modelId="{0E94F266-7C8A-4690-9AAA-AD378A7F1365}" srcId="{AD9F88DD-F1AF-4E01-9369-48DFC721417D}" destId="{A5EA426B-13F3-4A32-8335-7DC64BE8A2F4}" srcOrd="0" destOrd="0" parTransId="{E23E0FA0-6AA4-4D52-8DD8-318E27D41079}" sibTransId="{2DBD3081-457A-49AD-B0DA-105E21E83825}"/>
    <dgm:cxn modelId="{DF354174-8983-4BDF-80AC-ACFB5850A30E}" type="presOf" srcId="{F1E8D20D-502E-4D71-9F9B-345C813C210B}" destId="{841E6CD3-0937-4311-9E8F-71E95A7FC630}" srcOrd="0" destOrd="0" presId="urn:microsoft.com/office/officeart/2005/8/layout/radial6"/>
    <dgm:cxn modelId="{2D421458-6288-455F-87B1-9F00347F94BD}" type="presOf" srcId="{86E6076F-781D-407A-A506-51E68605DC82}" destId="{4ECF8D22-CE5B-4938-918C-D07F58978434}" srcOrd="0" destOrd="0" presId="urn:microsoft.com/office/officeart/2005/8/layout/radial6"/>
    <dgm:cxn modelId="{26B6A95A-C104-41B8-8D70-C28104A1156D}" srcId="{AD9F88DD-F1AF-4E01-9369-48DFC721417D}" destId="{AD37E0EA-7552-4E40-BDA6-607EB7F91852}" srcOrd="1" destOrd="0" parTransId="{B7CF7359-CDC8-4700-B5D5-21E5F980DBF5}" sibTransId="{05DC9165-A68F-47AC-89FB-82D430D07466}"/>
    <dgm:cxn modelId="{81AFA589-1065-4061-B497-E568CED0240D}" srcId="{AD9F88DD-F1AF-4E01-9369-48DFC721417D}" destId="{6A5EF6ED-3C74-48F6-9E8E-470ACB697523}" srcOrd="2" destOrd="0" parTransId="{3397D165-D452-4ECF-B36A-457F9F2B1B98}" sibTransId="{CF1DD434-BC36-4ECD-9371-40EA99A276EC}"/>
    <dgm:cxn modelId="{09733297-7F81-4FBB-A749-8D890E1495A8}" type="presOf" srcId="{05DC9165-A68F-47AC-89FB-82D430D07466}" destId="{D1958F59-2962-45AF-8CA1-5036D474AA42}" srcOrd="0" destOrd="0" presId="urn:microsoft.com/office/officeart/2005/8/layout/radial6"/>
    <dgm:cxn modelId="{E459BCBC-901E-46A4-8737-D02BC44BB3B9}" type="presOf" srcId="{AD9F88DD-F1AF-4E01-9369-48DFC721417D}" destId="{DE619033-9E29-4445-A034-76F3479A5AC2}" srcOrd="0" destOrd="0" presId="urn:microsoft.com/office/officeart/2005/8/layout/radial6"/>
    <dgm:cxn modelId="{44782BC8-899C-4053-A3B6-2C61F8BFD382}" type="presOf" srcId="{E572068A-E747-4645-8270-A1554FB6CC2A}" destId="{5F7263E6-7AE6-4391-899B-B275D22247E8}" srcOrd="0" destOrd="0" presId="urn:microsoft.com/office/officeart/2005/8/layout/radial6"/>
    <dgm:cxn modelId="{E2D508D7-2891-48A7-A057-F14666B3453F}" srcId="{89924AA5-8EDD-40B9-B6A2-7402AE88166E}" destId="{09082056-253D-4119-8BEC-2F478BC2267B}" srcOrd="2" destOrd="0" parTransId="{CDB53A80-3AC3-4F3F-A1D0-30F4031ED4C5}" sibTransId="{E7CFDDB4-49DE-4602-9FC4-7A2C28A63C59}"/>
    <dgm:cxn modelId="{7054BFDA-BE62-46B8-9B99-73F48B4115DF}" type="presOf" srcId="{3040E273-CC3E-4F08-B51E-737E7B189571}" destId="{201E6E8E-ABDB-43FA-8D00-6EB9C278C560}" srcOrd="0" destOrd="0" presId="urn:microsoft.com/office/officeart/2005/8/layout/radial6"/>
    <dgm:cxn modelId="{3A85FDF4-919C-4DF0-A408-AEF757DE0888}" srcId="{89924AA5-8EDD-40B9-B6A2-7402AE88166E}" destId="{AD9F88DD-F1AF-4E01-9369-48DFC721417D}" srcOrd="0" destOrd="0" parTransId="{796C2A1F-21F7-4EDF-AAE9-9643BCE864C4}" sibTransId="{6D7DED9B-A60A-4DD6-9E0E-E5E007A570D2}"/>
    <dgm:cxn modelId="{1EB4EF0A-3394-441F-A2C2-12D0216F5671}" type="presParOf" srcId="{E7649D79-CDB1-4A39-9AFB-98FF0A0124FE}" destId="{DE619033-9E29-4445-A034-76F3479A5AC2}" srcOrd="0" destOrd="0" presId="urn:microsoft.com/office/officeart/2005/8/layout/radial6"/>
    <dgm:cxn modelId="{F17DE2AB-21A8-4FA3-8A4D-FF89719D9478}" type="presParOf" srcId="{E7649D79-CDB1-4A39-9AFB-98FF0A0124FE}" destId="{EFD2F2C7-351F-4376-9785-7C068FF9F49C}" srcOrd="1" destOrd="0" presId="urn:microsoft.com/office/officeart/2005/8/layout/radial6"/>
    <dgm:cxn modelId="{9DD2FA90-25A4-4AC6-9843-52E88201B5B7}" type="presParOf" srcId="{E7649D79-CDB1-4A39-9AFB-98FF0A0124FE}" destId="{604A3629-A961-4676-A80E-0C3CD80CF2FE}" srcOrd="2" destOrd="0" presId="urn:microsoft.com/office/officeart/2005/8/layout/radial6"/>
    <dgm:cxn modelId="{170FB597-6294-42EE-A6DC-36464A9987C2}" type="presParOf" srcId="{E7649D79-CDB1-4A39-9AFB-98FF0A0124FE}" destId="{9BE141F4-3E8A-4994-91C3-BE6BFBE68141}" srcOrd="3" destOrd="0" presId="urn:microsoft.com/office/officeart/2005/8/layout/radial6"/>
    <dgm:cxn modelId="{607D902B-138B-47E1-B42D-315C90F0C03E}" type="presParOf" srcId="{E7649D79-CDB1-4A39-9AFB-98FF0A0124FE}" destId="{9AD6FCAE-A2BB-465D-BCEC-F688F3A0A390}" srcOrd="4" destOrd="0" presId="urn:microsoft.com/office/officeart/2005/8/layout/radial6"/>
    <dgm:cxn modelId="{77ED16F6-82A5-4767-B703-6327F2184829}" type="presParOf" srcId="{E7649D79-CDB1-4A39-9AFB-98FF0A0124FE}" destId="{395818D0-A8EC-495F-9CA9-1E5B6A1777D0}" srcOrd="5" destOrd="0" presId="urn:microsoft.com/office/officeart/2005/8/layout/radial6"/>
    <dgm:cxn modelId="{3E1BE6D8-7C85-4207-97BB-A9D46425A39F}" type="presParOf" srcId="{E7649D79-CDB1-4A39-9AFB-98FF0A0124FE}" destId="{D1958F59-2962-45AF-8CA1-5036D474AA42}" srcOrd="6" destOrd="0" presId="urn:microsoft.com/office/officeart/2005/8/layout/radial6"/>
    <dgm:cxn modelId="{6B8F5343-7FB3-4E26-B6C9-A185F95FB890}" type="presParOf" srcId="{E7649D79-CDB1-4A39-9AFB-98FF0A0124FE}" destId="{5741EB6E-FEBD-4D72-8FA7-69B55247E48D}" srcOrd="7" destOrd="0" presId="urn:microsoft.com/office/officeart/2005/8/layout/radial6"/>
    <dgm:cxn modelId="{1DCB0AFE-48DB-4EDD-9E0F-9F10201CFF52}" type="presParOf" srcId="{E7649D79-CDB1-4A39-9AFB-98FF0A0124FE}" destId="{0458D145-8B7A-429D-BE87-40F0AADD1FBD}" srcOrd="8" destOrd="0" presId="urn:microsoft.com/office/officeart/2005/8/layout/radial6"/>
    <dgm:cxn modelId="{715806FF-48ED-476E-A860-63F855F3BB35}" type="presParOf" srcId="{E7649D79-CDB1-4A39-9AFB-98FF0A0124FE}" destId="{FE80C48C-61B5-42C4-A8B4-DB1816904217}" srcOrd="9" destOrd="0" presId="urn:microsoft.com/office/officeart/2005/8/layout/radial6"/>
    <dgm:cxn modelId="{0C22097D-4BB5-47A8-9A51-B843969A1378}" type="presParOf" srcId="{E7649D79-CDB1-4A39-9AFB-98FF0A0124FE}" destId="{841E6CD3-0937-4311-9E8F-71E95A7FC630}" srcOrd="10" destOrd="0" presId="urn:microsoft.com/office/officeart/2005/8/layout/radial6"/>
    <dgm:cxn modelId="{B3482FBE-7EB4-4DF7-8AC1-ECB76F908CDE}" type="presParOf" srcId="{E7649D79-CDB1-4A39-9AFB-98FF0A0124FE}" destId="{C6256889-DA8F-49DE-B2B8-7D3B69662E7E}" srcOrd="11" destOrd="0" presId="urn:microsoft.com/office/officeart/2005/8/layout/radial6"/>
    <dgm:cxn modelId="{F49D7035-8F21-4E17-A156-62ABEC16CCBF}" type="presParOf" srcId="{E7649D79-CDB1-4A39-9AFB-98FF0A0124FE}" destId="{201E6E8E-ABDB-43FA-8D00-6EB9C278C560}" srcOrd="12" destOrd="0" presId="urn:microsoft.com/office/officeart/2005/8/layout/radial6"/>
    <dgm:cxn modelId="{7AC64B57-8CB9-4E87-824E-2AA5FEBDAD17}" type="presParOf" srcId="{E7649D79-CDB1-4A39-9AFB-98FF0A0124FE}" destId="{5F7263E6-7AE6-4391-899B-B275D22247E8}" srcOrd="13" destOrd="0" presId="urn:microsoft.com/office/officeart/2005/8/layout/radial6"/>
    <dgm:cxn modelId="{BC02AF3C-2DBC-4499-BA22-F097F92CE8E8}" type="presParOf" srcId="{E7649D79-CDB1-4A39-9AFB-98FF0A0124FE}" destId="{9A7B9623-F775-40F8-A9D9-07442265DE15}" srcOrd="14" destOrd="0" presId="urn:microsoft.com/office/officeart/2005/8/layout/radial6"/>
    <dgm:cxn modelId="{6470084E-F588-417E-B757-C62E78497EDF}" type="presParOf" srcId="{E7649D79-CDB1-4A39-9AFB-98FF0A0124FE}" destId="{4ECF8D22-CE5B-4938-918C-D07F58978434}" srcOrd="15" destOrd="0" presId="urn:microsoft.com/office/officeart/2005/8/layout/radial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1BC1F6-532A-407C-BA99-85084DEE0F1E}" type="doc">
      <dgm:prSet loTypeId="urn:microsoft.com/office/officeart/2005/8/layout/list1" loCatId="list" qsTypeId="urn:microsoft.com/office/officeart/2005/8/quickstyle/simple1" qsCatId="simple" csTypeId="urn:microsoft.com/office/officeart/2005/8/colors/colorful1" csCatId="colorful" phldr="1"/>
      <dgm:spPr/>
      <dgm:t>
        <a:bodyPr/>
        <a:lstStyle/>
        <a:p>
          <a:endParaRPr lang="en-GB"/>
        </a:p>
      </dgm:t>
    </dgm:pt>
    <dgm:pt modelId="{A0531E41-1086-422A-8A2A-E9AD1C8977AB}">
      <dgm:prSet phldrT="[Text]" custT="1"/>
      <dgm:spPr/>
      <dgm:t>
        <a:bodyPr/>
        <a:lstStyle/>
        <a:p>
          <a:r>
            <a:rPr lang="en-GB" sz="1100">
              <a:latin typeface="Arial" panose="020B0604020202020204" pitchFamily="34" charset="0"/>
              <a:cs typeface="Arial" panose="020B0604020202020204" pitchFamily="34" charset="0"/>
            </a:rPr>
            <a:t>Engineering and Infrastructure</a:t>
          </a:r>
        </a:p>
      </dgm:t>
    </dgm:pt>
    <dgm:pt modelId="{98D4E0D5-4D40-4EEF-B216-5EA8457D1FDF}" type="parTrans" cxnId="{68EBEAC0-715A-4E97-B296-8E3A359B4D3F}">
      <dgm:prSet/>
      <dgm:spPr/>
      <dgm:t>
        <a:bodyPr/>
        <a:lstStyle/>
        <a:p>
          <a:endParaRPr lang="en-GB" sz="1100">
            <a:latin typeface="Arial" panose="020B0604020202020204" pitchFamily="34" charset="0"/>
            <a:cs typeface="Arial" panose="020B0604020202020204" pitchFamily="34" charset="0"/>
          </a:endParaRPr>
        </a:p>
      </dgm:t>
    </dgm:pt>
    <dgm:pt modelId="{25BA4458-A59B-4C19-828D-4C1E549087D3}" type="sibTrans" cxnId="{68EBEAC0-715A-4E97-B296-8E3A359B4D3F}">
      <dgm:prSet/>
      <dgm:spPr/>
      <dgm:t>
        <a:bodyPr/>
        <a:lstStyle/>
        <a:p>
          <a:endParaRPr lang="en-GB" sz="1100">
            <a:latin typeface="Arial" panose="020B0604020202020204" pitchFamily="34" charset="0"/>
            <a:cs typeface="Arial" panose="020B0604020202020204" pitchFamily="34" charset="0"/>
          </a:endParaRPr>
        </a:p>
      </dgm:t>
    </dgm:pt>
    <dgm:pt modelId="{46B54705-EFB8-45B8-A62A-CBC9D157C762}">
      <dgm:prSet phldrT="[Text]" custT="1"/>
      <dgm:spPr/>
      <dgm:t>
        <a:bodyPr/>
        <a:lstStyle/>
        <a:p>
          <a:r>
            <a:rPr lang="en-GB" sz="1100">
              <a:latin typeface="Arial" panose="020B0604020202020204" pitchFamily="34" charset="0"/>
              <a:cs typeface="Arial" panose="020B0604020202020204" pitchFamily="34" charset="0"/>
            </a:rPr>
            <a:t>Sustainability &amp; Net Zero</a:t>
          </a:r>
        </a:p>
      </dgm:t>
    </dgm:pt>
    <dgm:pt modelId="{0BC54AEF-970F-4F8F-A098-FBE2C9F4CB07}" type="parTrans" cxnId="{151FC524-D2B6-4699-BED1-10BEBC308462}">
      <dgm:prSet/>
      <dgm:spPr/>
      <dgm:t>
        <a:bodyPr/>
        <a:lstStyle/>
        <a:p>
          <a:endParaRPr lang="en-GB" sz="1100">
            <a:latin typeface="Arial" panose="020B0604020202020204" pitchFamily="34" charset="0"/>
            <a:cs typeface="Arial" panose="020B0604020202020204" pitchFamily="34" charset="0"/>
          </a:endParaRPr>
        </a:p>
      </dgm:t>
    </dgm:pt>
    <dgm:pt modelId="{9FF16271-AEE7-44D8-8DF3-8313F6565EF9}" type="sibTrans" cxnId="{151FC524-D2B6-4699-BED1-10BEBC308462}">
      <dgm:prSet/>
      <dgm:spPr/>
      <dgm:t>
        <a:bodyPr/>
        <a:lstStyle/>
        <a:p>
          <a:endParaRPr lang="en-GB" sz="1100">
            <a:latin typeface="Arial" panose="020B0604020202020204" pitchFamily="34" charset="0"/>
            <a:cs typeface="Arial" panose="020B0604020202020204" pitchFamily="34" charset="0"/>
          </a:endParaRPr>
        </a:p>
      </dgm:t>
    </dgm:pt>
    <dgm:pt modelId="{96AEC983-6409-4300-87E5-9D41230194F7}">
      <dgm:prSet phldrT="[Tex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Carbon reduction programmes</a:t>
          </a:r>
        </a:p>
      </dgm:t>
    </dgm:pt>
    <dgm:pt modelId="{CF70D535-BFD4-4835-89EC-2F13885BCCC1}" type="parTrans" cxnId="{34F6ADF6-1A86-47D3-8BFC-820934FBC2BE}">
      <dgm:prSet/>
      <dgm:spPr/>
      <dgm:t>
        <a:bodyPr/>
        <a:lstStyle/>
        <a:p>
          <a:endParaRPr lang="en-GB" sz="1100">
            <a:latin typeface="Arial" panose="020B0604020202020204" pitchFamily="34" charset="0"/>
            <a:cs typeface="Arial" panose="020B0604020202020204" pitchFamily="34" charset="0"/>
          </a:endParaRPr>
        </a:p>
      </dgm:t>
    </dgm:pt>
    <dgm:pt modelId="{658A5C52-67FB-46DA-BC86-EDA42CF1B515}" type="sibTrans" cxnId="{34F6ADF6-1A86-47D3-8BFC-820934FBC2BE}">
      <dgm:prSet/>
      <dgm:spPr/>
      <dgm:t>
        <a:bodyPr/>
        <a:lstStyle/>
        <a:p>
          <a:endParaRPr lang="en-GB" sz="1100">
            <a:latin typeface="Arial" panose="020B0604020202020204" pitchFamily="34" charset="0"/>
            <a:cs typeface="Arial" panose="020B0604020202020204" pitchFamily="34" charset="0"/>
          </a:endParaRPr>
        </a:p>
      </dgm:t>
    </dgm:pt>
    <dgm:pt modelId="{F1D1FBD3-8B90-4E3A-BB23-15DDDFD2E4A4}">
      <dgm:prSet phldrT="[Text]" custT="1"/>
      <dgm:spPr/>
      <dgm:t>
        <a:bodyPr/>
        <a:lstStyle/>
        <a:p>
          <a:r>
            <a:rPr lang="en-GB" sz="1100">
              <a:latin typeface="Arial" panose="020B0604020202020204" pitchFamily="34" charset="0"/>
              <a:cs typeface="Arial" panose="020B0604020202020204" pitchFamily="34" charset="0"/>
            </a:rPr>
            <a:t>Facilities Management</a:t>
          </a:r>
        </a:p>
      </dgm:t>
    </dgm:pt>
    <dgm:pt modelId="{CFC9DD65-B620-4C88-B379-D35EEACFB2B0}" type="parTrans" cxnId="{CF411FAC-CD2B-40A8-A4F0-73E5690D3867}">
      <dgm:prSet/>
      <dgm:spPr/>
      <dgm:t>
        <a:bodyPr/>
        <a:lstStyle/>
        <a:p>
          <a:endParaRPr lang="en-GB" sz="1100">
            <a:latin typeface="Arial" panose="020B0604020202020204" pitchFamily="34" charset="0"/>
            <a:cs typeface="Arial" panose="020B0604020202020204" pitchFamily="34" charset="0"/>
          </a:endParaRPr>
        </a:p>
      </dgm:t>
    </dgm:pt>
    <dgm:pt modelId="{E8545B1E-7C67-4A76-B267-012B2AFEBE44}" type="sibTrans" cxnId="{CF411FAC-CD2B-40A8-A4F0-73E5690D3867}">
      <dgm:prSet/>
      <dgm:spPr/>
      <dgm:t>
        <a:bodyPr/>
        <a:lstStyle/>
        <a:p>
          <a:endParaRPr lang="en-GB" sz="1100">
            <a:latin typeface="Arial" panose="020B0604020202020204" pitchFamily="34" charset="0"/>
            <a:cs typeface="Arial" panose="020B0604020202020204" pitchFamily="34" charset="0"/>
          </a:endParaRPr>
        </a:p>
      </dgm:t>
    </dgm:pt>
    <dgm:pt modelId="{F535259D-9218-4F4A-8834-D2A57B8DA236}">
      <dgm:prSet custT="1"/>
      <dgm:spPr/>
      <dgm:t>
        <a:bodyPr/>
        <a:lstStyle/>
        <a:p>
          <a:r>
            <a:rPr lang="en-GB" sz="1100">
              <a:latin typeface="Arial" panose="020B0604020202020204" pitchFamily="34" charset="0"/>
              <a:cs typeface="Arial" panose="020B0604020202020204" pitchFamily="34" charset="0"/>
            </a:rPr>
            <a:t>Capital Programme &amp; Delivery</a:t>
          </a:r>
        </a:p>
      </dgm:t>
    </dgm:pt>
    <dgm:pt modelId="{D7193A4D-6E07-46C9-82D1-CD65FE6FD550}" type="parTrans" cxnId="{2FB706E3-C52E-4097-B3A2-2E4859181A46}">
      <dgm:prSet/>
      <dgm:spPr/>
      <dgm:t>
        <a:bodyPr/>
        <a:lstStyle/>
        <a:p>
          <a:endParaRPr lang="en-GB" sz="1100">
            <a:latin typeface="Arial" panose="020B0604020202020204" pitchFamily="34" charset="0"/>
            <a:cs typeface="Arial" panose="020B0604020202020204" pitchFamily="34" charset="0"/>
          </a:endParaRPr>
        </a:p>
      </dgm:t>
    </dgm:pt>
    <dgm:pt modelId="{5A551FAA-B8D3-4C19-9CAA-5B8191D1B43B}" type="sibTrans" cxnId="{2FB706E3-C52E-4097-B3A2-2E4859181A46}">
      <dgm:prSet/>
      <dgm:spPr/>
      <dgm:t>
        <a:bodyPr/>
        <a:lstStyle/>
        <a:p>
          <a:endParaRPr lang="en-GB" sz="1100">
            <a:latin typeface="Arial" panose="020B0604020202020204" pitchFamily="34" charset="0"/>
            <a:cs typeface="Arial" panose="020B0604020202020204" pitchFamily="34" charset="0"/>
          </a:endParaRPr>
        </a:p>
      </dgm:t>
    </dgm:pt>
    <dgm:pt modelId="{9E356972-98DA-42C5-B720-7FF17C05EA1C}">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Heating, Ventilation and Air Conditioning systems</a:t>
          </a:r>
        </a:p>
      </dgm:t>
    </dgm:pt>
    <dgm:pt modelId="{AE748F97-8264-4089-87FC-9A9321A64EC8}" type="parTrans" cxnId="{076515CA-427B-4DA7-AB31-3CC438F92F1B}">
      <dgm:prSet/>
      <dgm:spPr/>
      <dgm:t>
        <a:bodyPr/>
        <a:lstStyle/>
        <a:p>
          <a:endParaRPr lang="en-GB" sz="1100">
            <a:latin typeface="Arial" panose="020B0604020202020204" pitchFamily="34" charset="0"/>
            <a:cs typeface="Arial" panose="020B0604020202020204" pitchFamily="34" charset="0"/>
          </a:endParaRPr>
        </a:p>
      </dgm:t>
    </dgm:pt>
    <dgm:pt modelId="{8F3FC695-B882-4493-BE88-5EFF174D338D}" type="sibTrans" cxnId="{076515CA-427B-4DA7-AB31-3CC438F92F1B}">
      <dgm:prSet/>
      <dgm:spPr/>
      <dgm:t>
        <a:bodyPr/>
        <a:lstStyle/>
        <a:p>
          <a:endParaRPr lang="en-GB" sz="1100">
            <a:latin typeface="Arial" panose="020B0604020202020204" pitchFamily="34" charset="0"/>
            <a:cs typeface="Arial" panose="020B0604020202020204" pitchFamily="34" charset="0"/>
          </a:endParaRPr>
        </a:p>
      </dgm:t>
    </dgm:pt>
    <dgm:pt modelId="{C09CC23A-E3CF-435B-AA5A-AA3C7698B76E}">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Building fabric</a:t>
          </a:r>
        </a:p>
      </dgm:t>
    </dgm:pt>
    <dgm:pt modelId="{BD970907-0612-4C71-BAB8-BAE8461092B2}" type="parTrans" cxnId="{C59050E0-215D-4D21-B536-F12AFF55C8B3}">
      <dgm:prSet/>
      <dgm:spPr/>
      <dgm:t>
        <a:bodyPr/>
        <a:lstStyle/>
        <a:p>
          <a:endParaRPr lang="en-GB" sz="1100">
            <a:latin typeface="Arial" panose="020B0604020202020204" pitchFamily="34" charset="0"/>
            <a:cs typeface="Arial" panose="020B0604020202020204" pitchFamily="34" charset="0"/>
          </a:endParaRPr>
        </a:p>
      </dgm:t>
    </dgm:pt>
    <dgm:pt modelId="{8E185AD0-BE49-43BF-98DD-65DDB8126FD8}" type="sibTrans" cxnId="{C59050E0-215D-4D21-B536-F12AFF55C8B3}">
      <dgm:prSet/>
      <dgm:spPr/>
      <dgm:t>
        <a:bodyPr/>
        <a:lstStyle/>
        <a:p>
          <a:endParaRPr lang="en-GB" sz="1100">
            <a:latin typeface="Arial" panose="020B0604020202020204" pitchFamily="34" charset="0"/>
            <a:cs typeface="Arial" panose="020B0604020202020204" pitchFamily="34" charset="0"/>
          </a:endParaRPr>
        </a:p>
      </dgm:t>
    </dgm:pt>
    <dgm:pt modelId="{68015957-4087-4452-8942-C0A2EF763F63}">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Statutory inspection and testing including Lifts and Pressure Systems</a:t>
          </a:r>
        </a:p>
      </dgm:t>
    </dgm:pt>
    <dgm:pt modelId="{AD05177F-AA02-495B-A7FE-361C42ED08EF}" type="parTrans" cxnId="{1390AF19-81E2-4BA4-BFD7-BA54674A2636}">
      <dgm:prSet/>
      <dgm:spPr/>
      <dgm:t>
        <a:bodyPr/>
        <a:lstStyle/>
        <a:p>
          <a:endParaRPr lang="en-GB" sz="1100">
            <a:latin typeface="Arial" panose="020B0604020202020204" pitchFamily="34" charset="0"/>
            <a:cs typeface="Arial" panose="020B0604020202020204" pitchFamily="34" charset="0"/>
          </a:endParaRPr>
        </a:p>
      </dgm:t>
    </dgm:pt>
    <dgm:pt modelId="{6B9D6B52-7975-40A3-9647-5237A57EA886}" type="sibTrans" cxnId="{1390AF19-81E2-4BA4-BFD7-BA54674A2636}">
      <dgm:prSet/>
      <dgm:spPr/>
      <dgm:t>
        <a:bodyPr/>
        <a:lstStyle/>
        <a:p>
          <a:endParaRPr lang="en-GB" sz="1100">
            <a:latin typeface="Arial" panose="020B0604020202020204" pitchFamily="34" charset="0"/>
            <a:cs typeface="Arial" panose="020B0604020202020204" pitchFamily="34" charset="0"/>
          </a:endParaRPr>
        </a:p>
      </dgm:t>
    </dgm:pt>
    <dgm:pt modelId="{0A706B6B-562E-4389-99D7-2246BA2D8CEA}">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Maintenance including Reactive, Planned preventative maintenance (PPM) and Backlog Maintenance</a:t>
          </a:r>
        </a:p>
      </dgm:t>
    </dgm:pt>
    <dgm:pt modelId="{41FE920F-61BF-479E-AFF1-5CE3C9263445}" type="parTrans" cxnId="{3A95C327-79B7-48E1-BFC0-F6CB5BB678DB}">
      <dgm:prSet/>
      <dgm:spPr/>
      <dgm:t>
        <a:bodyPr/>
        <a:lstStyle/>
        <a:p>
          <a:endParaRPr lang="en-GB" sz="1100">
            <a:latin typeface="Arial" panose="020B0604020202020204" pitchFamily="34" charset="0"/>
            <a:cs typeface="Arial" panose="020B0604020202020204" pitchFamily="34" charset="0"/>
          </a:endParaRPr>
        </a:p>
      </dgm:t>
    </dgm:pt>
    <dgm:pt modelId="{A738A578-4DA9-47E7-B145-DFE396EFAA5D}" type="sibTrans" cxnId="{3A95C327-79B7-48E1-BFC0-F6CB5BB678DB}">
      <dgm:prSet/>
      <dgm:spPr/>
      <dgm:t>
        <a:bodyPr/>
        <a:lstStyle/>
        <a:p>
          <a:endParaRPr lang="en-GB" sz="1100">
            <a:latin typeface="Arial" panose="020B0604020202020204" pitchFamily="34" charset="0"/>
            <a:cs typeface="Arial" panose="020B0604020202020204" pitchFamily="34" charset="0"/>
          </a:endParaRPr>
        </a:p>
      </dgm:t>
    </dgm:pt>
    <dgm:pt modelId="{81429299-A384-418C-8BFD-F4B6ABF3E29C}">
      <dgm:prSet custT="1"/>
      <dgm:spPr/>
      <dgm:t>
        <a:bodyPr/>
        <a:lstStyle/>
        <a:p>
          <a:r>
            <a:rPr lang="en-GB" sz="1100">
              <a:latin typeface="Arial" panose="020B0604020202020204" pitchFamily="34" charset="0"/>
              <a:cs typeface="Arial" panose="020B0604020202020204" pitchFamily="34" charset="0"/>
            </a:rPr>
            <a:t>Property &amp; Contracts</a:t>
          </a:r>
        </a:p>
      </dgm:t>
    </dgm:pt>
    <dgm:pt modelId="{B7F1C69C-56C8-430E-B49F-EF9AF456B609}" type="sibTrans" cxnId="{7C8ACFFF-01F0-4FF5-A2D1-7DC326FD5BAC}">
      <dgm:prSet/>
      <dgm:spPr/>
      <dgm:t>
        <a:bodyPr/>
        <a:lstStyle/>
        <a:p>
          <a:endParaRPr lang="en-GB" sz="1100">
            <a:latin typeface="Arial" panose="020B0604020202020204" pitchFamily="34" charset="0"/>
            <a:cs typeface="Arial" panose="020B0604020202020204" pitchFamily="34" charset="0"/>
          </a:endParaRPr>
        </a:p>
      </dgm:t>
    </dgm:pt>
    <dgm:pt modelId="{F87A0469-4B15-4E65-AB4D-6C47E1BE8FF3}" type="parTrans" cxnId="{7C8ACFFF-01F0-4FF5-A2D1-7DC326FD5BAC}">
      <dgm:prSet/>
      <dgm:spPr/>
      <dgm:t>
        <a:bodyPr/>
        <a:lstStyle/>
        <a:p>
          <a:endParaRPr lang="en-GB" sz="1100">
            <a:latin typeface="Arial" panose="020B0604020202020204" pitchFamily="34" charset="0"/>
            <a:cs typeface="Arial" panose="020B0604020202020204" pitchFamily="34" charset="0"/>
          </a:endParaRPr>
        </a:p>
      </dgm:t>
    </dgm:pt>
    <dgm:pt modelId="{B613C3CE-6733-4233-B0BB-5E27DEC23B0C}">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Property acquisitions and disposals</a:t>
          </a:r>
        </a:p>
      </dgm:t>
    </dgm:pt>
    <dgm:pt modelId="{37404B07-02E3-4DDD-8B72-DCF3BDDF59AB}" type="parTrans" cxnId="{B7C96C70-A977-4123-B0F5-09EA591EFB97}">
      <dgm:prSet/>
      <dgm:spPr/>
      <dgm:t>
        <a:bodyPr/>
        <a:lstStyle/>
        <a:p>
          <a:endParaRPr lang="en-GB" sz="1100">
            <a:latin typeface="Arial" panose="020B0604020202020204" pitchFamily="34" charset="0"/>
            <a:cs typeface="Arial" panose="020B0604020202020204" pitchFamily="34" charset="0"/>
          </a:endParaRPr>
        </a:p>
      </dgm:t>
    </dgm:pt>
    <dgm:pt modelId="{3E3B82F5-5B53-48D4-8CF7-80E69332739E}" type="sibTrans" cxnId="{B7C96C70-A977-4123-B0F5-09EA591EFB97}">
      <dgm:prSet/>
      <dgm:spPr/>
      <dgm:t>
        <a:bodyPr/>
        <a:lstStyle/>
        <a:p>
          <a:endParaRPr lang="en-GB" sz="1100">
            <a:latin typeface="Arial" panose="020B0604020202020204" pitchFamily="34" charset="0"/>
            <a:cs typeface="Arial" panose="020B0604020202020204" pitchFamily="34" charset="0"/>
          </a:endParaRPr>
        </a:p>
      </dgm:t>
    </dgm:pt>
    <dgm:pt modelId="{95341DCE-9149-4B84-A0C8-96AB30A5F12E}">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Lease management</a:t>
          </a:r>
        </a:p>
      </dgm:t>
    </dgm:pt>
    <dgm:pt modelId="{6CBA6DA9-11C5-4C8E-9BE0-CE1268E48FEB}" type="parTrans" cxnId="{051926F7-9B0E-4767-9067-42250ABCE220}">
      <dgm:prSet/>
      <dgm:spPr/>
      <dgm:t>
        <a:bodyPr/>
        <a:lstStyle/>
        <a:p>
          <a:endParaRPr lang="en-GB" sz="1100">
            <a:latin typeface="Arial" panose="020B0604020202020204" pitchFamily="34" charset="0"/>
            <a:cs typeface="Arial" panose="020B0604020202020204" pitchFamily="34" charset="0"/>
          </a:endParaRPr>
        </a:p>
      </dgm:t>
    </dgm:pt>
    <dgm:pt modelId="{1F75690D-BD3C-4EEA-86CC-E79F04A5B16E}" type="sibTrans" cxnId="{051926F7-9B0E-4767-9067-42250ABCE220}">
      <dgm:prSet/>
      <dgm:spPr/>
      <dgm:t>
        <a:bodyPr/>
        <a:lstStyle/>
        <a:p>
          <a:endParaRPr lang="en-GB" sz="1100">
            <a:latin typeface="Arial" panose="020B0604020202020204" pitchFamily="34" charset="0"/>
            <a:cs typeface="Arial" panose="020B0604020202020204" pitchFamily="34" charset="0"/>
          </a:endParaRPr>
        </a:p>
      </dgm:t>
    </dgm:pt>
    <dgm:pt modelId="{35444F47-9403-40CC-98A8-D759E105B673}">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Landlord and tenant matters</a:t>
          </a:r>
        </a:p>
      </dgm:t>
    </dgm:pt>
    <dgm:pt modelId="{AA55F844-4DB5-4E98-B340-5400D2C2D99B}" type="parTrans" cxnId="{E69A43BA-D442-4F22-9C41-A85052268631}">
      <dgm:prSet/>
      <dgm:spPr/>
      <dgm:t>
        <a:bodyPr/>
        <a:lstStyle/>
        <a:p>
          <a:endParaRPr lang="en-GB" sz="1100">
            <a:latin typeface="Arial" panose="020B0604020202020204" pitchFamily="34" charset="0"/>
            <a:cs typeface="Arial" panose="020B0604020202020204" pitchFamily="34" charset="0"/>
          </a:endParaRPr>
        </a:p>
      </dgm:t>
    </dgm:pt>
    <dgm:pt modelId="{B9C811BD-8866-4E50-82ED-EE193E50B099}" type="sibTrans" cxnId="{E69A43BA-D442-4F22-9C41-A85052268631}">
      <dgm:prSet/>
      <dgm:spPr/>
      <dgm:t>
        <a:bodyPr/>
        <a:lstStyle/>
        <a:p>
          <a:endParaRPr lang="en-GB" sz="1100">
            <a:latin typeface="Arial" panose="020B0604020202020204" pitchFamily="34" charset="0"/>
            <a:cs typeface="Arial" panose="020B0604020202020204" pitchFamily="34" charset="0"/>
          </a:endParaRPr>
        </a:p>
      </dgm:t>
    </dgm:pt>
    <dgm:pt modelId="{3A3090EF-29FF-4D9C-90AA-993CC2ED543A}">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Occupancy management</a:t>
          </a:r>
        </a:p>
      </dgm:t>
    </dgm:pt>
    <dgm:pt modelId="{B400ECDA-38A8-4084-8164-C1CC5B3CE70A}" type="parTrans" cxnId="{02D46F1C-5295-4441-B453-8AFB3C173A11}">
      <dgm:prSet/>
      <dgm:spPr/>
      <dgm:t>
        <a:bodyPr/>
        <a:lstStyle/>
        <a:p>
          <a:endParaRPr lang="en-GB" sz="1100">
            <a:latin typeface="Arial" panose="020B0604020202020204" pitchFamily="34" charset="0"/>
            <a:cs typeface="Arial" panose="020B0604020202020204" pitchFamily="34" charset="0"/>
          </a:endParaRPr>
        </a:p>
      </dgm:t>
    </dgm:pt>
    <dgm:pt modelId="{BA9979E0-FB7A-4A3E-A66A-21D1CE9871A2}" type="sibTrans" cxnId="{02D46F1C-5295-4441-B453-8AFB3C173A11}">
      <dgm:prSet/>
      <dgm:spPr/>
      <dgm:t>
        <a:bodyPr/>
        <a:lstStyle/>
        <a:p>
          <a:endParaRPr lang="en-GB" sz="1100">
            <a:latin typeface="Arial" panose="020B0604020202020204" pitchFamily="34" charset="0"/>
            <a:cs typeface="Arial" panose="020B0604020202020204" pitchFamily="34" charset="0"/>
          </a:endParaRPr>
        </a:p>
      </dgm:t>
    </dgm:pt>
    <dgm:pt modelId="{4DB8EA2B-4CAA-4400-B0D0-8C1CB3BC93DC}">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Management of third-party occupied and vacant properties </a:t>
          </a:r>
        </a:p>
      </dgm:t>
    </dgm:pt>
    <dgm:pt modelId="{933A141F-E331-49F5-A339-657D47F3F21F}" type="parTrans" cxnId="{352D92F2-20AD-4E9C-82AB-790AFF7E65DE}">
      <dgm:prSet/>
      <dgm:spPr/>
      <dgm:t>
        <a:bodyPr/>
        <a:lstStyle/>
        <a:p>
          <a:endParaRPr lang="en-GB" sz="1100">
            <a:latin typeface="Arial" panose="020B0604020202020204" pitchFamily="34" charset="0"/>
            <a:cs typeface="Arial" panose="020B0604020202020204" pitchFamily="34" charset="0"/>
          </a:endParaRPr>
        </a:p>
      </dgm:t>
    </dgm:pt>
    <dgm:pt modelId="{E7A37D6A-832B-495D-8654-CADFC4C63D72}" type="sibTrans" cxnId="{352D92F2-20AD-4E9C-82AB-790AFF7E65DE}">
      <dgm:prSet/>
      <dgm:spPr/>
      <dgm:t>
        <a:bodyPr/>
        <a:lstStyle/>
        <a:p>
          <a:endParaRPr lang="en-GB" sz="1100">
            <a:latin typeface="Arial" panose="020B0604020202020204" pitchFamily="34" charset="0"/>
            <a:cs typeface="Arial" panose="020B0604020202020204" pitchFamily="34" charset="0"/>
          </a:endParaRPr>
        </a:p>
      </dgm:t>
    </dgm:pt>
    <dgm:pt modelId="{0953615E-8CE2-45E3-B422-46B13D815233}">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New build developments</a:t>
          </a:r>
        </a:p>
      </dgm:t>
    </dgm:pt>
    <dgm:pt modelId="{C8984884-779F-4CD5-8B20-B49802B779D2}" type="parTrans" cxnId="{95F42B0A-B3B6-4CE1-B3CF-E442638C1D4E}">
      <dgm:prSet/>
      <dgm:spPr/>
      <dgm:t>
        <a:bodyPr/>
        <a:lstStyle/>
        <a:p>
          <a:endParaRPr lang="en-GB" sz="1100">
            <a:latin typeface="Arial" panose="020B0604020202020204" pitchFamily="34" charset="0"/>
            <a:cs typeface="Arial" panose="020B0604020202020204" pitchFamily="34" charset="0"/>
          </a:endParaRPr>
        </a:p>
      </dgm:t>
    </dgm:pt>
    <dgm:pt modelId="{DF904706-9202-4E4A-963E-F16C7808BC99}" type="sibTrans" cxnId="{95F42B0A-B3B6-4CE1-B3CF-E442638C1D4E}">
      <dgm:prSet/>
      <dgm:spPr/>
      <dgm:t>
        <a:bodyPr/>
        <a:lstStyle/>
        <a:p>
          <a:endParaRPr lang="en-GB" sz="1100">
            <a:latin typeface="Arial" panose="020B0604020202020204" pitchFamily="34" charset="0"/>
            <a:cs typeface="Arial" panose="020B0604020202020204" pitchFamily="34" charset="0"/>
          </a:endParaRPr>
        </a:p>
      </dgm:t>
    </dgm:pt>
    <dgm:pt modelId="{18D09615-EE6B-4761-91A9-8D694FA59AD4}">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Refurbishment programmes</a:t>
          </a:r>
        </a:p>
      </dgm:t>
    </dgm:pt>
    <dgm:pt modelId="{E8A1071D-8FE0-4B1D-8660-3EDF168DCB94}" type="parTrans" cxnId="{CDAD0D57-A429-4749-B860-D8B48039BBA9}">
      <dgm:prSet/>
      <dgm:spPr/>
      <dgm:t>
        <a:bodyPr/>
        <a:lstStyle/>
        <a:p>
          <a:endParaRPr lang="en-GB" sz="1100">
            <a:latin typeface="Arial" panose="020B0604020202020204" pitchFamily="34" charset="0"/>
            <a:cs typeface="Arial" panose="020B0604020202020204" pitchFamily="34" charset="0"/>
          </a:endParaRPr>
        </a:p>
      </dgm:t>
    </dgm:pt>
    <dgm:pt modelId="{C70BB875-F622-46D8-89E8-7D71D27E1F8B}" type="sibTrans" cxnId="{CDAD0D57-A429-4749-B860-D8B48039BBA9}">
      <dgm:prSet/>
      <dgm:spPr/>
      <dgm:t>
        <a:bodyPr/>
        <a:lstStyle/>
        <a:p>
          <a:endParaRPr lang="en-GB" sz="1100">
            <a:latin typeface="Arial" panose="020B0604020202020204" pitchFamily="34" charset="0"/>
            <a:cs typeface="Arial" panose="020B0604020202020204" pitchFamily="34" charset="0"/>
          </a:endParaRPr>
        </a:p>
      </dgm:t>
    </dgm:pt>
    <dgm:pt modelId="{8E9D4E7D-939E-407A-A25E-EC69816AE0EA}">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Lifecycle replacement schemes </a:t>
          </a:r>
        </a:p>
      </dgm:t>
    </dgm:pt>
    <dgm:pt modelId="{EC4351AB-3453-4238-99DE-6D3FE7CB5187}" type="parTrans" cxnId="{67B45962-F4BF-42C9-9E6C-A7BFC3B94C20}">
      <dgm:prSet/>
      <dgm:spPr/>
      <dgm:t>
        <a:bodyPr/>
        <a:lstStyle/>
        <a:p>
          <a:endParaRPr lang="en-GB" sz="1100">
            <a:latin typeface="Arial" panose="020B0604020202020204" pitchFamily="34" charset="0"/>
            <a:cs typeface="Arial" panose="020B0604020202020204" pitchFamily="34" charset="0"/>
          </a:endParaRPr>
        </a:p>
      </dgm:t>
    </dgm:pt>
    <dgm:pt modelId="{E9802802-2F3E-4969-A065-0FC794FDA143}" type="sibTrans" cxnId="{67B45962-F4BF-42C9-9E6C-A7BFC3B94C20}">
      <dgm:prSet/>
      <dgm:spPr/>
      <dgm:t>
        <a:bodyPr/>
        <a:lstStyle/>
        <a:p>
          <a:endParaRPr lang="en-GB" sz="1100">
            <a:latin typeface="Arial" panose="020B0604020202020204" pitchFamily="34" charset="0"/>
            <a:cs typeface="Arial" panose="020B0604020202020204" pitchFamily="34" charset="0"/>
          </a:endParaRPr>
        </a:p>
      </dgm:t>
    </dgm:pt>
    <dgm:pt modelId="{B6242708-5156-4E4B-9A4A-5A58547BB531}">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Infrastructure upgrades</a:t>
          </a:r>
        </a:p>
      </dgm:t>
    </dgm:pt>
    <dgm:pt modelId="{614FF8E1-61D8-49CB-9A02-2110F080934F}" type="parTrans" cxnId="{BA135FD0-D1BF-4E10-BBB6-E2B79380B9E0}">
      <dgm:prSet/>
      <dgm:spPr/>
      <dgm:t>
        <a:bodyPr/>
        <a:lstStyle/>
        <a:p>
          <a:endParaRPr lang="en-GB" sz="1100">
            <a:latin typeface="Arial" panose="020B0604020202020204" pitchFamily="34" charset="0"/>
            <a:cs typeface="Arial" panose="020B0604020202020204" pitchFamily="34" charset="0"/>
          </a:endParaRPr>
        </a:p>
      </dgm:t>
    </dgm:pt>
    <dgm:pt modelId="{29FC6AA0-71E8-48F3-BFE7-7D2BBCB4D6EC}" type="sibTrans" cxnId="{BA135FD0-D1BF-4E10-BBB6-E2B79380B9E0}">
      <dgm:prSet/>
      <dgm:spPr/>
      <dgm:t>
        <a:bodyPr/>
        <a:lstStyle/>
        <a:p>
          <a:endParaRPr lang="en-GB" sz="1100">
            <a:latin typeface="Arial" panose="020B0604020202020204" pitchFamily="34" charset="0"/>
            <a:cs typeface="Arial" panose="020B0604020202020204" pitchFamily="34" charset="0"/>
          </a:endParaRPr>
        </a:p>
      </dgm:t>
    </dgm:pt>
    <dgm:pt modelId="{3E992DEC-4529-44E2-BA52-2BB6501859D1}">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Capital planning</a:t>
          </a:r>
        </a:p>
      </dgm:t>
    </dgm:pt>
    <dgm:pt modelId="{AFB79688-4B6D-4218-8202-210217F6FFA9}" type="parTrans" cxnId="{D8984657-082D-423B-B0FB-7FFC34960DCC}">
      <dgm:prSet/>
      <dgm:spPr/>
      <dgm:t>
        <a:bodyPr/>
        <a:lstStyle/>
        <a:p>
          <a:endParaRPr lang="en-GB" sz="1100">
            <a:latin typeface="Arial" panose="020B0604020202020204" pitchFamily="34" charset="0"/>
            <a:cs typeface="Arial" panose="020B0604020202020204" pitchFamily="34" charset="0"/>
          </a:endParaRPr>
        </a:p>
      </dgm:t>
    </dgm:pt>
    <dgm:pt modelId="{8176BE83-0B3F-4B40-9377-D6C2E1212906}" type="sibTrans" cxnId="{D8984657-082D-423B-B0FB-7FFC34960DCC}">
      <dgm:prSet/>
      <dgm:spPr/>
      <dgm:t>
        <a:bodyPr/>
        <a:lstStyle/>
        <a:p>
          <a:endParaRPr lang="en-GB" sz="1100">
            <a:latin typeface="Arial" panose="020B0604020202020204" pitchFamily="34" charset="0"/>
            <a:cs typeface="Arial" panose="020B0604020202020204" pitchFamily="34" charset="0"/>
          </a:endParaRPr>
        </a:p>
      </dgm:t>
    </dgm:pt>
    <dgm:pt modelId="{473035CB-F071-4BE4-B344-CE70478C764B}">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Construction projects</a:t>
          </a:r>
        </a:p>
      </dgm:t>
    </dgm:pt>
    <dgm:pt modelId="{30A8B0BB-7FBB-402D-A6C1-A27EF412CD6B}" type="parTrans" cxnId="{4E10B71B-E011-4110-B6B4-F535868D7474}">
      <dgm:prSet/>
      <dgm:spPr/>
      <dgm:t>
        <a:bodyPr/>
        <a:lstStyle/>
        <a:p>
          <a:endParaRPr lang="en-GB" sz="1100">
            <a:latin typeface="Arial" panose="020B0604020202020204" pitchFamily="34" charset="0"/>
            <a:cs typeface="Arial" panose="020B0604020202020204" pitchFamily="34" charset="0"/>
          </a:endParaRPr>
        </a:p>
      </dgm:t>
    </dgm:pt>
    <dgm:pt modelId="{C47FDE82-7EEC-42E0-8DFB-08DCB24BAA71}" type="sibTrans" cxnId="{4E10B71B-E011-4110-B6B4-F535868D7474}">
      <dgm:prSet/>
      <dgm:spPr/>
      <dgm:t>
        <a:bodyPr/>
        <a:lstStyle/>
        <a:p>
          <a:endParaRPr lang="en-GB" sz="1100">
            <a:latin typeface="Arial" panose="020B0604020202020204" pitchFamily="34" charset="0"/>
            <a:cs typeface="Arial" panose="020B0604020202020204" pitchFamily="34" charset="0"/>
          </a:endParaRPr>
        </a:p>
      </dgm:t>
    </dgm:pt>
    <dgm:pt modelId="{BEA13A09-C956-4CA4-9AE4-FF91F2E10172}">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Compliance with relevant legislation including CDM Regulations and the BSA</a:t>
          </a:r>
        </a:p>
      </dgm:t>
    </dgm:pt>
    <dgm:pt modelId="{98E7F1AA-3B7B-46BB-93A4-4E048F041DE7}" type="parTrans" cxnId="{EA116125-7F6A-4530-A208-F3D7FCA01598}">
      <dgm:prSet/>
      <dgm:spPr/>
      <dgm:t>
        <a:bodyPr/>
        <a:lstStyle/>
        <a:p>
          <a:endParaRPr lang="en-GB" sz="1100">
            <a:latin typeface="Arial" panose="020B0604020202020204" pitchFamily="34" charset="0"/>
            <a:cs typeface="Arial" panose="020B0604020202020204" pitchFamily="34" charset="0"/>
          </a:endParaRPr>
        </a:p>
      </dgm:t>
    </dgm:pt>
    <dgm:pt modelId="{80BD343B-D1EF-43F7-A75B-97A3BFD6DDF0}" type="sibTrans" cxnId="{EA116125-7F6A-4530-A208-F3D7FCA01598}">
      <dgm:prSet/>
      <dgm:spPr/>
      <dgm:t>
        <a:bodyPr/>
        <a:lstStyle/>
        <a:p>
          <a:endParaRPr lang="en-GB" sz="1100">
            <a:latin typeface="Arial" panose="020B0604020202020204" pitchFamily="34" charset="0"/>
            <a:cs typeface="Arial" panose="020B0604020202020204" pitchFamily="34" charset="0"/>
          </a:endParaRPr>
        </a:p>
      </dgm:t>
    </dgm:pt>
    <dgm:pt modelId="{214E8ADC-B637-40FA-AD08-0B3921DF3F23}">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Energy management including water conservation</a:t>
          </a:r>
        </a:p>
      </dgm:t>
    </dgm:pt>
    <dgm:pt modelId="{4B37C80B-9476-41F9-9377-BD405C4FA3F8}" type="parTrans" cxnId="{723E6486-0722-4555-A8EC-A444980CDDE5}">
      <dgm:prSet/>
      <dgm:spPr/>
      <dgm:t>
        <a:bodyPr/>
        <a:lstStyle/>
        <a:p>
          <a:endParaRPr lang="en-GB" sz="1100">
            <a:latin typeface="Arial" panose="020B0604020202020204" pitchFamily="34" charset="0"/>
            <a:cs typeface="Arial" panose="020B0604020202020204" pitchFamily="34" charset="0"/>
          </a:endParaRPr>
        </a:p>
      </dgm:t>
    </dgm:pt>
    <dgm:pt modelId="{F92CF686-54DE-4E01-8D68-AD285C55728B}" type="sibTrans" cxnId="{723E6486-0722-4555-A8EC-A444980CDDE5}">
      <dgm:prSet/>
      <dgm:spPr/>
      <dgm:t>
        <a:bodyPr/>
        <a:lstStyle/>
        <a:p>
          <a:endParaRPr lang="en-GB" sz="1100">
            <a:latin typeface="Arial" panose="020B0604020202020204" pitchFamily="34" charset="0"/>
            <a:cs typeface="Arial" panose="020B0604020202020204" pitchFamily="34" charset="0"/>
          </a:endParaRPr>
        </a:p>
      </dgm:t>
    </dgm:pt>
    <dgm:pt modelId="{0A6692B6-36C5-41D1-9CED-0E42D53F7DF1}">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Climate resilience</a:t>
          </a:r>
        </a:p>
      </dgm:t>
    </dgm:pt>
    <dgm:pt modelId="{1A3B7794-EE53-45D3-AC35-D52E74C07B55}" type="parTrans" cxnId="{1BAD4A3C-A06F-455B-91F8-4B595934FCF0}">
      <dgm:prSet/>
      <dgm:spPr/>
      <dgm:t>
        <a:bodyPr/>
        <a:lstStyle/>
        <a:p>
          <a:endParaRPr lang="en-GB" sz="1100">
            <a:latin typeface="Arial" panose="020B0604020202020204" pitchFamily="34" charset="0"/>
            <a:cs typeface="Arial" panose="020B0604020202020204" pitchFamily="34" charset="0"/>
          </a:endParaRPr>
        </a:p>
      </dgm:t>
    </dgm:pt>
    <dgm:pt modelId="{82BEAC5E-30FA-45A7-A2D9-955CE8C3C716}" type="sibTrans" cxnId="{1BAD4A3C-A06F-455B-91F8-4B595934FCF0}">
      <dgm:prSet/>
      <dgm:spPr/>
      <dgm:t>
        <a:bodyPr/>
        <a:lstStyle/>
        <a:p>
          <a:endParaRPr lang="en-GB" sz="1100">
            <a:latin typeface="Arial" panose="020B0604020202020204" pitchFamily="34" charset="0"/>
            <a:cs typeface="Arial" panose="020B0604020202020204" pitchFamily="34" charset="0"/>
          </a:endParaRPr>
        </a:p>
      </dgm:t>
    </dgm:pt>
    <dgm:pt modelId="{1D25D450-1733-47A2-B70C-759E555D355C}">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Environmental performance</a:t>
          </a:r>
        </a:p>
      </dgm:t>
    </dgm:pt>
    <dgm:pt modelId="{188D301B-9578-4C30-810C-879F04000664}" type="parTrans" cxnId="{1BD76EE0-0CA9-4B32-AA5F-B824F1D95AB4}">
      <dgm:prSet/>
      <dgm:spPr/>
      <dgm:t>
        <a:bodyPr/>
        <a:lstStyle/>
        <a:p>
          <a:endParaRPr lang="en-GB" sz="1100">
            <a:latin typeface="Arial" panose="020B0604020202020204" pitchFamily="34" charset="0"/>
            <a:cs typeface="Arial" panose="020B0604020202020204" pitchFamily="34" charset="0"/>
          </a:endParaRPr>
        </a:p>
      </dgm:t>
    </dgm:pt>
    <dgm:pt modelId="{4F9027F3-E783-4509-8CCF-7576DB816746}" type="sibTrans" cxnId="{1BD76EE0-0CA9-4B32-AA5F-B824F1D95AB4}">
      <dgm:prSet/>
      <dgm:spPr/>
      <dgm:t>
        <a:bodyPr/>
        <a:lstStyle/>
        <a:p>
          <a:endParaRPr lang="en-GB" sz="1100">
            <a:latin typeface="Arial" panose="020B0604020202020204" pitchFamily="34" charset="0"/>
            <a:cs typeface="Arial" panose="020B0604020202020204" pitchFamily="34" charset="0"/>
          </a:endParaRPr>
        </a:p>
      </dgm:t>
    </dgm:pt>
    <dgm:pt modelId="{1BA3E9A3-C742-4FA6-AB39-CAA190FDDC35}">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Sustainable procurement</a:t>
          </a:r>
        </a:p>
      </dgm:t>
    </dgm:pt>
    <dgm:pt modelId="{1FAD5D10-2AB8-4650-A5E5-519A857DF3E0}" type="parTrans" cxnId="{B837CCFB-7F27-4B00-AA36-3C00D45E221C}">
      <dgm:prSet/>
      <dgm:spPr/>
      <dgm:t>
        <a:bodyPr/>
        <a:lstStyle/>
        <a:p>
          <a:endParaRPr lang="en-GB" sz="1100">
            <a:latin typeface="Arial" panose="020B0604020202020204" pitchFamily="34" charset="0"/>
            <a:cs typeface="Arial" panose="020B0604020202020204" pitchFamily="34" charset="0"/>
          </a:endParaRPr>
        </a:p>
      </dgm:t>
    </dgm:pt>
    <dgm:pt modelId="{7D5D2AC3-2BBE-43B3-8E6B-2484CD90C617}" type="sibTrans" cxnId="{B837CCFB-7F27-4B00-AA36-3C00D45E221C}">
      <dgm:prSet/>
      <dgm:spPr/>
      <dgm:t>
        <a:bodyPr/>
        <a:lstStyle/>
        <a:p>
          <a:endParaRPr lang="en-GB" sz="1100">
            <a:latin typeface="Arial" panose="020B0604020202020204" pitchFamily="34" charset="0"/>
            <a:cs typeface="Arial" panose="020B0604020202020204" pitchFamily="34" charset="0"/>
          </a:endParaRPr>
        </a:p>
      </dgm:t>
    </dgm:pt>
    <dgm:pt modelId="{E2458472-AE33-4C20-A217-8709D268C06A}">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Waste reduction</a:t>
          </a:r>
        </a:p>
      </dgm:t>
    </dgm:pt>
    <dgm:pt modelId="{CB411C00-2936-4DFF-8414-F463CA232A6D}" type="parTrans" cxnId="{B3608997-CC68-4BBD-8BFE-E9EE3AB12613}">
      <dgm:prSet/>
      <dgm:spPr/>
      <dgm:t>
        <a:bodyPr/>
        <a:lstStyle/>
        <a:p>
          <a:endParaRPr lang="en-GB" sz="1100">
            <a:latin typeface="Arial" panose="020B0604020202020204" pitchFamily="34" charset="0"/>
            <a:cs typeface="Arial" panose="020B0604020202020204" pitchFamily="34" charset="0"/>
          </a:endParaRPr>
        </a:p>
      </dgm:t>
    </dgm:pt>
    <dgm:pt modelId="{0889415A-18CE-4773-A297-514156382147}" type="sibTrans" cxnId="{B3608997-CC68-4BBD-8BFE-E9EE3AB12613}">
      <dgm:prSet/>
      <dgm:spPr/>
      <dgm:t>
        <a:bodyPr/>
        <a:lstStyle/>
        <a:p>
          <a:endParaRPr lang="en-GB" sz="1100">
            <a:latin typeface="Arial" panose="020B0604020202020204" pitchFamily="34" charset="0"/>
            <a:cs typeface="Arial" panose="020B0604020202020204" pitchFamily="34" charset="0"/>
          </a:endParaRPr>
        </a:p>
      </dgm:t>
    </dgm:pt>
    <dgm:pt modelId="{E1A08FA1-9670-4584-B672-50EB3472E111}">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Delivery of the Trust Green Plan</a:t>
          </a:r>
        </a:p>
      </dgm:t>
    </dgm:pt>
    <dgm:pt modelId="{1C3A54C6-3CBE-4DD7-9B1E-EE0F53E2CECD}" type="parTrans" cxnId="{2E5AB48A-7451-49E8-AD88-FDF69CA3BD8C}">
      <dgm:prSet/>
      <dgm:spPr/>
      <dgm:t>
        <a:bodyPr/>
        <a:lstStyle/>
        <a:p>
          <a:endParaRPr lang="en-GB" sz="1100">
            <a:latin typeface="Arial" panose="020B0604020202020204" pitchFamily="34" charset="0"/>
            <a:cs typeface="Arial" panose="020B0604020202020204" pitchFamily="34" charset="0"/>
          </a:endParaRPr>
        </a:p>
      </dgm:t>
    </dgm:pt>
    <dgm:pt modelId="{91C76BB2-4ECF-40C9-A62B-4C69FA8B2068}" type="sibTrans" cxnId="{2E5AB48A-7451-49E8-AD88-FDF69CA3BD8C}">
      <dgm:prSet/>
      <dgm:spPr/>
      <dgm:t>
        <a:bodyPr/>
        <a:lstStyle/>
        <a:p>
          <a:endParaRPr lang="en-GB" sz="1100">
            <a:latin typeface="Arial" panose="020B0604020202020204" pitchFamily="34" charset="0"/>
            <a:cs typeface="Arial" panose="020B0604020202020204" pitchFamily="34" charset="0"/>
          </a:endParaRPr>
        </a:p>
      </dgm:t>
    </dgm:pt>
    <dgm:pt modelId="{C9038FB1-9DC9-47F9-BB8E-28462DAE2EDF}">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Grounds maintenance</a:t>
          </a:r>
        </a:p>
      </dgm:t>
    </dgm:pt>
    <dgm:pt modelId="{99B9B360-EDC0-4AC4-92E7-7BCB66821311}" type="parTrans" cxnId="{5363C7DA-3659-4240-A54A-B22B6F284835}">
      <dgm:prSet/>
      <dgm:spPr/>
      <dgm:t>
        <a:bodyPr/>
        <a:lstStyle/>
        <a:p>
          <a:endParaRPr lang="en-GB" sz="1100">
            <a:latin typeface="Arial" panose="020B0604020202020204" pitchFamily="34" charset="0"/>
            <a:cs typeface="Arial" panose="020B0604020202020204" pitchFamily="34" charset="0"/>
          </a:endParaRPr>
        </a:p>
      </dgm:t>
    </dgm:pt>
    <dgm:pt modelId="{53CBA8EC-A2FC-4841-9FEA-B4CE3E9F8FBF}" type="sibTrans" cxnId="{5363C7DA-3659-4240-A54A-B22B6F284835}">
      <dgm:prSet/>
      <dgm:spPr/>
      <dgm:t>
        <a:bodyPr/>
        <a:lstStyle/>
        <a:p>
          <a:endParaRPr lang="en-GB" sz="1100">
            <a:latin typeface="Arial" panose="020B0604020202020204" pitchFamily="34" charset="0"/>
            <a:cs typeface="Arial" panose="020B0604020202020204" pitchFamily="34" charset="0"/>
          </a:endParaRPr>
        </a:p>
      </dgm:t>
    </dgm:pt>
    <dgm:pt modelId="{8393F978-0BB5-4484-86FE-2870713F04FF}">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Catering services</a:t>
          </a:r>
        </a:p>
      </dgm:t>
    </dgm:pt>
    <dgm:pt modelId="{33ADF7E7-73DB-47AD-80F0-BDC0CD0AA488}" type="parTrans" cxnId="{848F4CA2-39F3-4234-8E31-CB6E31D11202}">
      <dgm:prSet/>
      <dgm:spPr/>
      <dgm:t>
        <a:bodyPr/>
        <a:lstStyle/>
        <a:p>
          <a:endParaRPr lang="en-GB" sz="1100">
            <a:latin typeface="Arial" panose="020B0604020202020204" pitchFamily="34" charset="0"/>
            <a:cs typeface="Arial" panose="020B0604020202020204" pitchFamily="34" charset="0"/>
          </a:endParaRPr>
        </a:p>
      </dgm:t>
    </dgm:pt>
    <dgm:pt modelId="{D7DB2C4F-6D4F-4AD5-9A3F-40471DF37D89}" type="sibTrans" cxnId="{848F4CA2-39F3-4234-8E31-CB6E31D11202}">
      <dgm:prSet/>
      <dgm:spPr/>
      <dgm:t>
        <a:bodyPr/>
        <a:lstStyle/>
        <a:p>
          <a:endParaRPr lang="en-GB" sz="1100">
            <a:latin typeface="Arial" panose="020B0604020202020204" pitchFamily="34" charset="0"/>
            <a:cs typeface="Arial" panose="020B0604020202020204" pitchFamily="34" charset="0"/>
          </a:endParaRPr>
        </a:p>
      </dgm:t>
    </dgm:pt>
    <dgm:pt modelId="{CD2F083F-35C4-4244-9720-D2FE4B15BBF7}">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Building Control systems </a:t>
          </a:r>
        </a:p>
      </dgm:t>
    </dgm:pt>
    <dgm:pt modelId="{C26620AD-D0B0-4440-BACB-CC9A332161E0}" type="parTrans" cxnId="{13D8AB67-653E-47B9-8B17-AE23CA7E99F3}">
      <dgm:prSet/>
      <dgm:spPr/>
      <dgm:t>
        <a:bodyPr/>
        <a:lstStyle/>
        <a:p>
          <a:endParaRPr lang="en-GB" sz="1100"/>
        </a:p>
      </dgm:t>
    </dgm:pt>
    <dgm:pt modelId="{0710DACB-DF78-433F-BFA5-73F7F0D200A1}" type="sibTrans" cxnId="{13D8AB67-653E-47B9-8B17-AE23CA7E99F3}">
      <dgm:prSet/>
      <dgm:spPr/>
      <dgm:t>
        <a:bodyPr/>
        <a:lstStyle/>
        <a:p>
          <a:endParaRPr lang="en-GB" sz="1100"/>
        </a:p>
      </dgm:t>
    </dgm:pt>
    <dgm:pt modelId="{E6B05FBC-D000-4968-BC31-F11D1800B2D2}">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Laundry services</a:t>
          </a:r>
        </a:p>
      </dgm:t>
    </dgm:pt>
    <dgm:pt modelId="{03954182-D083-4067-8348-8A8BD10E327E}" type="parTrans" cxnId="{EFAF6122-C221-467C-88B3-40AF6C9E9EC3}">
      <dgm:prSet/>
      <dgm:spPr/>
      <dgm:t>
        <a:bodyPr/>
        <a:lstStyle/>
        <a:p>
          <a:endParaRPr lang="en-GB" sz="1100"/>
        </a:p>
      </dgm:t>
    </dgm:pt>
    <dgm:pt modelId="{8D5FBBD5-141E-4B85-A12E-AFE299781645}" type="sibTrans" cxnId="{EFAF6122-C221-467C-88B3-40AF6C9E9EC3}">
      <dgm:prSet/>
      <dgm:spPr/>
      <dgm:t>
        <a:bodyPr/>
        <a:lstStyle/>
        <a:p>
          <a:endParaRPr lang="en-GB" sz="1100"/>
        </a:p>
      </dgm:t>
    </dgm:pt>
    <dgm:pt modelId="{0DFB93FE-F9B0-467F-AFD1-EBDBECCB0584}">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Estates Health and Safety</a:t>
          </a:r>
        </a:p>
      </dgm:t>
    </dgm:pt>
    <dgm:pt modelId="{9B447514-17F4-44A1-A35C-B1A82E27F93C}" type="parTrans" cxnId="{6A4F02FF-8262-453E-8F7C-D68F6AFF49EE}">
      <dgm:prSet/>
      <dgm:spPr/>
      <dgm:t>
        <a:bodyPr/>
        <a:lstStyle/>
        <a:p>
          <a:endParaRPr lang="en-GB" sz="1100"/>
        </a:p>
      </dgm:t>
    </dgm:pt>
    <dgm:pt modelId="{92889979-083C-4F34-A152-A63D2739D9E0}" type="sibTrans" cxnId="{6A4F02FF-8262-453E-8F7C-D68F6AFF49EE}">
      <dgm:prSet/>
      <dgm:spPr/>
      <dgm:t>
        <a:bodyPr/>
        <a:lstStyle/>
        <a:p>
          <a:endParaRPr lang="en-GB" sz="1100"/>
        </a:p>
      </dgm:t>
    </dgm:pt>
    <dgm:pt modelId="{0D03DDA9-7C24-468D-87B1-96FD0A5521C5}">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Pest Control</a:t>
          </a:r>
        </a:p>
      </dgm:t>
    </dgm:pt>
    <dgm:pt modelId="{342D5CF0-3FB8-4414-8222-2125CEFA7116}" type="parTrans" cxnId="{D3F5B8E6-BFE4-4DC7-873C-AB839083D082}">
      <dgm:prSet/>
      <dgm:spPr/>
      <dgm:t>
        <a:bodyPr/>
        <a:lstStyle/>
        <a:p>
          <a:endParaRPr lang="en-GB" sz="1100"/>
        </a:p>
      </dgm:t>
    </dgm:pt>
    <dgm:pt modelId="{74A4FEC8-A6FC-4820-A23A-4BD75EAF4336}" type="sibTrans" cxnId="{D3F5B8E6-BFE4-4DC7-873C-AB839083D082}">
      <dgm:prSet/>
      <dgm:spPr/>
      <dgm:t>
        <a:bodyPr/>
        <a:lstStyle/>
        <a:p>
          <a:endParaRPr lang="en-GB" sz="1100"/>
        </a:p>
      </dgm:t>
    </dgm:pt>
    <dgm:pt modelId="{7CEA422C-9D7C-441E-AF09-AF1302E3436E}">
      <dgm:prSet custT="1"/>
      <dgm:spPr/>
      <dgm:t>
        <a:bodyPr/>
        <a:lstStyle/>
        <a:p>
          <a:pPr>
            <a:buFont typeface="Symbol" panose="05050102010706020507" pitchFamily="18" charset="2"/>
            <a:buChar char=""/>
          </a:pPr>
          <a:r>
            <a:rPr lang="en-GB" sz="1100">
              <a:latin typeface="Arial" panose="020B0604020202020204" pitchFamily="34" charset="0"/>
              <a:cs typeface="Arial" panose="020B0604020202020204" pitchFamily="34" charset="0"/>
            </a:rPr>
            <a:t>Cleaning services</a:t>
          </a:r>
        </a:p>
      </dgm:t>
    </dgm:pt>
    <dgm:pt modelId="{A57AA363-6A57-4029-810F-F11996028360}" type="parTrans" cxnId="{1024F182-CB94-44D1-AA58-3CC22E39B9DC}">
      <dgm:prSet/>
      <dgm:spPr/>
      <dgm:t>
        <a:bodyPr/>
        <a:lstStyle/>
        <a:p>
          <a:endParaRPr lang="en-GB" sz="1100"/>
        </a:p>
      </dgm:t>
    </dgm:pt>
    <dgm:pt modelId="{7FB7DCD8-88AA-4AB5-950D-03A8A6715DF5}" type="sibTrans" cxnId="{1024F182-CB94-44D1-AA58-3CC22E39B9DC}">
      <dgm:prSet/>
      <dgm:spPr/>
      <dgm:t>
        <a:bodyPr/>
        <a:lstStyle/>
        <a:p>
          <a:endParaRPr lang="en-GB" sz="1100"/>
        </a:p>
      </dgm:t>
    </dgm:pt>
    <dgm:pt modelId="{D8E33197-FED2-4CAC-A6DD-019D6527FC12}">
      <dgm:prSet phldrT="[Tex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Mechanical, Electrical and Plumbing systems</a:t>
          </a:r>
        </a:p>
      </dgm:t>
    </dgm:pt>
    <dgm:pt modelId="{FF574CDD-B3A4-4904-BAD9-819FC7C9A804}" type="parTrans" cxnId="{8784C76E-DD4A-4DBE-ADE5-463498D7E919}">
      <dgm:prSet/>
      <dgm:spPr/>
      <dgm:t>
        <a:bodyPr/>
        <a:lstStyle/>
        <a:p>
          <a:endParaRPr lang="en-GB"/>
        </a:p>
      </dgm:t>
    </dgm:pt>
    <dgm:pt modelId="{9D23D34A-D7D0-4052-91E0-05064326CFE2}" type="sibTrans" cxnId="{8784C76E-DD4A-4DBE-ADE5-463498D7E919}">
      <dgm:prSet/>
      <dgm:spPr/>
      <dgm:t>
        <a:bodyPr/>
        <a:lstStyle/>
        <a:p>
          <a:endParaRPr lang="en-GB"/>
        </a:p>
      </dgm:t>
    </dgm:pt>
    <dgm:pt modelId="{F84F2F3E-94B5-45C2-8CE3-0722C085C9E3}">
      <dgm:prSet custT="1"/>
      <dgm:spPr/>
      <dgm:t>
        <a:bodyPr/>
        <a:lstStyle/>
        <a:p>
          <a:pPr algn="l">
            <a:buFont typeface="Symbol" panose="05050102010706020507" pitchFamily="18" charset="2"/>
            <a:buChar char=""/>
          </a:pPr>
          <a:r>
            <a:rPr lang="en-GB" sz="1100">
              <a:latin typeface="Arial" panose="020B0604020202020204" pitchFamily="34" charset="0"/>
              <a:cs typeface="Arial" panose="020B0604020202020204" pitchFamily="34" charset="0"/>
            </a:rPr>
            <a:t>Fire Safety</a:t>
          </a:r>
        </a:p>
      </dgm:t>
    </dgm:pt>
    <dgm:pt modelId="{BF4CB928-C40A-4EBD-9BBB-9A454366C75F}" type="parTrans" cxnId="{484AF56A-CD65-4F49-9E65-0B2E89ADE865}">
      <dgm:prSet/>
      <dgm:spPr/>
      <dgm:t>
        <a:bodyPr/>
        <a:lstStyle/>
        <a:p>
          <a:endParaRPr lang="en-GB"/>
        </a:p>
      </dgm:t>
    </dgm:pt>
    <dgm:pt modelId="{C9FF9C33-6833-432F-8097-38EF82F48ABC}" type="sibTrans" cxnId="{484AF56A-CD65-4F49-9E65-0B2E89ADE865}">
      <dgm:prSet/>
      <dgm:spPr/>
      <dgm:t>
        <a:bodyPr/>
        <a:lstStyle/>
        <a:p>
          <a:endParaRPr lang="en-GB"/>
        </a:p>
      </dgm:t>
    </dgm:pt>
    <dgm:pt modelId="{52535BA8-F324-488B-B113-7AD776B51B67}" type="pres">
      <dgm:prSet presAssocID="{931BC1F6-532A-407C-BA99-85084DEE0F1E}" presName="linear" presStyleCnt="0">
        <dgm:presLayoutVars>
          <dgm:dir/>
          <dgm:animLvl val="lvl"/>
          <dgm:resizeHandles val="exact"/>
        </dgm:presLayoutVars>
      </dgm:prSet>
      <dgm:spPr/>
    </dgm:pt>
    <dgm:pt modelId="{A71430D2-0EDF-41C9-A80E-F777449B9718}" type="pres">
      <dgm:prSet presAssocID="{A0531E41-1086-422A-8A2A-E9AD1C8977AB}" presName="parentLin" presStyleCnt="0"/>
      <dgm:spPr/>
    </dgm:pt>
    <dgm:pt modelId="{C70CF590-5398-4898-8B20-54AC0B33BF75}" type="pres">
      <dgm:prSet presAssocID="{A0531E41-1086-422A-8A2A-E9AD1C8977AB}" presName="parentLeftMargin" presStyleLbl="node1" presStyleIdx="0" presStyleCnt="5"/>
      <dgm:spPr/>
    </dgm:pt>
    <dgm:pt modelId="{F6423EBD-5E8E-4DED-B394-48B192477FE3}" type="pres">
      <dgm:prSet presAssocID="{A0531E41-1086-422A-8A2A-E9AD1C8977AB}" presName="parentText" presStyleLbl="node1" presStyleIdx="0" presStyleCnt="5">
        <dgm:presLayoutVars>
          <dgm:chMax val="0"/>
          <dgm:bulletEnabled val="1"/>
        </dgm:presLayoutVars>
      </dgm:prSet>
      <dgm:spPr/>
    </dgm:pt>
    <dgm:pt modelId="{E2EC690B-1B0D-40E0-83BB-9FE4B8D36492}" type="pres">
      <dgm:prSet presAssocID="{A0531E41-1086-422A-8A2A-E9AD1C8977AB}" presName="negativeSpace" presStyleCnt="0"/>
      <dgm:spPr/>
    </dgm:pt>
    <dgm:pt modelId="{1DE1765B-B247-4D45-AF1C-5D1D59035BC7}" type="pres">
      <dgm:prSet presAssocID="{A0531E41-1086-422A-8A2A-E9AD1C8977AB}" presName="childText" presStyleLbl="conFgAcc1" presStyleIdx="0" presStyleCnt="5">
        <dgm:presLayoutVars>
          <dgm:bulletEnabled val="1"/>
        </dgm:presLayoutVars>
      </dgm:prSet>
      <dgm:spPr/>
    </dgm:pt>
    <dgm:pt modelId="{E15851B9-58CD-4E3C-816A-57558B7B63D1}" type="pres">
      <dgm:prSet presAssocID="{25BA4458-A59B-4C19-828D-4C1E549087D3}" presName="spaceBetweenRectangles" presStyleCnt="0"/>
      <dgm:spPr/>
    </dgm:pt>
    <dgm:pt modelId="{A1C21335-8589-46F5-BB22-8EB5D223817F}" type="pres">
      <dgm:prSet presAssocID="{81429299-A384-418C-8BFD-F4B6ABF3E29C}" presName="parentLin" presStyleCnt="0"/>
      <dgm:spPr/>
    </dgm:pt>
    <dgm:pt modelId="{ADA93EF7-8122-4038-B7AB-7C0C49E363F9}" type="pres">
      <dgm:prSet presAssocID="{81429299-A384-418C-8BFD-F4B6ABF3E29C}" presName="parentLeftMargin" presStyleLbl="node1" presStyleIdx="0" presStyleCnt="5"/>
      <dgm:spPr/>
    </dgm:pt>
    <dgm:pt modelId="{0E2D7C1C-D9C7-43D2-B4A8-7211F4B94453}" type="pres">
      <dgm:prSet presAssocID="{81429299-A384-418C-8BFD-F4B6ABF3E29C}" presName="parentText" presStyleLbl="node1" presStyleIdx="1" presStyleCnt="5">
        <dgm:presLayoutVars>
          <dgm:chMax val="0"/>
          <dgm:bulletEnabled val="1"/>
        </dgm:presLayoutVars>
      </dgm:prSet>
      <dgm:spPr/>
    </dgm:pt>
    <dgm:pt modelId="{4804B237-B252-4760-B0E6-13D84E78F804}" type="pres">
      <dgm:prSet presAssocID="{81429299-A384-418C-8BFD-F4B6ABF3E29C}" presName="negativeSpace" presStyleCnt="0"/>
      <dgm:spPr/>
    </dgm:pt>
    <dgm:pt modelId="{2AB06B09-14F8-4153-8FA5-3998637DCE40}" type="pres">
      <dgm:prSet presAssocID="{81429299-A384-418C-8BFD-F4B6ABF3E29C}" presName="childText" presStyleLbl="conFgAcc1" presStyleIdx="1" presStyleCnt="5">
        <dgm:presLayoutVars>
          <dgm:bulletEnabled val="1"/>
        </dgm:presLayoutVars>
      </dgm:prSet>
      <dgm:spPr/>
    </dgm:pt>
    <dgm:pt modelId="{C177095F-B605-44C1-B73A-0EA793DA643F}" type="pres">
      <dgm:prSet presAssocID="{B7F1C69C-56C8-430E-B49F-EF9AF456B609}" presName="spaceBetweenRectangles" presStyleCnt="0"/>
      <dgm:spPr/>
    </dgm:pt>
    <dgm:pt modelId="{D25E03D8-8196-4AF5-87C7-4B47A4213024}" type="pres">
      <dgm:prSet presAssocID="{F535259D-9218-4F4A-8834-D2A57B8DA236}" presName="parentLin" presStyleCnt="0"/>
      <dgm:spPr/>
    </dgm:pt>
    <dgm:pt modelId="{75D9D178-9FFA-4C42-9514-CA15E5C03708}" type="pres">
      <dgm:prSet presAssocID="{F535259D-9218-4F4A-8834-D2A57B8DA236}" presName="parentLeftMargin" presStyleLbl="node1" presStyleIdx="1" presStyleCnt="5"/>
      <dgm:spPr/>
    </dgm:pt>
    <dgm:pt modelId="{B60BC782-E9FE-4937-A22E-FA3A51222190}" type="pres">
      <dgm:prSet presAssocID="{F535259D-9218-4F4A-8834-D2A57B8DA236}" presName="parentText" presStyleLbl="node1" presStyleIdx="2" presStyleCnt="5">
        <dgm:presLayoutVars>
          <dgm:chMax val="0"/>
          <dgm:bulletEnabled val="1"/>
        </dgm:presLayoutVars>
      </dgm:prSet>
      <dgm:spPr/>
    </dgm:pt>
    <dgm:pt modelId="{88ED1E73-C24C-48F0-B56E-75A931AF1C44}" type="pres">
      <dgm:prSet presAssocID="{F535259D-9218-4F4A-8834-D2A57B8DA236}" presName="negativeSpace" presStyleCnt="0"/>
      <dgm:spPr/>
    </dgm:pt>
    <dgm:pt modelId="{F84F7CA0-6674-455F-99C0-45E4E8665DBC}" type="pres">
      <dgm:prSet presAssocID="{F535259D-9218-4F4A-8834-D2A57B8DA236}" presName="childText" presStyleLbl="conFgAcc1" presStyleIdx="2" presStyleCnt="5" custLinFactNeighborX="-6569">
        <dgm:presLayoutVars>
          <dgm:bulletEnabled val="1"/>
        </dgm:presLayoutVars>
      </dgm:prSet>
      <dgm:spPr/>
    </dgm:pt>
    <dgm:pt modelId="{24DB740C-C9B8-45F6-9983-CAB42FB64CCE}" type="pres">
      <dgm:prSet presAssocID="{5A551FAA-B8D3-4C19-9CAA-5B8191D1B43B}" presName="spaceBetweenRectangles" presStyleCnt="0"/>
      <dgm:spPr/>
    </dgm:pt>
    <dgm:pt modelId="{F03B9619-D973-433C-88EC-410DC7D561E0}" type="pres">
      <dgm:prSet presAssocID="{46B54705-EFB8-45B8-A62A-CBC9D157C762}" presName="parentLin" presStyleCnt="0"/>
      <dgm:spPr/>
    </dgm:pt>
    <dgm:pt modelId="{B8CF05E3-EDD8-4D16-9ACD-9C22AE3C2406}" type="pres">
      <dgm:prSet presAssocID="{46B54705-EFB8-45B8-A62A-CBC9D157C762}" presName="parentLeftMargin" presStyleLbl="node1" presStyleIdx="2" presStyleCnt="5"/>
      <dgm:spPr/>
    </dgm:pt>
    <dgm:pt modelId="{2822B68D-65F3-41D8-B707-47DBF41B8E87}" type="pres">
      <dgm:prSet presAssocID="{46B54705-EFB8-45B8-A62A-CBC9D157C762}" presName="parentText" presStyleLbl="node1" presStyleIdx="3" presStyleCnt="5">
        <dgm:presLayoutVars>
          <dgm:chMax val="0"/>
          <dgm:bulletEnabled val="1"/>
        </dgm:presLayoutVars>
      </dgm:prSet>
      <dgm:spPr/>
    </dgm:pt>
    <dgm:pt modelId="{781B3726-EC6A-4712-AECD-E006A72EC7FB}" type="pres">
      <dgm:prSet presAssocID="{46B54705-EFB8-45B8-A62A-CBC9D157C762}" presName="negativeSpace" presStyleCnt="0"/>
      <dgm:spPr/>
    </dgm:pt>
    <dgm:pt modelId="{A7097144-A661-49E5-B418-F5899008B50E}" type="pres">
      <dgm:prSet presAssocID="{46B54705-EFB8-45B8-A62A-CBC9D157C762}" presName="childText" presStyleLbl="conFgAcc1" presStyleIdx="3" presStyleCnt="5">
        <dgm:presLayoutVars>
          <dgm:bulletEnabled val="1"/>
        </dgm:presLayoutVars>
      </dgm:prSet>
      <dgm:spPr/>
    </dgm:pt>
    <dgm:pt modelId="{56FFEBDC-04E8-485A-9924-C680C84557E1}" type="pres">
      <dgm:prSet presAssocID="{9FF16271-AEE7-44D8-8DF3-8313F6565EF9}" presName="spaceBetweenRectangles" presStyleCnt="0"/>
      <dgm:spPr/>
    </dgm:pt>
    <dgm:pt modelId="{27A6B684-B179-412E-A565-2EC8C31827A3}" type="pres">
      <dgm:prSet presAssocID="{F1D1FBD3-8B90-4E3A-BB23-15DDDFD2E4A4}" presName="parentLin" presStyleCnt="0"/>
      <dgm:spPr/>
    </dgm:pt>
    <dgm:pt modelId="{0AC385BD-4A8A-4307-9C51-5B4BDAEC85AD}" type="pres">
      <dgm:prSet presAssocID="{F1D1FBD3-8B90-4E3A-BB23-15DDDFD2E4A4}" presName="parentLeftMargin" presStyleLbl="node1" presStyleIdx="3" presStyleCnt="5"/>
      <dgm:spPr/>
    </dgm:pt>
    <dgm:pt modelId="{E2560FFF-302D-47A2-986F-7D355CCB3DFB}" type="pres">
      <dgm:prSet presAssocID="{F1D1FBD3-8B90-4E3A-BB23-15DDDFD2E4A4}" presName="parentText" presStyleLbl="node1" presStyleIdx="4" presStyleCnt="5">
        <dgm:presLayoutVars>
          <dgm:chMax val="0"/>
          <dgm:bulletEnabled val="1"/>
        </dgm:presLayoutVars>
      </dgm:prSet>
      <dgm:spPr/>
    </dgm:pt>
    <dgm:pt modelId="{CA8C0DAE-13B5-42CF-B893-17E11FF65646}" type="pres">
      <dgm:prSet presAssocID="{F1D1FBD3-8B90-4E3A-BB23-15DDDFD2E4A4}" presName="negativeSpace" presStyleCnt="0"/>
      <dgm:spPr/>
    </dgm:pt>
    <dgm:pt modelId="{F6885E2B-05A3-443D-B3AA-B7C5B30F9D88}" type="pres">
      <dgm:prSet presAssocID="{F1D1FBD3-8B90-4E3A-BB23-15DDDFD2E4A4}" presName="childText" presStyleLbl="conFgAcc1" presStyleIdx="4" presStyleCnt="5">
        <dgm:presLayoutVars>
          <dgm:bulletEnabled val="1"/>
        </dgm:presLayoutVars>
      </dgm:prSet>
      <dgm:spPr/>
    </dgm:pt>
  </dgm:ptLst>
  <dgm:cxnLst>
    <dgm:cxn modelId="{0A2C5201-843D-4216-8A15-77D33AD26891}" type="presOf" srcId="{C9038FB1-9DC9-47F9-BB8E-28462DAE2EDF}" destId="{F6885E2B-05A3-443D-B3AA-B7C5B30F9D88}" srcOrd="0" destOrd="0" presId="urn:microsoft.com/office/officeart/2005/8/layout/list1"/>
    <dgm:cxn modelId="{25664406-B424-42D2-8919-B96CD4F0ED76}" type="presOf" srcId="{7CEA422C-9D7C-441E-AF09-AF1302E3436E}" destId="{F6885E2B-05A3-443D-B3AA-B7C5B30F9D88}" srcOrd="0" destOrd="4" presId="urn:microsoft.com/office/officeart/2005/8/layout/list1"/>
    <dgm:cxn modelId="{822E5608-2045-4DA0-B0E7-F57DC96CCDB0}" type="presOf" srcId="{0D03DDA9-7C24-468D-87B1-96FD0A5521C5}" destId="{F6885E2B-05A3-443D-B3AA-B7C5B30F9D88}" srcOrd="0" destOrd="3" presId="urn:microsoft.com/office/officeart/2005/8/layout/list1"/>
    <dgm:cxn modelId="{95F42B0A-B3B6-4CE1-B3CF-E442638C1D4E}" srcId="{F535259D-9218-4F4A-8834-D2A57B8DA236}" destId="{0953615E-8CE2-45E3-B422-46B13D815233}" srcOrd="0" destOrd="0" parTransId="{C8984884-779F-4CD5-8B20-B49802B779D2}" sibTransId="{DF904706-9202-4E4A-963E-F16C7808BC99}"/>
    <dgm:cxn modelId="{35F3CC0D-135F-48FB-953B-FFA18D23BAD0}" type="presOf" srcId="{0953615E-8CE2-45E3-B422-46B13D815233}" destId="{F84F7CA0-6674-455F-99C0-45E4E8665DBC}" srcOrd="0" destOrd="0" presId="urn:microsoft.com/office/officeart/2005/8/layout/list1"/>
    <dgm:cxn modelId="{FD016C0E-58DA-498C-9061-E300F64C8E24}" type="presOf" srcId="{18D09615-EE6B-4761-91A9-8D694FA59AD4}" destId="{F84F7CA0-6674-455F-99C0-45E4E8665DBC}" srcOrd="0" destOrd="1" presId="urn:microsoft.com/office/officeart/2005/8/layout/list1"/>
    <dgm:cxn modelId="{9C77590E-B55A-4DFF-8115-61B68B33D3FF}" type="presOf" srcId="{A0531E41-1086-422A-8A2A-E9AD1C8977AB}" destId="{C70CF590-5398-4898-8B20-54AC0B33BF75}" srcOrd="0" destOrd="0" presId="urn:microsoft.com/office/officeart/2005/8/layout/list1"/>
    <dgm:cxn modelId="{EFB24814-3C0C-427C-A91D-F7BAC6052F03}" type="presOf" srcId="{4DB8EA2B-4CAA-4400-B0D0-8C1CB3BC93DC}" destId="{2AB06B09-14F8-4153-8FA5-3998637DCE40}" srcOrd="0" destOrd="4" presId="urn:microsoft.com/office/officeart/2005/8/layout/list1"/>
    <dgm:cxn modelId="{1390AF19-81E2-4BA4-BFD7-BA54674A2636}" srcId="{A0531E41-1086-422A-8A2A-E9AD1C8977AB}" destId="{68015957-4087-4452-8942-C0A2EF763F63}" srcOrd="5" destOrd="0" parTransId="{AD05177F-AA02-495B-A7FE-361C42ED08EF}" sibTransId="{6B9D6B52-7975-40A3-9647-5237A57EA886}"/>
    <dgm:cxn modelId="{61883F1A-766C-41DA-8D1F-00D6DE201891}" type="presOf" srcId="{E6B05FBC-D000-4968-BC31-F11D1800B2D2}" destId="{F6885E2B-05A3-443D-B3AA-B7C5B30F9D88}" srcOrd="0" destOrd="2" presId="urn:microsoft.com/office/officeart/2005/8/layout/list1"/>
    <dgm:cxn modelId="{4E10B71B-E011-4110-B6B4-F535868D7474}" srcId="{F535259D-9218-4F4A-8834-D2A57B8DA236}" destId="{473035CB-F071-4BE4-B344-CE70478C764B}" srcOrd="5" destOrd="0" parTransId="{30A8B0BB-7FBB-402D-A6C1-A27EF412CD6B}" sibTransId="{C47FDE82-7EEC-42E0-8DFB-08DCB24BAA71}"/>
    <dgm:cxn modelId="{02D46F1C-5295-4441-B453-8AFB3C173A11}" srcId="{81429299-A384-418C-8BFD-F4B6ABF3E29C}" destId="{3A3090EF-29FF-4D9C-90AA-993CC2ED543A}" srcOrd="3" destOrd="0" parTransId="{B400ECDA-38A8-4084-8164-C1CC5B3CE70A}" sibTransId="{BA9979E0-FB7A-4A3E-A66A-21D1CE9871A2}"/>
    <dgm:cxn modelId="{D3D7A020-5D37-4CC3-B182-8563B63B4DF9}" type="presOf" srcId="{F1D1FBD3-8B90-4E3A-BB23-15DDDFD2E4A4}" destId="{0AC385BD-4A8A-4307-9C51-5B4BDAEC85AD}" srcOrd="0" destOrd="0" presId="urn:microsoft.com/office/officeart/2005/8/layout/list1"/>
    <dgm:cxn modelId="{EFAF6122-C221-467C-88B3-40AF6C9E9EC3}" srcId="{F1D1FBD3-8B90-4E3A-BB23-15DDDFD2E4A4}" destId="{E6B05FBC-D000-4968-BC31-F11D1800B2D2}" srcOrd="2" destOrd="0" parTransId="{03954182-D083-4067-8348-8A8BD10E327E}" sibTransId="{8D5FBBD5-141E-4B85-A12E-AFE299781645}"/>
    <dgm:cxn modelId="{D430C422-6252-4867-AEDF-211AB08C18F8}" type="presOf" srcId="{214E8ADC-B637-40FA-AD08-0B3921DF3F23}" destId="{A7097144-A661-49E5-B418-F5899008B50E}" srcOrd="0" destOrd="1" presId="urn:microsoft.com/office/officeart/2005/8/layout/list1"/>
    <dgm:cxn modelId="{151FC524-D2B6-4699-BED1-10BEBC308462}" srcId="{931BC1F6-532A-407C-BA99-85084DEE0F1E}" destId="{46B54705-EFB8-45B8-A62A-CBC9D157C762}" srcOrd="3" destOrd="0" parTransId="{0BC54AEF-970F-4F8F-A098-FBE2C9F4CB07}" sibTransId="{9FF16271-AEE7-44D8-8DF3-8313F6565EF9}"/>
    <dgm:cxn modelId="{EA116125-7F6A-4530-A208-F3D7FCA01598}" srcId="{F535259D-9218-4F4A-8834-D2A57B8DA236}" destId="{BEA13A09-C956-4CA4-9AE4-FF91F2E10172}" srcOrd="6" destOrd="0" parTransId="{98E7F1AA-3B7B-46BB-93A4-4E048F041DE7}" sibTransId="{80BD343B-D1EF-43F7-A75B-97A3BFD6DDF0}"/>
    <dgm:cxn modelId="{78E78626-3E5C-460C-A299-2BCB8407E8A2}" type="presOf" srcId="{0DFB93FE-F9B0-467F-AFD1-EBDBECCB0584}" destId="{F6885E2B-05A3-443D-B3AA-B7C5B30F9D88}" srcOrd="0" destOrd="5" presId="urn:microsoft.com/office/officeart/2005/8/layout/list1"/>
    <dgm:cxn modelId="{3A95C327-79B7-48E1-BFC0-F6CB5BB678DB}" srcId="{A0531E41-1086-422A-8A2A-E9AD1C8977AB}" destId="{0A706B6B-562E-4389-99D7-2246BA2D8CEA}" srcOrd="6" destOrd="0" parTransId="{41FE920F-61BF-479E-AFF1-5CE3C9263445}" sibTransId="{A738A578-4DA9-47E7-B145-DFE396EFAA5D}"/>
    <dgm:cxn modelId="{D89EED29-5B3C-4071-B19E-A28EC5450397}" type="presOf" srcId="{0A706B6B-562E-4389-99D7-2246BA2D8CEA}" destId="{1DE1765B-B247-4D45-AF1C-5D1D59035BC7}" srcOrd="0" destOrd="6" presId="urn:microsoft.com/office/officeart/2005/8/layout/list1"/>
    <dgm:cxn modelId="{CFFCCD32-2D2B-41B4-AE02-7D103F6CAE3D}" type="presOf" srcId="{BEA13A09-C956-4CA4-9AE4-FF91F2E10172}" destId="{F84F7CA0-6674-455F-99C0-45E4E8665DBC}" srcOrd="0" destOrd="6" presId="urn:microsoft.com/office/officeart/2005/8/layout/list1"/>
    <dgm:cxn modelId="{6976113B-56DF-4383-93DA-4F4F76AE3667}" type="presOf" srcId="{9E356972-98DA-42C5-B720-7FF17C05EA1C}" destId="{1DE1765B-B247-4D45-AF1C-5D1D59035BC7}" srcOrd="0" destOrd="1" presId="urn:microsoft.com/office/officeart/2005/8/layout/list1"/>
    <dgm:cxn modelId="{1BAD4A3C-A06F-455B-91F8-4B595934FCF0}" srcId="{46B54705-EFB8-45B8-A62A-CBC9D157C762}" destId="{0A6692B6-36C5-41D1-9CED-0E42D53F7DF1}" srcOrd="2" destOrd="0" parTransId="{1A3B7794-EE53-45D3-AC35-D52E74C07B55}" sibTransId="{82BEAC5E-30FA-45A7-A2D9-955CE8C3C716}"/>
    <dgm:cxn modelId="{6875F861-C53E-4A95-AB00-A188C6BADEC6}" type="presOf" srcId="{8E9D4E7D-939E-407A-A25E-EC69816AE0EA}" destId="{F84F7CA0-6674-455F-99C0-45E4E8665DBC}" srcOrd="0" destOrd="2" presId="urn:microsoft.com/office/officeart/2005/8/layout/list1"/>
    <dgm:cxn modelId="{A9743B62-78B7-40C4-AC3E-00A2CB4026A0}" type="presOf" srcId="{F1D1FBD3-8B90-4E3A-BB23-15DDDFD2E4A4}" destId="{E2560FFF-302D-47A2-986F-7D355CCB3DFB}" srcOrd="1" destOrd="0" presId="urn:microsoft.com/office/officeart/2005/8/layout/list1"/>
    <dgm:cxn modelId="{67B45962-F4BF-42C9-9E6C-A7BFC3B94C20}" srcId="{F535259D-9218-4F4A-8834-D2A57B8DA236}" destId="{8E9D4E7D-939E-407A-A25E-EC69816AE0EA}" srcOrd="2" destOrd="0" parTransId="{EC4351AB-3453-4238-99DE-6D3FE7CB5187}" sibTransId="{E9802802-2F3E-4969-A065-0FC794FDA143}"/>
    <dgm:cxn modelId="{85521F45-D04D-4DC6-BE8A-BAFBCCC41723}" type="presOf" srcId="{D8E33197-FED2-4CAC-A6DD-019D6527FC12}" destId="{1DE1765B-B247-4D45-AF1C-5D1D59035BC7}" srcOrd="0" destOrd="0" presId="urn:microsoft.com/office/officeart/2005/8/layout/list1"/>
    <dgm:cxn modelId="{EDE18745-42F5-464E-8286-3C48ADE3D98B}" type="presOf" srcId="{81429299-A384-418C-8BFD-F4B6ABF3E29C}" destId="{ADA93EF7-8122-4038-B7AB-7C0C49E363F9}" srcOrd="0" destOrd="0" presId="urn:microsoft.com/office/officeart/2005/8/layout/list1"/>
    <dgm:cxn modelId="{838A0747-8D40-4544-BBA9-9B63A4B04F9A}" type="presOf" srcId="{E1A08FA1-9670-4584-B672-50EB3472E111}" destId="{A7097144-A661-49E5-B418-F5899008B50E}" srcOrd="0" destOrd="6" presId="urn:microsoft.com/office/officeart/2005/8/layout/list1"/>
    <dgm:cxn modelId="{13D8AB67-653E-47B9-8B17-AE23CA7E99F3}" srcId="{A0531E41-1086-422A-8A2A-E9AD1C8977AB}" destId="{CD2F083F-35C4-4244-9720-D2FE4B15BBF7}" srcOrd="2" destOrd="0" parTransId="{C26620AD-D0B0-4440-BACB-CC9A332161E0}" sibTransId="{0710DACB-DF78-433F-BFA5-73F7F0D200A1}"/>
    <dgm:cxn modelId="{17C35C69-33A6-4CD9-8E29-44DD98B30520}" type="presOf" srcId="{96AEC983-6409-4300-87E5-9D41230194F7}" destId="{A7097144-A661-49E5-B418-F5899008B50E}" srcOrd="0" destOrd="0" presId="urn:microsoft.com/office/officeart/2005/8/layout/list1"/>
    <dgm:cxn modelId="{484AF56A-CD65-4F49-9E65-0B2E89ADE865}" srcId="{A0531E41-1086-422A-8A2A-E9AD1C8977AB}" destId="{F84F2F3E-94B5-45C2-8CE3-0722C085C9E3}" srcOrd="4" destOrd="0" parTransId="{BF4CB928-C40A-4EBD-9BBB-9A454366C75F}" sibTransId="{C9FF9C33-6833-432F-8097-38EF82F48ABC}"/>
    <dgm:cxn modelId="{0574E56B-8D23-42C1-A8F9-0097B1EC15CC}" type="presOf" srcId="{68015957-4087-4452-8942-C0A2EF763F63}" destId="{1DE1765B-B247-4D45-AF1C-5D1D59035BC7}" srcOrd="0" destOrd="5" presId="urn:microsoft.com/office/officeart/2005/8/layout/list1"/>
    <dgm:cxn modelId="{437FA74E-42C6-4FEB-A830-06C5B2BCFA22}" type="presOf" srcId="{931BC1F6-532A-407C-BA99-85084DEE0F1E}" destId="{52535BA8-F324-488B-B113-7AD776B51B67}" srcOrd="0" destOrd="0" presId="urn:microsoft.com/office/officeart/2005/8/layout/list1"/>
    <dgm:cxn modelId="{8784C76E-DD4A-4DBE-ADE5-463498D7E919}" srcId="{A0531E41-1086-422A-8A2A-E9AD1C8977AB}" destId="{D8E33197-FED2-4CAC-A6DD-019D6527FC12}" srcOrd="0" destOrd="0" parTransId="{FF574CDD-B3A4-4904-BAD9-819FC7C9A804}" sibTransId="{9D23D34A-D7D0-4052-91E0-05064326CFE2}"/>
    <dgm:cxn modelId="{B7C96C70-A977-4123-B0F5-09EA591EFB97}" srcId="{81429299-A384-418C-8BFD-F4B6ABF3E29C}" destId="{B613C3CE-6733-4233-B0BB-5E27DEC23B0C}" srcOrd="0" destOrd="0" parTransId="{37404B07-02E3-4DDD-8B72-DCF3BDDF59AB}" sibTransId="{3E3B82F5-5B53-48D4-8CF7-80E69332739E}"/>
    <dgm:cxn modelId="{9C28FC50-7E82-47EC-991D-85F8661A8853}" type="presOf" srcId="{3A3090EF-29FF-4D9C-90AA-993CC2ED543A}" destId="{2AB06B09-14F8-4153-8FA5-3998637DCE40}" srcOrd="0" destOrd="3" presId="urn:microsoft.com/office/officeart/2005/8/layout/list1"/>
    <dgm:cxn modelId="{F2D9A252-7DB3-4BCB-A0BF-D0E918E9DCF4}" type="presOf" srcId="{46B54705-EFB8-45B8-A62A-CBC9D157C762}" destId="{2822B68D-65F3-41D8-B707-47DBF41B8E87}" srcOrd="1" destOrd="0" presId="urn:microsoft.com/office/officeart/2005/8/layout/list1"/>
    <dgm:cxn modelId="{1B012956-ADA1-4199-92E9-44432979EA0D}" type="presOf" srcId="{E2458472-AE33-4C20-A217-8709D268C06A}" destId="{A7097144-A661-49E5-B418-F5899008B50E}" srcOrd="0" destOrd="5" presId="urn:microsoft.com/office/officeart/2005/8/layout/list1"/>
    <dgm:cxn modelId="{CDAD0D57-A429-4749-B860-D8B48039BBA9}" srcId="{F535259D-9218-4F4A-8834-D2A57B8DA236}" destId="{18D09615-EE6B-4761-91A9-8D694FA59AD4}" srcOrd="1" destOrd="0" parTransId="{E8A1071D-8FE0-4B1D-8660-3EDF168DCB94}" sibTransId="{C70BB875-F622-46D8-89E8-7D71D27E1F8B}"/>
    <dgm:cxn modelId="{D8984657-082D-423B-B0FB-7FFC34960DCC}" srcId="{F535259D-9218-4F4A-8834-D2A57B8DA236}" destId="{3E992DEC-4529-44E2-BA52-2BB6501859D1}" srcOrd="4" destOrd="0" parTransId="{AFB79688-4B6D-4218-8202-210217F6FFA9}" sibTransId="{8176BE83-0B3F-4B40-9377-D6C2E1212906}"/>
    <dgm:cxn modelId="{869B3579-5035-4326-B3A4-76F6AF006026}" type="presOf" srcId="{81429299-A384-418C-8BFD-F4B6ABF3E29C}" destId="{0E2D7C1C-D9C7-43D2-B4A8-7211F4B94453}" srcOrd="1" destOrd="0" presId="urn:microsoft.com/office/officeart/2005/8/layout/list1"/>
    <dgm:cxn modelId="{3CAA8281-B743-4E54-BF5A-3112C9C5C6CC}" type="presOf" srcId="{B613C3CE-6733-4233-B0BB-5E27DEC23B0C}" destId="{2AB06B09-14F8-4153-8FA5-3998637DCE40}" srcOrd="0" destOrd="0" presId="urn:microsoft.com/office/officeart/2005/8/layout/list1"/>
    <dgm:cxn modelId="{1024F182-CB94-44D1-AA58-3CC22E39B9DC}" srcId="{F1D1FBD3-8B90-4E3A-BB23-15DDDFD2E4A4}" destId="{7CEA422C-9D7C-441E-AF09-AF1302E3436E}" srcOrd="4" destOrd="0" parTransId="{A57AA363-6A57-4029-810F-F11996028360}" sibTransId="{7FB7DCD8-88AA-4AB5-950D-03A8A6715DF5}"/>
    <dgm:cxn modelId="{15E4F182-3AA0-43F1-AE69-9DE641559904}" type="presOf" srcId="{95341DCE-9149-4B84-A0C8-96AB30A5F12E}" destId="{2AB06B09-14F8-4153-8FA5-3998637DCE40}" srcOrd="0" destOrd="1" presId="urn:microsoft.com/office/officeart/2005/8/layout/list1"/>
    <dgm:cxn modelId="{723E6486-0722-4555-A8EC-A444980CDDE5}" srcId="{46B54705-EFB8-45B8-A62A-CBC9D157C762}" destId="{214E8ADC-B637-40FA-AD08-0B3921DF3F23}" srcOrd="1" destOrd="0" parTransId="{4B37C80B-9476-41F9-9377-BD405C4FA3F8}" sibTransId="{F92CF686-54DE-4E01-8D68-AD285C55728B}"/>
    <dgm:cxn modelId="{2E5AB48A-7451-49E8-AD88-FDF69CA3BD8C}" srcId="{46B54705-EFB8-45B8-A62A-CBC9D157C762}" destId="{E1A08FA1-9670-4584-B672-50EB3472E111}" srcOrd="6" destOrd="0" parTransId="{1C3A54C6-3CBE-4DD7-9B1E-EE0F53E2CECD}" sibTransId="{91C76BB2-4ECF-40C9-A62B-4C69FA8B2068}"/>
    <dgm:cxn modelId="{2870D28E-A829-4FD7-BD7F-C30591B5CB98}" type="presOf" srcId="{F84F2F3E-94B5-45C2-8CE3-0722C085C9E3}" destId="{1DE1765B-B247-4D45-AF1C-5D1D59035BC7}" srcOrd="0" destOrd="4" presId="urn:microsoft.com/office/officeart/2005/8/layout/list1"/>
    <dgm:cxn modelId="{B3608997-CC68-4BBD-8BFE-E9EE3AB12613}" srcId="{46B54705-EFB8-45B8-A62A-CBC9D157C762}" destId="{E2458472-AE33-4C20-A217-8709D268C06A}" srcOrd="5" destOrd="0" parTransId="{CB411C00-2936-4DFF-8414-F463CA232A6D}" sibTransId="{0889415A-18CE-4773-A297-514156382147}"/>
    <dgm:cxn modelId="{CE1DE299-2269-44EC-9950-45369ADF6B57}" type="presOf" srcId="{F535259D-9218-4F4A-8834-D2A57B8DA236}" destId="{B60BC782-E9FE-4937-A22E-FA3A51222190}" srcOrd="1" destOrd="0" presId="urn:microsoft.com/office/officeart/2005/8/layout/list1"/>
    <dgm:cxn modelId="{ED261C9A-2734-4DAA-A2A9-046EB20407A2}" type="presOf" srcId="{A0531E41-1086-422A-8A2A-E9AD1C8977AB}" destId="{F6423EBD-5E8E-4DED-B394-48B192477FE3}" srcOrd="1" destOrd="0" presId="urn:microsoft.com/office/officeart/2005/8/layout/list1"/>
    <dgm:cxn modelId="{B5930D9D-E6B3-4422-ACF1-234DF35A5D7D}" type="presOf" srcId="{8393F978-0BB5-4484-86FE-2870713F04FF}" destId="{F6885E2B-05A3-443D-B3AA-B7C5B30F9D88}" srcOrd="0" destOrd="1" presId="urn:microsoft.com/office/officeart/2005/8/layout/list1"/>
    <dgm:cxn modelId="{848F4CA2-39F3-4234-8E31-CB6E31D11202}" srcId="{F1D1FBD3-8B90-4E3A-BB23-15DDDFD2E4A4}" destId="{8393F978-0BB5-4484-86FE-2870713F04FF}" srcOrd="1" destOrd="0" parTransId="{33ADF7E7-73DB-47AD-80F0-BDC0CD0AA488}" sibTransId="{D7DB2C4F-6D4F-4AD5-9A3F-40471DF37D89}"/>
    <dgm:cxn modelId="{03CE52A3-363B-4A53-BB56-0A0DE494E653}" type="presOf" srcId="{F535259D-9218-4F4A-8834-D2A57B8DA236}" destId="{75D9D178-9FFA-4C42-9514-CA15E5C03708}" srcOrd="0" destOrd="0" presId="urn:microsoft.com/office/officeart/2005/8/layout/list1"/>
    <dgm:cxn modelId="{E64DFBA7-C768-4A31-ADA4-CB18524360C1}" type="presOf" srcId="{35444F47-9403-40CC-98A8-D759E105B673}" destId="{2AB06B09-14F8-4153-8FA5-3998637DCE40}" srcOrd="0" destOrd="2" presId="urn:microsoft.com/office/officeart/2005/8/layout/list1"/>
    <dgm:cxn modelId="{CF411FAC-CD2B-40A8-A4F0-73E5690D3867}" srcId="{931BC1F6-532A-407C-BA99-85084DEE0F1E}" destId="{F1D1FBD3-8B90-4E3A-BB23-15DDDFD2E4A4}" srcOrd="4" destOrd="0" parTransId="{CFC9DD65-B620-4C88-B379-D35EEACFB2B0}" sibTransId="{E8545B1E-7C67-4A76-B267-012B2AFEBE44}"/>
    <dgm:cxn modelId="{AD9221AE-31A8-40AA-A3D1-BAE41B343A94}" type="presOf" srcId="{0A6692B6-36C5-41D1-9CED-0E42D53F7DF1}" destId="{A7097144-A661-49E5-B418-F5899008B50E}" srcOrd="0" destOrd="2" presId="urn:microsoft.com/office/officeart/2005/8/layout/list1"/>
    <dgm:cxn modelId="{E69A43BA-D442-4F22-9C41-A85052268631}" srcId="{81429299-A384-418C-8BFD-F4B6ABF3E29C}" destId="{35444F47-9403-40CC-98A8-D759E105B673}" srcOrd="2" destOrd="0" parTransId="{AA55F844-4DB5-4E98-B340-5400D2C2D99B}" sibTransId="{B9C811BD-8866-4E50-82ED-EE193E50B099}"/>
    <dgm:cxn modelId="{9ABF28BB-4D08-4B90-81A4-E4EFEB654073}" type="presOf" srcId="{1BA3E9A3-C742-4FA6-AB39-CAA190FDDC35}" destId="{A7097144-A661-49E5-B418-F5899008B50E}" srcOrd="0" destOrd="4" presId="urn:microsoft.com/office/officeart/2005/8/layout/list1"/>
    <dgm:cxn modelId="{80D562C0-1D20-4CAE-AA39-110071B8022F}" type="presOf" srcId="{46B54705-EFB8-45B8-A62A-CBC9D157C762}" destId="{B8CF05E3-EDD8-4D16-9ACD-9C22AE3C2406}" srcOrd="0" destOrd="0" presId="urn:microsoft.com/office/officeart/2005/8/layout/list1"/>
    <dgm:cxn modelId="{68EBEAC0-715A-4E97-B296-8E3A359B4D3F}" srcId="{931BC1F6-532A-407C-BA99-85084DEE0F1E}" destId="{A0531E41-1086-422A-8A2A-E9AD1C8977AB}" srcOrd="0" destOrd="0" parTransId="{98D4E0D5-4D40-4EEF-B216-5EA8457D1FDF}" sibTransId="{25BA4458-A59B-4C19-828D-4C1E549087D3}"/>
    <dgm:cxn modelId="{076515CA-427B-4DA7-AB31-3CC438F92F1B}" srcId="{A0531E41-1086-422A-8A2A-E9AD1C8977AB}" destId="{9E356972-98DA-42C5-B720-7FF17C05EA1C}" srcOrd="1" destOrd="0" parTransId="{AE748F97-8264-4089-87FC-9A9321A64EC8}" sibTransId="{8F3FC695-B882-4493-BE88-5EFF174D338D}"/>
    <dgm:cxn modelId="{D24C1ACB-006A-48E2-AF6C-5A1752577CC4}" type="presOf" srcId="{CD2F083F-35C4-4244-9720-D2FE4B15BBF7}" destId="{1DE1765B-B247-4D45-AF1C-5D1D59035BC7}" srcOrd="0" destOrd="2" presId="urn:microsoft.com/office/officeart/2005/8/layout/list1"/>
    <dgm:cxn modelId="{BA135FD0-D1BF-4E10-BBB6-E2B79380B9E0}" srcId="{F535259D-9218-4F4A-8834-D2A57B8DA236}" destId="{B6242708-5156-4E4B-9A4A-5A58547BB531}" srcOrd="3" destOrd="0" parTransId="{614FF8E1-61D8-49CB-9A02-2110F080934F}" sibTransId="{29FC6AA0-71E8-48F3-BFE7-7D2BBCB4D6EC}"/>
    <dgm:cxn modelId="{5363C7DA-3659-4240-A54A-B22B6F284835}" srcId="{F1D1FBD3-8B90-4E3A-BB23-15DDDFD2E4A4}" destId="{C9038FB1-9DC9-47F9-BB8E-28462DAE2EDF}" srcOrd="0" destOrd="0" parTransId="{99B9B360-EDC0-4AC4-92E7-7BCB66821311}" sibTransId="{53CBA8EC-A2FC-4841-9FEA-B4CE3E9F8FBF}"/>
    <dgm:cxn modelId="{213D36DC-E571-41AB-A2A6-FDC942CF0DC4}" type="presOf" srcId="{1D25D450-1733-47A2-B70C-759E555D355C}" destId="{A7097144-A661-49E5-B418-F5899008B50E}" srcOrd="0" destOrd="3" presId="urn:microsoft.com/office/officeart/2005/8/layout/list1"/>
    <dgm:cxn modelId="{26A111DF-05DB-4CD2-B247-5BE39368C711}" type="presOf" srcId="{B6242708-5156-4E4B-9A4A-5A58547BB531}" destId="{F84F7CA0-6674-455F-99C0-45E4E8665DBC}" srcOrd="0" destOrd="3" presId="urn:microsoft.com/office/officeart/2005/8/layout/list1"/>
    <dgm:cxn modelId="{1BD76EE0-0CA9-4B32-AA5F-B824F1D95AB4}" srcId="{46B54705-EFB8-45B8-A62A-CBC9D157C762}" destId="{1D25D450-1733-47A2-B70C-759E555D355C}" srcOrd="3" destOrd="0" parTransId="{188D301B-9578-4C30-810C-879F04000664}" sibTransId="{4F9027F3-E783-4509-8CCF-7576DB816746}"/>
    <dgm:cxn modelId="{C59050E0-215D-4D21-B536-F12AFF55C8B3}" srcId="{A0531E41-1086-422A-8A2A-E9AD1C8977AB}" destId="{C09CC23A-E3CF-435B-AA5A-AA3C7698B76E}" srcOrd="3" destOrd="0" parTransId="{BD970907-0612-4C71-BAB8-BAE8461092B2}" sibTransId="{8E185AD0-BE49-43BF-98DD-65DDB8126FD8}"/>
    <dgm:cxn modelId="{93FC8FE2-D9A0-41B1-9993-6E65BD0FCF68}" type="presOf" srcId="{473035CB-F071-4BE4-B344-CE70478C764B}" destId="{F84F7CA0-6674-455F-99C0-45E4E8665DBC}" srcOrd="0" destOrd="5" presId="urn:microsoft.com/office/officeart/2005/8/layout/list1"/>
    <dgm:cxn modelId="{2FB706E3-C52E-4097-B3A2-2E4859181A46}" srcId="{931BC1F6-532A-407C-BA99-85084DEE0F1E}" destId="{F535259D-9218-4F4A-8834-D2A57B8DA236}" srcOrd="2" destOrd="0" parTransId="{D7193A4D-6E07-46C9-82D1-CD65FE6FD550}" sibTransId="{5A551FAA-B8D3-4C19-9CAA-5B8191D1B43B}"/>
    <dgm:cxn modelId="{D3F5B8E6-BFE4-4DC7-873C-AB839083D082}" srcId="{F1D1FBD3-8B90-4E3A-BB23-15DDDFD2E4A4}" destId="{0D03DDA9-7C24-468D-87B1-96FD0A5521C5}" srcOrd="3" destOrd="0" parTransId="{342D5CF0-3FB8-4414-8222-2125CEFA7116}" sibTransId="{74A4FEC8-A6FC-4820-A23A-4BD75EAF4336}"/>
    <dgm:cxn modelId="{0B9D50EF-62E8-4927-AB31-498D676544BF}" type="presOf" srcId="{3E992DEC-4529-44E2-BA52-2BB6501859D1}" destId="{F84F7CA0-6674-455F-99C0-45E4E8665DBC}" srcOrd="0" destOrd="4" presId="urn:microsoft.com/office/officeart/2005/8/layout/list1"/>
    <dgm:cxn modelId="{776270F2-5A3C-4BDD-B5F2-2F7348DDFD67}" type="presOf" srcId="{C09CC23A-E3CF-435B-AA5A-AA3C7698B76E}" destId="{1DE1765B-B247-4D45-AF1C-5D1D59035BC7}" srcOrd="0" destOrd="3" presId="urn:microsoft.com/office/officeart/2005/8/layout/list1"/>
    <dgm:cxn modelId="{352D92F2-20AD-4E9C-82AB-790AFF7E65DE}" srcId="{81429299-A384-418C-8BFD-F4B6ABF3E29C}" destId="{4DB8EA2B-4CAA-4400-B0D0-8C1CB3BC93DC}" srcOrd="4" destOrd="0" parTransId="{933A141F-E331-49F5-A339-657D47F3F21F}" sibTransId="{E7A37D6A-832B-495D-8654-CADFC4C63D72}"/>
    <dgm:cxn modelId="{34F6ADF6-1A86-47D3-8BFC-820934FBC2BE}" srcId="{46B54705-EFB8-45B8-A62A-CBC9D157C762}" destId="{96AEC983-6409-4300-87E5-9D41230194F7}" srcOrd="0" destOrd="0" parTransId="{CF70D535-BFD4-4835-89EC-2F13885BCCC1}" sibTransId="{658A5C52-67FB-46DA-BC86-EDA42CF1B515}"/>
    <dgm:cxn modelId="{051926F7-9B0E-4767-9067-42250ABCE220}" srcId="{81429299-A384-418C-8BFD-F4B6ABF3E29C}" destId="{95341DCE-9149-4B84-A0C8-96AB30A5F12E}" srcOrd="1" destOrd="0" parTransId="{6CBA6DA9-11C5-4C8E-9BE0-CE1268E48FEB}" sibTransId="{1F75690D-BD3C-4EEA-86CC-E79F04A5B16E}"/>
    <dgm:cxn modelId="{B837CCFB-7F27-4B00-AA36-3C00D45E221C}" srcId="{46B54705-EFB8-45B8-A62A-CBC9D157C762}" destId="{1BA3E9A3-C742-4FA6-AB39-CAA190FDDC35}" srcOrd="4" destOrd="0" parTransId="{1FAD5D10-2AB8-4650-A5E5-519A857DF3E0}" sibTransId="{7D5D2AC3-2BBE-43B3-8E6B-2484CD90C617}"/>
    <dgm:cxn modelId="{6A4F02FF-8262-453E-8F7C-D68F6AFF49EE}" srcId="{F1D1FBD3-8B90-4E3A-BB23-15DDDFD2E4A4}" destId="{0DFB93FE-F9B0-467F-AFD1-EBDBECCB0584}" srcOrd="5" destOrd="0" parTransId="{9B447514-17F4-44A1-A35C-B1A82E27F93C}" sibTransId="{92889979-083C-4F34-A152-A63D2739D9E0}"/>
    <dgm:cxn modelId="{7C8ACFFF-01F0-4FF5-A2D1-7DC326FD5BAC}" srcId="{931BC1F6-532A-407C-BA99-85084DEE0F1E}" destId="{81429299-A384-418C-8BFD-F4B6ABF3E29C}" srcOrd="1" destOrd="0" parTransId="{F87A0469-4B15-4E65-AB4D-6C47E1BE8FF3}" sibTransId="{B7F1C69C-56C8-430E-B49F-EF9AF456B609}"/>
    <dgm:cxn modelId="{9B598689-264D-4818-BA77-A64A6EAB0D07}" type="presParOf" srcId="{52535BA8-F324-488B-B113-7AD776B51B67}" destId="{A71430D2-0EDF-41C9-A80E-F777449B9718}" srcOrd="0" destOrd="0" presId="urn:microsoft.com/office/officeart/2005/8/layout/list1"/>
    <dgm:cxn modelId="{B5841D15-C67F-4A84-B595-10557A1EA086}" type="presParOf" srcId="{A71430D2-0EDF-41C9-A80E-F777449B9718}" destId="{C70CF590-5398-4898-8B20-54AC0B33BF75}" srcOrd="0" destOrd="0" presId="urn:microsoft.com/office/officeart/2005/8/layout/list1"/>
    <dgm:cxn modelId="{6F9D77F6-407F-4FD9-88D9-C3E3A333EFF3}" type="presParOf" srcId="{A71430D2-0EDF-41C9-A80E-F777449B9718}" destId="{F6423EBD-5E8E-4DED-B394-48B192477FE3}" srcOrd="1" destOrd="0" presId="urn:microsoft.com/office/officeart/2005/8/layout/list1"/>
    <dgm:cxn modelId="{573E4B0E-ECB7-44D1-9E59-DE808CC3C939}" type="presParOf" srcId="{52535BA8-F324-488B-B113-7AD776B51B67}" destId="{E2EC690B-1B0D-40E0-83BB-9FE4B8D36492}" srcOrd="1" destOrd="0" presId="urn:microsoft.com/office/officeart/2005/8/layout/list1"/>
    <dgm:cxn modelId="{6B9039AD-947F-446E-927D-64645D22A28F}" type="presParOf" srcId="{52535BA8-F324-488B-B113-7AD776B51B67}" destId="{1DE1765B-B247-4D45-AF1C-5D1D59035BC7}" srcOrd="2" destOrd="0" presId="urn:microsoft.com/office/officeart/2005/8/layout/list1"/>
    <dgm:cxn modelId="{92B9C680-3655-4411-847C-D4CC2CAEC8C9}" type="presParOf" srcId="{52535BA8-F324-488B-B113-7AD776B51B67}" destId="{E15851B9-58CD-4E3C-816A-57558B7B63D1}" srcOrd="3" destOrd="0" presId="urn:microsoft.com/office/officeart/2005/8/layout/list1"/>
    <dgm:cxn modelId="{B7158BF5-63F4-43BA-B364-D1FDC797FB3C}" type="presParOf" srcId="{52535BA8-F324-488B-B113-7AD776B51B67}" destId="{A1C21335-8589-46F5-BB22-8EB5D223817F}" srcOrd="4" destOrd="0" presId="urn:microsoft.com/office/officeart/2005/8/layout/list1"/>
    <dgm:cxn modelId="{A7E49704-3660-44D9-9ED5-2ACBD11855B3}" type="presParOf" srcId="{A1C21335-8589-46F5-BB22-8EB5D223817F}" destId="{ADA93EF7-8122-4038-B7AB-7C0C49E363F9}" srcOrd="0" destOrd="0" presId="urn:microsoft.com/office/officeart/2005/8/layout/list1"/>
    <dgm:cxn modelId="{5CB32AA8-9ECA-4EE3-847F-EF84DDB12FDE}" type="presParOf" srcId="{A1C21335-8589-46F5-BB22-8EB5D223817F}" destId="{0E2D7C1C-D9C7-43D2-B4A8-7211F4B94453}" srcOrd="1" destOrd="0" presId="urn:microsoft.com/office/officeart/2005/8/layout/list1"/>
    <dgm:cxn modelId="{C6BE183B-FE4C-4462-937E-EDE0938F9DD9}" type="presParOf" srcId="{52535BA8-F324-488B-B113-7AD776B51B67}" destId="{4804B237-B252-4760-B0E6-13D84E78F804}" srcOrd="5" destOrd="0" presId="urn:microsoft.com/office/officeart/2005/8/layout/list1"/>
    <dgm:cxn modelId="{CC83898D-E0B1-485A-BA47-57D48B326B40}" type="presParOf" srcId="{52535BA8-F324-488B-B113-7AD776B51B67}" destId="{2AB06B09-14F8-4153-8FA5-3998637DCE40}" srcOrd="6" destOrd="0" presId="urn:microsoft.com/office/officeart/2005/8/layout/list1"/>
    <dgm:cxn modelId="{BFC91476-AE3C-4C45-AB86-731473E5AC0B}" type="presParOf" srcId="{52535BA8-F324-488B-B113-7AD776B51B67}" destId="{C177095F-B605-44C1-B73A-0EA793DA643F}" srcOrd="7" destOrd="0" presId="urn:microsoft.com/office/officeart/2005/8/layout/list1"/>
    <dgm:cxn modelId="{97EBBC79-A59B-433C-ACD3-F857EBF87B65}" type="presParOf" srcId="{52535BA8-F324-488B-B113-7AD776B51B67}" destId="{D25E03D8-8196-4AF5-87C7-4B47A4213024}" srcOrd="8" destOrd="0" presId="urn:microsoft.com/office/officeart/2005/8/layout/list1"/>
    <dgm:cxn modelId="{A29F92B0-F25F-4198-9507-1CB8EE9BB212}" type="presParOf" srcId="{D25E03D8-8196-4AF5-87C7-4B47A4213024}" destId="{75D9D178-9FFA-4C42-9514-CA15E5C03708}" srcOrd="0" destOrd="0" presId="urn:microsoft.com/office/officeart/2005/8/layout/list1"/>
    <dgm:cxn modelId="{5D1B59EB-6356-43E5-ABF9-1CA5BF50997D}" type="presParOf" srcId="{D25E03D8-8196-4AF5-87C7-4B47A4213024}" destId="{B60BC782-E9FE-4937-A22E-FA3A51222190}" srcOrd="1" destOrd="0" presId="urn:microsoft.com/office/officeart/2005/8/layout/list1"/>
    <dgm:cxn modelId="{204222CD-7F46-4591-AB2B-66AE423EAD9A}" type="presParOf" srcId="{52535BA8-F324-488B-B113-7AD776B51B67}" destId="{88ED1E73-C24C-48F0-B56E-75A931AF1C44}" srcOrd="9" destOrd="0" presId="urn:microsoft.com/office/officeart/2005/8/layout/list1"/>
    <dgm:cxn modelId="{B889DDCB-18DD-4144-ACB8-8A7287099040}" type="presParOf" srcId="{52535BA8-F324-488B-B113-7AD776B51B67}" destId="{F84F7CA0-6674-455F-99C0-45E4E8665DBC}" srcOrd="10" destOrd="0" presId="urn:microsoft.com/office/officeart/2005/8/layout/list1"/>
    <dgm:cxn modelId="{86B94248-4080-4A7B-92AD-FABE3D7F4A10}" type="presParOf" srcId="{52535BA8-F324-488B-B113-7AD776B51B67}" destId="{24DB740C-C9B8-45F6-9983-CAB42FB64CCE}" srcOrd="11" destOrd="0" presId="urn:microsoft.com/office/officeart/2005/8/layout/list1"/>
    <dgm:cxn modelId="{51B5373E-8ED0-40C4-BD12-2FB9652A317F}" type="presParOf" srcId="{52535BA8-F324-488B-B113-7AD776B51B67}" destId="{F03B9619-D973-433C-88EC-410DC7D561E0}" srcOrd="12" destOrd="0" presId="urn:microsoft.com/office/officeart/2005/8/layout/list1"/>
    <dgm:cxn modelId="{72209B97-CEB1-4CB4-972A-87411351609C}" type="presParOf" srcId="{F03B9619-D973-433C-88EC-410DC7D561E0}" destId="{B8CF05E3-EDD8-4D16-9ACD-9C22AE3C2406}" srcOrd="0" destOrd="0" presId="urn:microsoft.com/office/officeart/2005/8/layout/list1"/>
    <dgm:cxn modelId="{7980EB46-9BA5-43B8-9C9D-919CBBD1475F}" type="presParOf" srcId="{F03B9619-D973-433C-88EC-410DC7D561E0}" destId="{2822B68D-65F3-41D8-B707-47DBF41B8E87}" srcOrd="1" destOrd="0" presId="urn:microsoft.com/office/officeart/2005/8/layout/list1"/>
    <dgm:cxn modelId="{83D002AD-08BC-4BBD-84DC-CCD64A49AE45}" type="presParOf" srcId="{52535BA8-F324-488B-B113-7AD776B51B67}" destId="{781B3726-EC6A-4712-AECD-E006A72EC7FB}" srcOrd="13" destOrd="0" presId="urn:microsoft.com/office/officeart/2005/8/layout/list1"/>
    <dgm:cxn modelId="{E85BAF8B-77A4-4135-A025-0544A0EE81EE}" type="presParOf" srcId="{52535BA8-F324-488B-B113-7AD776B51B67}" destId="{A7097144-A661-49E5-B418-F5899008B50E}" srcOrd="14" destOrd="0" presId="urn:microsoft.com/office/officeart/2005/8/layout/list1"/>
    <dgm:cxn modelId="{F11FF0F6-D69E-4058-8D6A-42C6BF777B07}" type="presParOf" srcId="{52535BA8-F324-488B-B113-7AD776B51B67}" destId="{56FFEBDC-04E8-485A-9924-C680C84557E1}" srcOrd="15" destOrd="0" presId="urn:microsoft.com/office/officeart/2005/8/layout/list1"/>
    <dgm:cxn modelId="{85966D06-7567-4895-B0FA-7C25B62E34D2}" type="presParOf" srcId="{52535BA8-F324-488B-B113-7AD776B51B67}" destId="{27A6B684-B179-412E-A565-2EC8C31827A3}" srcOrd="16" destOrd="0" presId="urn:microsoft.com/office/officeart/2005/8/layout/list1"/>
    <dgm:cxn modelId="{3EE96DCF-3E09-4059-90A6-BE5B853D53C8}" type="presParOf" srcId="{27A6B684-B179-412E-A565-2EC8C31827A3}" destId="{0AC385BD-4A8A-4307-9C51-5B4BDAEC85AD}" srcOrd="0" destOrd="0" presId="urn:microsoft.com/office/officeart/2005/8/layout/list1"/>
    <dgm:cxn modelId="{D6EB5657-6417-42FC-9BE7-D8C012F163E1}" type="presParOf" srcId="{27A6B684-B179-412E-A565-2EC8C31827A3}" destId="{E2560FFF-302D-47A2-986F-7D355CCB3DFB}" srcOrd="1" destOrd="0" presId="urn:microsoft.com/office/officeart/2005/8/layout/list1"/>
    <dgm:cxn modelId="{2E5BB8D4-6B11-482B-8E7C-4A2EF6C1B97C}" type="presParOf" srcId="{52535BA8-F324-488B-B113-7AD776B51B67}" destId="{CA8C0DAE-13B5-42CF-B893-17E11FF65646}" srcOrd="17" destOrd="0" presId="urn:microsoft.com/office/officeart/2005/8/layout/list1"/>
    <dgm:cxn modelId="{AF07E23D-84E4-4178-AF92-5210D53D741F}" type="presParOf" srcId="{52535BA8-F324-488B-B113-7AD776B51B67}" destId="{F6885E2B-05A3-443D-B3AA-B7C5B30F9D88}" srcOrd="18" destOrd="0" presId="urn:microsoft.com/office/officeart/2005/8/layout/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3C43D1D-4B36-40C8-8E47-E241A40D8FDA}" type="doc">
      <dgm:prSet loTypeId="urn:microsoft.com/office/officeart/2005/8/layout/process4" loCatId="process" qsTypeId="urn:microsoft.com/office/officeart/2005/8/quickstyle/simple1" qsCatId="simple" csTypeId="urn:microsoft.com/office/officeart/2005/8/colors/colorful1" csCatId="colorful" phldr="1"/>
      <dgm:spPr/>
      <dgm:t>
        <a:bodyPr/>
        <a:lstStyle/>
        <a:p>
          <a:endParaRPr lang="en-GB"/>
        </a:p>
      </dgm:t>
    </dgm:pt>
    <dgm:pt modelId="{C8E60B6C-453B-46A5-80DB-647947617063}">
      <dgm:prSet phldrT="[Text]" custT="1"/>
      <dgm:spPr/>
      <dgm:t>
        <a:bodyPr/>
        <a:lstStyle/>
        <a:p>
          <a:r>
            <a:rPr lang="en-GB" sz="1000">
              <a:latin typeface="Arial" panose="020B0604020202020204" pitchFamily="34" charset="0"/>
              <a:cs typeface="Arial" panose="020B0604020202020204" pitchFamily="34" charset="0"/>
            </a:rPr>
            <a:t>Applicability Review </a:t>
          </a:r>
        </a:p>
      </dgm:t>
    </dgm:pt>
    <dgm:pt modelId="{A0E94184-3EC0-4CA0-948B-2E25CD78E1E7}" type="parTrans" cxnId="{59A8F81C-AC00-479B-9CAD-CC12340C6222}">
      <dgm:prSet/>
      <dgm:spPr/>
      <dgm:t>
        <a:bodyPr/>
        <a:lstStyle/>
        <a:p>
          <a:endParaRPr lang="en-GB" sz="1000">
            <a:latin typeface="Arial" panose="020B0604020202020204" pitchFamily="34" charset="0"/>
            <a:cs typeface="Arial" panose="020B0604020202020204" pitchFamily="34" charset="0"/>
          </a:endParaRPr>
        </a:p>
      </dgm:t>
    </dgm:pt>
    <dgm:pt modelId="{73E46A60-0723-4A28-8DC6-5B1E28509A04}" type="sibTrans" cxnId="{59A8F81C-AC00-479B-9CAD-CC12340C6222}">
      <dgm:prSet/>
      <dgm:spPr/>
      <dgm:t>
        <a:bodyPr/>
        <a:lstStyle/>
        <a:p>
          <a:endParaRPr lang="en-GB" sz="1000">
            <a:latin typeface="Arial" panose="020B0604020202020204" pitchFamily="34" charset="0"/>
            <a:cs typeface="Arial" panose="020B0604020202020204" pitchFamily="34" charset="0"/>
          </a:endParaRPr>
        </a:p>
      </dgm:t>
    </dgm:pt>
    <dgm:pt modelId="{106B8D15-1D70-446F-BF35-9744B281BE08}">
      <dgm:prSet phldrT="[Text]" custT="1"/>
      <dgm:spPr/>
      <dgm:t>
        <a:bodyPr/>
        <a:lstStyle/>
        <a:p>
          <a:r>
            <a:rPr lang="en-GB" sz="1000">
              <a:latin typeface="Arial" panose="020B0604020202020204" pitchFamily="34" charset="0"/>
              <a:cs typeface="Arial" panose="020B0604020202020204" pitchFamily="34" charset="0"/>
            </a:rPr>
            <a:t>Safety alerts, notices and incidents are reviewed for applicability to the Trust's Estate and operational activities with outcomes formally recorded</a:t>
          </a:r>
        </a:p>
      </dgm:t>
    </dgm:pt>
    <dgm:pt modelId="{D127514E-BB10-4B56-BCCB-06FF23BB8628}" type="parTrans" cxnId="{0F77D6A4-6619-400F-9758-C6C5975FE51E}">
      <dgm:prSet/>
      <dgm:spPr/>
      <dgm:t>
        <a:bodyPr/>
        <a:lstStyle/>
        <a:p>
          <a:endParaRPr lang="en-GB" sz="1000">
            <a:latin typeface="Arial" panose="020B0604020202020204" pitchFamily="34" charset="0"/>
            <a:cs typeface="Arial" panose="020B0604020202020204" pitchFamily="34" charset="0"/>
          </a:endParaRPr>
        </a:p>
      </dgm:t>
    </dgm:pt>
    <dgm:pt modelId="{6C80B2F7-D067-45BC-914F-08F6C03C27DD}" type="sibTrans" cxnId="{0F77D6A4-6619-400F-9758-C6C5975FE51E}">
      <dgm:prSet/>
      <dgm:spPr/>
      <dgm:t>
        <a:bodyPr/>
        <a:lstStyle/>
        <a:p>
          <a:endParaRPr lang="en-GB" sz="1000">
            <a:latin typeface="Arial" panose="020B0604020202020204" pitchFamily="34" charset="0"/>
            <a:cs typeface="Arial" panose="020B0604020202020204" pitchFamily="34" charset="0"/>
          </a:endParaRPr>
        </a:p>
      </dgm:t>
    </dgm:pt>
    <dgm:pt modelId="{951765B4-8C26-4468-8E11-852013C7D3AC}">
      <dgm:prSet phldrT="[Text]" custT="1"/>
      <dgm:spPr/>
      <dgm:t>
        <a:bodyPr/>
        <a:lstStyle/>
        <a:p>
          <a:r>
            <a:rPr lang="en-GB" sz="1000">
              <a:latin typeface="Arial" panose="020B0604020202020204" pitchFamily="34" charset="0"/>
              <a:cs typeface="Arial" panose="020B0604020202020204" pitchFamily="34" charset="0"/>
            </a:rPr>
            <a:t>Risk Assesment</a:t>
          </a:r>
        </a:p>
      </dgm:t>
    </dgm:pt>
    <dgm:pt modelId="{AB50501B-29D4-4401-ABCF-8FEF3597CD7F}" type="parTrans" cxnId="{1DAD346B-1C03-4C4F-8BB4-60B277C69EF1}">
      <dgm:prSet/>
      <dgm:spPr/>
      <dgm:t>
        <a:bodyPr/>
        <a:lstStyle/>
        <a:p>
          <a:endParaRPr lang="en-GB" sz="1000">
            <a:latin typeface="Arial" panose="020B0604020202020204" pitchFamily="34" charset="0"/>
            <a:cs typeface="Arial" panose="020B0604020202020204" pitchFamily="34" charset="0"/>
          </a:endParaRPr>
        </a:p>
      </dgm:t>
    </dgm:pt>
    <dgm:pt modelId="{51F346B5-B7CA-4A95-A82E-5EE8DA8E9451}" type="sibTrans" cxnId="{1DAD346B-1C03-4C4F-8BB4-60B277C69EF1}">
      <dgm:prSet/>
      <dgm:spPr/>
      <dgm:t>
        <a:bodyPr/>
        <a:lstStyle/>
        <a:p>
          <a:endParaRPr lang="en-GB" sz="1000">
            <a:latin typeface="Arial" panose="020B0604020202020204" pitchFamily="34" charset="0"/>
            <a:cs typeface="Arial" panose="020B0604020202020204" pitchFamily="34" charset="0"/>
          </a:endParaRPr>
        </a:p>
      </dgm:t>
    </dgm:pt>
    <dgm:pt modelId="{4FD28D22-EBF0-49FF-82E8-81B1771BC024}">
      <dgm:prSet phldrT="[Text]" custT="1"/>
      <dgm:spPr/>
      <dgm:t>
        <a:bodyPr/>
        <a:lstStyle/>
        <a:p>
          <a:r>
            <a:rPr lang="en-GB" sz="1000">
              <a:latin typeface="Arial" panose="020B0604020202020204" pitchFamily="34" charset="0"/>
              <a:cs typeface="Arial" panose="020B0604020202020204" pitchFamily="34" charset="0"/>
            </a:rPr>
            <a:t>Assessment of the safety alert or incident to identify affected services, assets, systems and locations. Risks are evaluated to determine required control measures and corrective actions</a:t>
          </a:r>
        </a:p>
      </dgm:t>
    </dgm:pt>
    <dgm:pt modelId="{558949EE-74B9-4A13-8B61-98388E19DD78}" type="parTrans" cxnId="{2FF29663-DA27-4898-9486-78841A8073BD}">
      <dgm:prSet/>
      <dgm:spPr/>
      <dgm:t>
        <a:bodyPr/>
        <a:lstStyle/>
        <a:p>
          <a:endParaRPr lang="en-GB" sz="1000">
            <a:latin typeface="Arial" panose="020B0604020202020204" pitchFamily="34" charset="0"/>
            <a:cs typeface="Arial" panose="020B0604020202020204" pitchFamily="34" charset="0"/>
          </a:endParaRPr>
        </a:p>
      </dgm:t>
    </dgm:pt>
    <dgm:pt modelId="{FEAFB8EE-98C3-4E15-B807-CCA5A4381FA2}" type="sibTrans" cxnId="{2FF29663-DA27-4898-9486-78841A8073BD}">
      <dgm:prSet/>
      <dgm:spPr/>
      <dgm:t>
        <a:bodyPr/>
        <a:lstStyle/>
        <a:p>
          <a:endParaRPr lang="en-GB" sz="1000">
            <a:latin typeface="Arial" panose="020B0604020202020204" pitchFamily="34" charset="0"/>
            <a:cs typeface="Arial" panose="020B0604020202020204" pitchFamily="34" charset="0"/>
          </a:endParaRPr>
        </a:p>
      </dgm:t>
    </dgm:pt>
    <dgm:pt modelId="{D9D32CFD-4FD2-44EC-AA0F-BC40A8FD2B42}">
      <dgm:prSet phldrT="[Text]" custT="1"/>
      <dgm:spPr/>
      <dgm:t>
        <a:bodyPr/>
        <a:lstStyle/>
        <a:p>
          <a:r>
            <a:rPr lang="en-GB" sz="1000">
              <a:latin typeface="Arial" panose="020B0604020202020204" pitchFamily="34" charset="0"/>
              <a:cs typeface="Arial" panose="020B0604020202020204" pitchFamily="34" charset="0"/>
            </a:rPr>
            <a:t>An accountable Estates lead is assigned with clearly defined actions, responsibilities, timescales, reporting requirements and governance oversight arrangements</a:t>
          </a:r>
        </a:p>
      </dgm:t>
    </dgm:pt>
    <dgm:pt modelId="{FC1242F0-603D-4C7A-B0E2-5B326DF992CD}" type="parTrans" cxnId="{53C06466-273E-4D26-88C1-E2090FD5B31C}">
      <dgm:prSet/>
      <dgm:spPr/>
      <dgm:t>
        <a:bodyPr/>
        <a:lstStyle/>
        <a:p>
          <a:endParaRPr lang="en-GB" sz="1000">
            <a:latin typeface="Arial" panose="020B0604020202020204" pitchFamily="34" charset="0"/>
            <a:cs typeface="Arial" panose="020B0604020202020204" pitchFamily="34" charset="0"/>
          </a:endParaRPr>
        </a:p>
      </dgm:t>
    </dgm:pt>
    <dgm:pt modelId="{A2F1E8E9-9D9B-41E1-87CF-499D7D8B94A1}" type="sibTrans" cxnId="{53C06466-273E-4D26-88C1-E2090FD5B31C}">
      <dgm:prSet/>
      <dgm:spPr/>
      <dgm:t>
        <a:bodyPr/>
        <a:lstStyle/>
        <a:p>
          <a:endParaRPr lang="en-GB" sz="1000">
            <a:latin typeface="Arial" panose="020B0604020202020204" pitchFamily="34" charset="0"/>
            <a:cs typeface="Arial" panose="020B0604020202020204" pitchFamily="34" charset="0"/>
          </a:endParaRPr>
        </a:p>
      </dgm:t>
    </dgm:pt>
    <dgm:pt modelId="{604ECE63-7AEA-4366-A123-62B464CEC6D7}">
      <dgm:prSet phldrT="[Text]" custT="1"/>
      <dgm:spPr/>
      <dgm:t>
        <a:bodyPr/>
        <a:lstStyle/>
        <a:p>
          <a:r>
            <a:rPr lang="en-GB" sz="1000">
              <a:latin typeface="Arial" panose="020B0604020202020204" pitchFamily="34" charset="0"/>
              <a:cs typeface="Arial" panose="020B0604020202020204" pitchFamily="34" charset="0"/>
            </a:rPr>
            <a:t>Implementation</a:t>
          </a:r>
        </a:p>
      </dgm:t>
    </dgm:pt>
    <dgm:pt modelId="{4273CDCA-D878-4EB4-8D91-A03D06FE578F}" type="parTrans" cxnId="{3F63755D-B375-44CC-88FA-18B5B45A6AE6}">
      <dgm:prSet/>
      <dgm:spPr/>
      <dgm:t>
        <a:bodyPr/>
        <a:lstStyle/>
        <a:p>
          <a:endParaRPr lang="en-GB" sz="1000">
            <a:latin typeface="Arial" panose="020B0604020202020204" pitchFamily="34" charset="0"/>
            <a:cs typeface="Arial" panose="020B0604020202020204" pitchFamily="34" charset="0"/>
          </a:endParaRPr>
        </a:p>
      </dgm:t>
    </dgm:pt>
    <dgm:pt modelId="{07B64A91-45BF-4A08-93F3-F93811FFCA27}" type="sibTrans" cxnId="{3F63755D-B375-44CC-88FA-18B5B45A6AE6}">
      <dgm:prSet/>
      <dgm:spPr/>
      <dgm:t>
        <a:bodyPr/>
        <a:lstStyle/>
        <a:p>
          <a:endParaRPr lang="en-GB" sz="1000">
            <a:latin typeface="Arial" panose="020B0604020202020204" pitchFamily="34" charset="0"/>
            <a:cs typeface="Arial" panose="020B0604020202020204" pitchFamily="34" charset="0"/>
          </a:endParaRPr>
        </a:p>
      </dgm:t>
    </dgm:pt>
    <dgm:pt modelId="{3EE6D580-2204-4D2E-9FF9-04695B0CFB82}">
      <dgm:prSet custT="1"/>
      <dgm:spPr/>
      <dgm:t>
        <a:bodyPr/>
        <a:lstStyle/>
        <a:p>
          <a:r>
            <a:rPr lang="en-GB" sz="1000">
              <a:latin typeface="Arial" panose="020B0604020202020204" pitchFamily="34" charset="0"/>
              <a:cs typeface="Arial" panose="020B0604020202020204" pitchFamily="34" charset="0"/>
            </a:rPr>
            <a:t>Corrective actions, inspections, remedial works, procedural changes or mitigation measures are identified and implemented</a:t>
          </a:r>
        </a:p>
      </dgm:t>
    </dgm:pt>
    <dgm:pt modelId="{DD41B8C0-E506-4B3C-89CA-70EDA3CE54A5}" type="parTrans" cxnId="{D60495B1-311D-427F-BA40-D1FE336A0687}">
      <dgm:prSet/>
      <dgm:spPr/>
      <dgm:t>
        <a:bodyPr/>
        <a:lstStyle/>
        <a:p>
          <a:endParaRPr lang="en-GB" sz="1000">
            <a:latin typeface="Arial" panose="020B0604020202020204" pitchFamily="34" charset="0"/>
            <a:cs typeface="Arial" panose="020B0604020202020204" pitchFamily="34" charset="0"/>
          </a:endParaRPr>
        </a:p>
      </dgm:t>
    </dgm:pt>
    <dgm:pt modelId="{095302C2-E2F4-48D9-A3FC-E8E6DC32A43A}" type="sibTrans" cxnId="{D60495B1-311D-427F-BA40-D1FE336A0687}">
      <dgm:prSet/>
      <dgm:spPr/>
      <dgm:t>
        <a:bodyPr/>
        <a:lstStyle/>
        <a:p>
          <a:endParaRPr lang="en-GB" sz="1000">
            <a:latin typeface="Arial" panose="020B0604020202020204" pitchFamily="34" charset="0"/>
            <a:cs typeface="Arial" panose="020B0604020202020204" pitchFamily="34" charset="0"/>
          </a:endParaRPr>
        </a:p>
      </dgm:t>
    </dgm:pt>
    <dgm:pt modelId="{5D8A50ED-EEEE-43EF-86A5-9698FEA96E03}">
      <dgm:prSet custT="1"/>
      <dgm:spPr/>
      <dgm:t>
        <a:bodyPr/>
        <a:lstStyle/>
        <a:p>
          <a:r>
            <a:rPr lang="en-GB" sz="1000">
              <a:latin typeface="Arial" panose="020B0604020202020204" pitchFamily="34" charset="0"/>
              <a:cs typeface="Arial" panose="020B0604020202020204" pitchFamily="34" charset="0"/>
            </a:rPr>
            <a:t>Monitoring and Assurance</a:t>
          </a:r>
        </a:p>
      </dgm:t>
    </dgm:pt>
    <dgm:pt modelId="{339171BB-1663-46D5-87BF-34D1E12D50C3}" type="parTrans" cxnId="{E6692AC6-3D7C-432D-9910-7ED9BA2023CF}">
      <dgm:prSet/>
      <dgm:spPr/>
      <dgm:t>
        <a:bodyPr/>
        <a:lstStyle/>
        <a:p>
          <a:endParaRPr lang="en-GB" sz="1000">
            <a:latin typeface="Arial" panose="020B0604020202020204" pitchFamily="34" charset="0"/>
            <a:cs typeface="Arial" panose="020B0604020202020204" pitchFamily="34" charset="0"/>
          </a:endParaRPr>
        </a:p>
      </dgm:t>
    </dgm:pt>
    <dgm:pt modelId="{BC0C14B2-14B3-4FE4-88F8-771BF981D390}" type="sibTrans" cxnId="{E6692AC6-3D7C-432D-9910-7ED9BA2023CF}">
      <dgm:prSet/>
      <dgm:spPr/>
      <dgm:t>
        <a:bodyPr/>
        <a:lstStyle/>
        <a:p>
          <a:endParaRPr lang="en-GB" sz="1000">
            <a:latin typeface="Arial" panose="020B0604020202020204" pitchFamily="34" charset="0"/>
            <a:cs typeface="Arial" panose="020B0604020202020204" pitchFamily="34" charset="0"/>
          </a:endParaRPr>
        </a:p>
      </dgm:t>
    </dgm:pt>
    <dgm:pt modelId="{ACFA2052-F583-468D-96C3-7CB2884BBB39}">
      <dgm:prSet custT="1"/>
      <dgm:spPr/>
      <dgm:t>
        <a:bodyPr/>
        <a:lstStyle/>
        <a:p>
          <a:r>
            <a:rPr lang="en-GB" sz="1000">
              <a:latin typeface="Arial" panose="020B0604020202020204" pitchFamily="34" charset="0"/>
              <a:cs typeface="Arial" panose="020B0604020202020204" pitchFamily="34" charset="0"/>
            </a:rPr>
            <a:t>Closure and Reporting</a:t>
          </a:r>
        </a:p>
      </dgm:t>
    </dgm:pt>
    <dgm:pt modelId="{3BE1AF1D-32DA-476D-911B-D3A4368261E0}" type="parTrans" cxnId="{84FB2331-D468-4A4B-9919-3884599DFA29}">
      <dgm:prSet/>
      <dgm:spPr/>
      <dgm:t>
        <a:bodyPr/>
        <a:lstStyle/>
        <a:p>
          <a:endParaRPr lang="en-GB" sz="1000">
            <a:latin typeface="Arial" panose="020B0604020202020204" pitchFamily="34" charset="0"/>
            <a:cs typeface="Arial" panose="020B0604020202020204" pitchFamily="34" charset="0"/>
          </a:endParaRPr>
        </a:p>
      </dgm:t>
    </dgm:pt>
    <dgm:pt modelId="{54FAB6D6-DD43-449C-85CC-B6F3DE744A3A}" type="sibTrans" cxnId="{84FB2331-D468-4A4B-9919-3884599DFA29}">
      <dgm:prSet/>
      <dgm:spPr/>
      <dgm:t>
        <a:bodyPr/>
        <a:lstStyle/>
        <a:p>
          <a:endParaRPr lang="en-GB" sz="1000">
            <a:latin typeface="Arial" panose="020B0604020202020204" pitchFamily="34" charset="0"/>
            <a:cs typeface="Arial" panose="020B0604020202020204" pitchFamily="34" charset="0"/>
          </a:endParaRPr>
        </a:p>
      </dgm:t>
    </dgm:pt>
    <dgm:pt modelId="{F38900AB-521A-4041-8B6D-BF25D33B8B71}">
      <dgm:prSet custT="1"/>
      <dgm:spPr/>
      <dgm:t>
        <a:bodyPr/>
        <a:lstStyle/>
        <a:p>
          <a:r>
            <a:rPr lang="en-GB" sz="1000">
              <a:latin typeface="Arial" panose="020B0604020202020204" pitchFamily="34" charset="0"/>
              <a:cs typeface="Arial" panose="020B0604020202020204" pitchFamily="34" charset="0"/>
            </a:rPr>
            <a:t>Progress is monitored against agreed actions and timescales, with assurance evidence obtained and compliance reproted through governance arrangements</a:t>
          </a:r>
        </a:p>
      </dgm:t>
    </dgm:pt>
    <dgm:pt modelId="{C3FDC0D4-1210-43DF-B17C-2BE7A89A09D5}" type="parTrans" cxnId="{7600459C-14EB-4481-9FEF-2C9BC2F2A7A7}">
      <dgm:prSet/>
      <dgm:spPr/>
      <dgm:t>
        <a:bodyPr/>
        <a:lstStyle/>
        <a:p>
          <a:endParaRPr lang="en-GB" sz="1000">
            <a:latin typeface="Arial" panose="020B0604020202020204" pitchFamily="34" charset="0"/>
            <a:cs typeface="Arial" panose="020B0604020202020204" pitchFamily="34" charset="0"/>
          </a:endParaRPr>
        </a:p>
      </dgm:t>
    </dgm:pt>
    <dgm:pt modelId="{295E796E-0FAE-4EDB-8094-54874A859C44}" type="sibTrans" cxnId="{7600459C-14EB-4481-9FEF-2C9BC2F2A7A7}">
      <dgm:prSet/>
      <dgm:spPr/>
      <dgm:t>
        <a:bodyPr/>
        <a:lstStyle/>
        <a:p>
          <a:endParaRPr lang="en-GB" sz="1000">
            <a:latin typeface="Arial" panose="020B0604020202020204" pitchFamily="34" charset="0"/>
            <a:cs typeface="Arial" panose="020B0604020202020204" pitchFamily="34" charset="0"/>
          </a:endParaRPr>
        </a:p>
      </dgm:t>
    </dgm:pt>
    <dgm:pt modelId="{C9D61F5A-8F44-4E1C-8965-BE835F0A61E5}">
      <dgm:prSet custT="1"/>
      <dgm:spPr/>
      <dgm:t>
        <a:bodyPr/>
        <a:lstStyle/>
        <a:p>
          <a:r>
            <a:rPr lang="en-GB" sz="1000">
              <a:latin typeface="Arial" panose="020B0604020202020204" pitchFamily="34" charset="0"/>
              <a:cs typeface="Arial" panose="020B0604020202020204" pitchFamily="34" charset="0"/>
            </a:rPr>
            <a:t>The alert or incident is formally closed once all actions have been completed, evidence has been verified and assurance has been provided to the relevant assurance group</a:t>
          </a:r>
        </a:p>
      </dgm:t>
    </dgm:pt>
    <dgm:pt modelId="{1F5A53AB-B257-452A-AFAC-9D0AB4EFDC1D}" type="parTrans" cxnId="{6075977C-A6B6-4334-BC17-600F3141B77B}">
      <dgm:prSet/>
      <dgm:spPr/>
      <dgm:t>
        <a:bodyPr/>
        <a:lstStyle/>
        <a:p>
          <a:endParaRPr lang="en-GB" sz="1000">
            <a:latin typeface="Arial" panose="020B0604020202020204" pitchFamily="34" charset="0"/>
            <a:cs typeface="Arial" panose="020B0604020202020204" pitchFamily="34" charset="0"/>
          </a:endParaRPr>
        </a:p>
      </dgm:t>
    </dgm:pt>
    <dgm:pt modelId="{B4426AA8-C410-420E-BA03-BF9DF228C308}" type="sibTrans" cxnId="{6075977C-A6B6-4334-BC17-600F3141B77B}">
      <dgm:prSet/>
      <dgm:spPr/>
      <dgm:t>
        <a:bodyPr/>
        <a:lstStyle/>
        <a:p>
          <a:endParaRPr lang="en-GB" sz="1000">
            <a:latin typeface="Arial" panose="020B0604020202020204" pitchFamily="34" charset="0"/>
            <a:cs typeface="Arial" panose="020B0604020202020204" pitchFamily="34" charset="0"/>
          </a:endParaRPr>
        </a:p>
      </dgm:t>
    </dgm:pt>
    <dgm:pt modelId="{EA6CAAF8-B35B-4AEB-8A2D-C822875F516D}">
      <dgm:prSet phldrT="[Text]" custT="1"/>
      <dgm:spPr/>
      <dgm:t>
        <a:bodyPr/>
        <a:lstStyle/>
        <a:p>
          <a:r>
            <a:rPr lang="en-GB" sz="1000">
              <a:latin typeface="Arial" panose="020B0604020202020204" pitchFamily="34" charset="0"/>
              <a:cs typeface="Arial" panose="020B0604020202020204" pitchFamily="34" charset="0"/>
            </a:rPr>
            <a:t>Immediate Escalation</a:t>
          </a:r>
        </a:p>
      </dgm:t>
    </dgm:pt>
    <dgm:pt modelId="{7B8FAFAA-0B39-4E24-BE7B-B26185262A84}" type="parTrans" cxnId="{B97A138A-D230-4D61-B581-B374AC7B4955}">
      <dgm:prSet/>
      <dgm:spPr/>
      <dgm:t>
        <a:bodyPr/>
        <a:lstStyle/>
        <a:p>
          <a:endParaRPr lang="en-GB" sz="1000"/>
        </a:p>
      </dgm:t>
    </dgm:pt>
    <dgm:pt modelId="{E37ED597-C209-40F9-8692-16E33C04C081}" type="sibTrans" cxnId="{B97A138A-D230-4D61-B581-B374AC7B4955}">
      <dgm:prSet/>
      <dgm:spPr/>
      <dgm:t>
        <a:bodyPr/>
        <a:lstStyle/>
        <a:p>
          <a:endParaRPr lang="en-GB" sz="1000"/>
        </a:p>
      </dgm:t>
    </dgm:pt>
    <dgm:pt modelId="{9D061F50-632D-4E92-A242-D65E5130B0B7}">
      <dgm:prSet phldrT="[Text]" custT="1"/>
      <dgm:spPr/>
      <dgm:t>
        <a:bodyPr/>
        <a:lstStyle/>
        <a:p>
          <a:r>
            <a:rPr lang="en-GB" sz="1000">
              <a:latin typeface="Arial" panose="020B0604020202020204" pitchFamily="34" charset="0"/>
              <a:cs typeface="Arial" panose="020B0604020202020204" pitchFamily="34" charset="0"/>
            </a:rPr>
            <a:t>Critical alerts or incidents that may present an immediate risk to safety are escalated to the relevant service lead and / or executive lead with immediate control measures implemented</a:t>
          </a:r>
        </a:p>
      </dgm:t>
    </dgm:pt>
    <dgm:pt modelId="{BF508F43-E787-49B5-B8FE-BDCD18C48E12}" type="parTrans" cxnId="{0D371E5B-8904-4217-BE88-4D0B2C98F919}">
      <dgm:prSet/>
      <dgm:spPr/>
      <dgm:t>
        <a:bodyPr/>
        <a:lstStyle/>
        <a:p>
          <a:endParaRPr lang="en-GB" sz="1000"/>
        </a:p>
      </dgm:t>
    </dgm:pt>
    <dgm:pt modelId="{5CFD3FE7-3790-48CA-A717-AE681278977F}" type="sibTrans" cxnId="{0D371E5B-8904-4217-BE88-4D0B2C98F919}">
      <dgm:prSet/>
      <dgm:spPr/>
      <dgm:t>
        <a:bodyPr/>
        <a:lstStyle/>
        <a:p>
          <a:endParaRPr lang="en-GB" sz="1000"/>
        </a:p>
      </dgm:t>
    </dgm:pt>
    <dgm:pt modelId="{91E74A46-08B6-4A25-B1C6-AF78C87E161B}">
      <dgm:prSet custT="1"/>
      <dgm:spPr/>
      <dgm:t>
        <a:bodyPr/>
        <a:lstStyle/>
        <a:p>
          <a:r>
            <a:rPr lang="en-GB" sz="1000">
              <a:latin typeface="Arial" panose="020B0604020202020204" pitchFamily="34" charset="0"/>
              <a:cs typeface="Arial" panose="020B0604020202020204" pitchFamily="34" charset="0"/>
            </a:rPr>
            <a:t>Learning and Improvement</a:t>
          </a:r>
        </a:p>
      </dgm:t>
    </dgm:pt>
    <dgm:pt modelId="{61DCDFCD-1EB9-4D28-97CC-DF2F896B80E6}" type="parTrans" cxnId="{0C701549-3B66-47E6-8431-127A06BDBA82}">
      <dgm:prSet/>
      <dgm:spPr/>
      <dgm:t>
        <a:bodyPr/>
        <a:lstStyle/>
        <a:p>
          <a:endParaRPr lang="en-GB" sz="1000"/>
        </a:p>
      </dgm:t>
    </dgm:pt>
    <dgm:pt modelId="{B0B4AC67-E60F-4339-B8EC-C19D2DB3C143}" type="sibTrans" cxnId="{0C701549-3B66-47E6-8431-127A06BDBA82}">
      <dgm:prSet/>
      <dgm:spPr/>
      <dgm:t>
        <a:bodyPr/>
        <a:lstStyle/>
        <a:p>
          <a:endParaRPr lang="en-GB" sz="1000"/>
        </a:p>
      </dgm:t>
    </dgm:pt>
    <dgm:pt modelId="{C014F1E9-4DC6-4FB4-B18F-9D4BDB69645D}">
      <dgm:prSet custT="1"/>
      <dgm:spPr/>
      <dgm:t>
        <a:bodyPr/>
        <a:lstStyle/>
        <a:p>
          <a:r>
            <a:rPr lang="en-GB" sz="1000">
              <a:latin typeface="Arial" panose="020B0604020202020204" pitchFamily="34" charset="0"/>
              <a:cs typeface="Arial" panose="020B0604020202020204" pitchFamily="34" charset="0"/>
            </a:rPr>
            <a:t>Lessons learned are identified and shared where appropriate to improve compliance, reduce risk and prevent recurrence</a:t>
          </a:r>
        </a:p>
      </dgm:t>
    </dgm:pt>
    <dgm:pt modelId="{7E144179-CB29-4E77-8C2C-C3E2F408E16A}" type="parTrans" cxnId="{06555471-F1CB-4417-A9AD-FB244681545B}">
      <dgm:prSet/>
      <dgm:spPr/>
      <dgm:t>
        <a:bodyPr/>
        <a:lstStyle/>
        <a:p>
          <a:endParaRPr lang="en-GB" sz="1000"/>
        </a:p>
      </dgm:t>
    </dgm:pt>
    <dgm:pt modelId="{E88AFF7D-2979-4961-AA4D-E45C705D34DE}" type="sibTrans" cxnId="{06555471-F1CB-4417-A9AD-FB244681545B}">
      <dgm:prSet/>
      <dgm:spPr/>
      <dgm:t>
        <a:bodyPr/>
        <a:lstStyle/>
        <a:p>
          <a:endParaRPr lang="en-GB" sz="1000"/>
        </a:p>
      </dgm:t>
    </dgm:pt>
    <dgm:pt modelId="{5213258B-D149-4F34-88E6-6BD1AFF1BA6C}">
      <dgm:prSet phldrT="[Text]" custT="1"/>
      <dgm:spPr/>
      <dgm:t>
        <a:bodyPr/>
        <a:lstStyle/>
        <a:p>
          <a:r>
            <a:rPr lang="en-GB" sz="1000">
              <a:latin typeface="Arial" panose="020B0604020202020204" pitchFamily="34" charset="0"/>
              <a:cs typeface="Arial" panose="020B0604020202020204" pitchFamily="34" charset="0"/>
            </a:rPr>
            <a:t>Action allocation</a:t>
          </a:r>
        </a:p>
      </dgm:t>
    </dgm:pt>
    <dgm:pt modelId="{E6986679-5AAB-4657-8DE2-D1BFA687A563}" type="parTrans" cxnId="{FE925883-CE7C-41C7-AEE6-953D626DC6A8}">
      <dgm:prSet/>
      <dgm:spPr/>
      <dgm:t>
        <a:bodyPr/>
        <a:lstStyle/>
        <a:p>
          <a:endParaRPr lang="en-GB"/>
        </a:p>
      </dgm:t>
    </dgm:pt>
    <dgm:pt modelId="{6B43C370-58DC-45BD-A27C-AFFF2020A5FE}" type="sibTrans" cxnId="{FE925883-CE7C-41C7-AEE6-953D626DC6A8}">
      <dgm:prSet/>
      <dgm:spPr/>
      <dgm:t>
        <a:bodyPr/>
        <a:lstStyle/>
        <a:p>
          <a:endParaRPr lang="en-GB"/>
        </a:p>
      </dgm:t>
    </dgm:pt>
    <dgm:pt modelId="{81DED5B0-05E8-4D3F-9D5D-A6A67B4C7F9A}" type="pres">
      <dgm:prSet presAssocID="{93C43D1D-4B36-40C8-8E47-E241A40D8FDA}" presName="Name0" presStyleCnt="0">
        <dgm:presLayoutVars>
          <dgm:dir/>
          <dgm:animLvl val="lvl"/>
          <dgm:resizeHandles val="exact"/>
        </dgm:presLayoutVars>
      </dgm:prSet>
      <dgm:spPr/>
    </dgm:pt>
    <dgm:pt modelId="{A7457B96-FF7F-4E63-942B-FC0FE4875104}" type="pres">
      <dgm:prSet presAssocID="{91E74A46-08B6-4A25-B1C6-AF78C87E161B}" presName="boxAndChildren" presStyleCnt="0"/>
      <dgm:spPr/>
    </dgm:pt>
    <dgm:pt modelId="{43040A32-4F03-4934-9B52-C4F9BE443E66}" type="pres">
      <dgm:prSet presAssocID="{91E74A46-08B6-4A25-B1C6-AF78C87E161B}" presName="parentTextBox" presStyleLbl="node1" presStyleIdx="0" presStyleCnt="8"/>
      <dgm:spPr/>
    </dgm:pt>
    <dgm:pt modelId="{D3F7CEDA-F977-475C-87F3-56C0B8B94F60}" type="pres">
      <dgm:prSet presAssocID="{91E74A46-08B6-4A25-B1C6-AF78C87E161B}" presName="entireBox" presStyleLbl="node1" presStyleIdx="0" presStyleCnt="8"/>
      <dgm:spPr/>
    </dgm:pt>
    <dgm:pt modelId="{E14A18B7-FF94-4AF1-B54D-BD8942A486C3}" type="pres">
      <dgm:prSet presAssocID="{91E74A46-08B6-4A25-B1C6-AF78C87E161B}" presName="descendantBox" presStyleCnt="0"/>
      <dgm:spPr/>
    </dgm:pt>
    <dgm:pt modelId="{29A24326-4383-446B-A316-44C225F97ACE}" type="pres">
      <dgm:prSet presAssocID="{C014F1E9-4DC6-4FB4-B18F-9D4BDB69645D}" presName="childTextBox" presStyleLbl="fgAccFollowNode1" presStyleIdx="0" presStyleCnt="8">
        <dgm:presLayoutVars>
          <dgm:bulletEnabled val="1"/>
        </dgm:presLayoutVars>
      </dgm:prSet>
      <dgm:spPr/>
    </dgm:pt>
    <dgm:pt modelId="{A0DF7F98-693B-4AAA-8536-C4D6013F5118}" type="pres">
      <dgm:prSet presAssocID="{54FAB6D6-DD43-449C-85CC-B6F3DE744A3A}" presName="sp" presStyleCnt="0"/>
      <dgm:spPr/>
    </dgm:pt>
    <dgm:pt modelId="{31449E25-D2B5-4CFA-A52E-592EF053EC73}" type="pres">
      <dgm:prSet presAssocID="{ACFA2052-F583-468D-96C3-7CB2884BBB39}" presName="arrowAndChildren" presStyleCnt="0"/>
      <dgm:spPr/>
    </dgm:pt>
    <dgm:pt modelId="{0FFB5F2F-FA59-4DB2-94DE-03D7190EA6DF}" type="pres">
      <dgm:prSet presAssocID="{ACFA2052-F583-468D-96C3-7CB2884BBB39}" presName="parentTextArrow" presStyleLbl="node1" presStyleIdx="0" presStyleCnt="8"/>
      <dgm:spPr/>
    </dgm:pt>
    <dgm:pt modelId="{6C0D2998-E444-47C5-B93A-C3DEDB32D86B}" type="pres">
      <dgm:prSet presAssocID="{ACFA2052-F583-468D-96C3-7CB2884BBB39}" presName="arrow" presStyleLbl="node1" presStyleIdx="1" presStyleCnt="8"/>
      <dgm:spPr/>
    </dgm:pt>
    <dgm:pt modelId="{CF4A3A03-C6D9-42BE-A937-B5B6F3795840}" type="pres">
      <dgm:prSet presAssocID="{ACFA2052-F583-468D-96C3-7CB2884BBB39}" presName="descendantArrow" presStyleCnt="0"/>
      <dgm:spPr/>
    </dgm:pt>
    <dgm:pt modelId="{B9144D86-4602-4341-9101-C2979E23D342}" type="pres">
      <dgm:prSet presAssocID="{C9D61F5A-8F44-4E1C-8965-BE835F0A61E5}" presName="childTextArrow" presStyleLbl="fgAccFollowNode1" presStyleIdx="1" presStyleCnt="8">
        <dgm:presLayoutVars>
          <dgm:bulletEnabled val="1"/>
        </dgm:presLayoutVars>
      </dgm:prSet>
      <dgm:spPr/>
    </dgm:pt>
    <dgm:pt modelId="{42AC4C5B-E419-40E5-9255-B454914EA5DA}" type="pres">
      <dgm:prSet presAssocID="{BC0C14B2-14B3-4FE4-88F8-771BF981D390}" presName="sp" presStyleCnt="0"/>
      <dgm:spPr/>
    </dgm:pt>
    <dgm:pt modelId="{B4A12E47-6D12-4BD0-A7DD-2270C2005359}" type="pres">
      <dgm:prSet presAssocID="{5D8A50ED-EEEE-43EF-86A5-9698FEA96E03}" presName="arrowAndChildren" presStyleCnt="0"/>
      <dgm:spPr/>
    </dgm:pt>
    <dgm:pt modelId="{E14660C6-D4E7-41DD-9561-EE789E5B12C4}" type="pres">
      <dgm:prSet presAssocID="{5D8A50ED-EEEE-43EF-86A5-9698FEA96E03}" presName="parentTextArrow" presStyleLbl="node1" presStyleIdx="1" presStyleCnt="8"/>
      <dgm:spPr/>
    </dgm:pt>
    <dgm:pt modelId="{7D7B0CF9-3C67-4074-9C71-B2D179C38520}" type="pres">
      <dgm:prSet presAssocID="{5D8A50ED-EEEE-43EF-86A5-9698FEA96E03}" presName="arrow" presStyleLbl="node1" presStyleIdx="2" presStyleCnt="8"/>
      <dgm:spPr/>
    </dgm:pt>
    <dgm:pt modelId="{82A88B2E-70A5-4BB5-B9CA-D45E30FFC7A2}" type="pres">
      <dgm:prSet presAssocID="{5D8A50ED-EEEE-43EF-86A5-9698FEA96E03}" presName="descendantArrow" presStyleCnt="0"/>
      <dgm:spPr/>
    </dgm:pt>
    <dgm:pt modelId="{6F84F5DB-7CB6-48A2-8B7B-3E9A14A3FA3C}" type="pres">
      <dgm:prSet presAssocID="{F38900AB-521A-4041-8B6D-BF25D33B8B71}" presName="childTextArrow" presStyleLbl="fgAccFollowNode1" presStyleIdx="2" presStyleCnt="8">
        <dgm:presLayoutVars>
          <dgm:bulletEnabled val="1"/>
        </dgm:presLayoutVars>
      </dgm:prSet>
      <dgm:spPr/>
    </dgm:pt>
    <dgm:pt modelId="{314AE37B-13F0-44C7-A23B-6975AE21E927}" type="pres">
      <dgm:prSet presAssocID="{07B64A91-45BF-4A08-93F3-F93811FFCA27}" presName="sp" presStyleCnt="0"/>
      <dgm:spPr/>
    </dgm:pt>
    <dgm:pt modelId="{431A6036-9993-4C79-9CDE-18E78FCC7BCE}" type="pres">
      <dgm:prSet presAssocID="{604ECE63-7AEA-4366-A123-62B464CEC6D7}" presName="arrowAndChildren" presStyleCnt="0"/>
      <dgm:spPr/>
    </dgm:pt>
    <dgm:pt modelId="{8DFD556F-8AAF-4D78-A6DA-ECB75C4D5D3E}" type="pres">
      <dgm:prSet presAssocID="{604ECE63-7AEA-4366-A123-62B464CEC6D7}" presName="parentTextArrow" presStyleLbl="node1" presStyleIdx="2" presStyleCnt="8"/>
      <dgm:spPr/>
    </dgm:pt>
    <dgm:pt modelId="{8426694E-948E-4CD2-8F8A-47F956A3AAB2}" type="pres">
      <dgm:prSet presAssocID="{604ECE63-7AEA-4366-A123-62B464CEC6D7}" presName="arrow" presStyleLbl="node1" presStyleIdx="3" presStyleCnt="8"/>
      <dgm:spPr/>
    </dgm:pt>
    <dgm:pt modelId="{F54CC833-CE28-44BB-AE32-83A2CDE65450}" type="pres">
      <dgm:prSet presAssocID="{604ECE63-7AEA-4366-A123-62B464CEC6D7}" presName="descendantArrow" presStyleCnt="0"/>
      <dgm:spPr/>
    </dgm:pt>
    <dgm:pt modelId="{91CB17CD-E621-48AE-897E-5FBD458054BE}" type="pres">
      <dgm:prSet presAssocID="{3EE6D580-2204-4D2E-9FF9-04695B0CFB82}" presName="childTextArrow" presStyleLbl="fgAccFollowNode1" presStyleIdx="3" presStyleCnt="8">
        <dgm:presLayoutVars>
          <dgm:bulletEnabled val="1"/>
        </dgm:presLayoutVars>
      </dgm:prSet>
      <dgm:spPr/>
    </dgm:pt>
    <dgm:pt modelId="{516ABF46-3718-482D-A6E3-296AB47F1A5F}" type="pres">
      <dgm:prSet presAssocID="{6B43C370-58DC-45BD-A27C-AFFF2020A5FE}" presName="sp" presStyleCnt="0"/>
      <dgm:spPr/>
    </dgm:pt>
    <dgm:pt modelId="{682A9884-2F94-445D-9D16-F3479A9EDD16}" type="pres">
      <dgm:prSet presAssocID="{5213258B-D149-4F34-88E6-6BD1AFF1BA6C}" presName="arrowAndChildren" presStyleCnt="0"/>
      <dgm:spPr/>
    </dgm:pt>
    <dgm:pt modelId="{51E5F34C-DA21-4AD9-A69A-C5F870518DC9}" type="pres">
      <dgm:prSet presAssocID="{5213258B-D149-4F34-88E6-6BD1AFF1BA6C}" presName="parentTextArrow" presStyleLbl="node1" presStyleIdx="3" presStyleCnt="8"/>
      <dgm:spPr/>
    </dgm:pt>
    <dgm:pt modelId="{534D5852-5433-406F-974B-DCC56E8962EB}" type="pres">
      <dgm:prSet presAssocID="{5213258B-D149-4F34-88E6-6BD1AFF1BA6C}" presName="arrow" presStyleLbl="node1" presStyleIdx="4" presStyleCnt="8"/>
      <dgm:spPr/>
    </dgm:pt>
    <dgm:pt modelId="{E9A459ED-9E7C-43B4-AE31-AA1B4D9073C7}" type="pres">
      <dgm:prSet presAssocID="{5213258B-D149-4F34-88E6-6BD1AFF1BA6C}" presName="descendantArrow" presStyleCnt="0"/>
      <dgm:spPr/>
    </dgm:pt>
    <dgm:pt modelId="{69D5A402-3CC5-4C3F-89D6-523A2DE06672}" type="pres">
      <dgm:prSet presAssocID="{D9D32CFD-4FD2-44EC-AA0F-BC40A8FD2B42}" presName="childTextArrow" presStyleLbl="fgAccFollowNode1" presStyleIdx="4" presStyleCnt="8">
        <dgm:presLayoutVars>
          <dgm:bulletEnabled val="1"/>
        </dgm:presLayoutVars>
      </dgm:prSet>
      <dgm:spPr/>
    </dgm:pt>
    <dgm:pt modelId="{0E6FE800-25C0-486D-960D-1AB4DBFBAB68}" type="pres">
      <dgm:prSet presAssocID="{51F346B5-B7CA-4A95-A82E-5EE8DA8E9451}" presName="sp" presStyleCnt="0"/>
      <dgm:spPr/>
    </dgm:pt>
    <dgm:pt modelId="{B7DA856F-93F2-4C90-B9FF-8542491892AA}" type="pres">
      <dgm:prSet presAssocID="{951765B4-8C26-4468-8E11-852013C7D3AC}" presName="arrowAndChildren" presStyleCnt="0"/>
      <dgm:spPr/>
    </dgm:pt>
    <dgm:pt modelId="{0E3215E5-F2D3-42EB-B604-C22F8AF7513F}" type="pres">
      <dgm:prSet presAssocID="{951765B4-8C26-4468-8E11-852013C7D3AC}" presName="parentTextArrow" presStyleLbl="node1" presStyleIdx="4" presStyleCnt="8"/>
      <dgm:spPr/>
    </dgm:pt>
    <dgm:pt modelId="{E0DE1E1E-8AE7-4859-99CA-E44DB073506B}" type="pres">
      <dgm:prSet presAssocID="{951765B4-8C26-4468-8E11-852013C7D3AC}" presName="arrow" presStyleLbl="node1" presStyleIdx="5" presStyleCnt="8"/>
      <dgm:spPr/>
    </dgm:pt>
    <dgm:pt modelId="{427DE360-4F92-4740-A4A1-03884ECD617A}" type="pres">
      <dgm:prSet presAssocID="{951765B4-8C26-4468-8E11-852013C7D3AC}" presName="descendantArrow" presStyleCnt="0"/>
      <dgm:spPr/>
    </dgm:pt>
    <dgm:pt modelId="{3CD7580E-9C4A-4424-9695-EF18F8403089}" type="pres">
      <dgm:prSet presAssocID="{4FD28D22-EBF0-49FF-82E8-81B1771BC024}" presName="childTextArrow" presStyleLbl="fgAccFollowNode1" presStyleIdx="5" presStyleCnt="8">
        <dgm:presLayoutVars>
          <dgm:bulletEnabled val="1"/>
        </dgm:presLayoutVars>
      </dgm:prSet>
      <dgm:spPr/>
    </dgm:pt>
    <dgm:pt modelId="{ADC2CABA-0246-484D-BA4C-2BAD2A64407C}" type="pres">
      <dgm:prSet presAssocID="{E37ED597-C209-40F9-8692-16E33C04C081}" presName="sp" presStyleCnt="0"/>
      <dgm:spPr/>
    </dgm:pt>
    <dgm:pt modelId="{9FC4696C-8214-4491-8016-4781625EAB30}" type="pres">
      <dgm:prSet presAssocID="{EA6CAAF8-B35B-4AEB-8A2D-C822875F516D}" presName="arrowAndChildren" presStyleCnt="0"/>
      <dgm:spPr/>
    </dgm:pt>
    <dgm:pt modelId="{D1075B05-9FCE-4A43-8585-4E34094CF1C3}" type="pres">
      <dgm:prSet presAssocID="{EA6CAAF8-B35B-4AEB-8A2D-C822875F516D}" presName="parentTextArrow" presStyleLbl="node1" presStyleIdx="5" presStyleCnt="8"/>
      <dgm:spPr/>
    </dgm:pt>
    <dgm:pt modelId="{EAFA3E91-9738-4BAB-A61C-06E9607FA393}" type="pres">
      <dgm:prSet presAssocID="{EA6CAAF8-B35B-4AEB-8A2D-C822875F516D}" presName="arrow" presStyleLbl="node1" presStyleIdx="6" presStyleCnt="8"/>
      <dgm:spPr/>
    </dgm:pt>
    <dgm:pt modelId="{63C9A5C9-F1E6-4D88-93E8-A974356550CA}" type="pres">
      <dgm:prSet presAssocID="{EA6CAAF8-B35B-4AEB-8A2D-C822875F516D}" presName="descendantArrow" presStyleCnt="0"/>
      <dgm:spPr/>
    </dgm:pt>
    <dgm:pt modelId="{19B1B430-3418-4FAB-9832-7F892C219146}" type="pres">
      <dgm:prSet presAssocID="{9D061F50-632D-4E92-A242-D65E5130B0B7}" presName="childTextArrow" presStyleLbl="fgAccFollowNode1" presStyleIdx="6" presStyleCnt="8">
        <dgm:presLayoutVars>
          <dgm:bulletEnabled val="1"/>
        </dgm:presLayoutVars>
      </dgm:prSet>
      <dgm:spPr/>
    </dgm:pt>
    <dgm:pt modelId="{81F6B61D-8AEE-4475-840F-AFBFF55381C0}" type="pres">
      <dgm:prSet presAssocID="{73E46A60-0723-4A28-8DC6-5B1E28509A04}" presName="sp" presStyleCnt="0"/>
      <dgm:spPr/>
    </dgm:pt>
    <dgm:pt modelId="{07374624-487B-4563-AFB6-C1AF9F6879B9}" type="pres">
      <dgm:prSet presAssocID="{C8E60B6C-453B-46A5-80DB-647947617063}" presName="arrowAndChildren" presStyleCnt="0"/>
      <dgm:spPr/>
    </dgm:pt>
    <dgm:pt modelId="{C8D13AFE-F2BC-4EEE-8EC6-198BF78CC229}" type="pres">
      <dgm:prSet presAssocID="{C8E60B6C-453B-46A5-80DB-647947617063}" presName="parentTextArrow" presStyleLbl="node1" presStyleIdx="6" presStyleCnt="8"/>
      <dgm:spPr/>
    </dgm:pt>
    <dgm:pt modelId="{5EAA4FD9-833F-4BA2-98CB-3D695DB1492B}" type="pres">
      <dgm:prSet presAssocID="{C8E60B6C-453B-46A5-80DB-647947617063}" presName="arrow" presStyleLbl="node1" presStyleIdx="7" presStyleCnt="8"/>
      <dgm:spPr/>
    </dgm:pt>
    <dgm:pt modelId="{BCE0F2C1-AC58-4AEC-B54A-9E17810224A7}" type="pres">
      <dgm:prSet presAssocID="{C8E60B6C-453B-46A5-80DB-647947617063}" presName="descendantArrow" presStyleCnt="0"/>
      <dgm:spPr/>
    </dgm:pt>
    <dgm:pt modelId="{DD2766C4-8A7F-402A-817E-DB922A9EC983}" type="pres">
      <dgm:prSet presAssocID="{106B8D15-1D70-446F-BF35-9744B281BE08}" presName="childTextArrow" presStyleLbl="fgAccFollowNode1" presStyleIdx="7" presStyleCnt="8">
        <dgm:presLayoutVars>
          <dgm:bulletEnabled val="1"/>
        </dgm:presLayoutVars>
      </dgm:prSet>
      <dgm:spPr/>
    </dgm:pt>
  </dgm:ptLst>
  <dgm:cxnLst>
    <dgm:cxn modelId="{8652AE0F-5E9A-406B-948F-495C43E2505B}" type="presOf" srcId="{91E74A46-08B6-4A25-B1C6-AF78C87E161B}" destId="{D3F7CEDA-F977-475C-87F3-56C0B8B94F60}" srcOrd="1" destOrd="0" presId="urn:microsoft.com/office/officeart/2005/8/layout/process4"/>
    <dgm:cxn modelId="{1C889115-4EF6-447F-8CB7-6C38863E4F60}" type="presOf" srcId="{C014F1E9-4DC6-4FB4-B18F-9D4BDB69645D}" destId="{29A24326-4383-446B-A316-44C225F97ACE}" srcOrd="0" destOrd="0" presId="urn:microsoft.com/office/officeart/2005/8/layout/process4"/>
    <dgm:cxn modelId="{6EEC7A17-B17C-4D5F-AE52-B67664B35F99}" type="presOf" srcId="{3EE6D580-2204-4D2E-9FF9-04695B0CFB82}" destId="{91CB17CD-E621-48AE-897E-5FBD458054BE}" srcOrd="0" destOrd="0" presId="urn:microsoft.com/office/officeart/2005/8/layout/process4"/>
    <dgm:cxn modelId="{59A8F81C-AC00-479B-9CAD-CC12340C6222}" srcId="{93C43D1D-4B36-40C8-8E47-E241A40D8FDA}" destId="{C8E60B6C-453B-46A5-80DB-647947617063}" srcOrd="0" destOrd="0" parTransId="{A0E94184-3EC0-4CA0-948B-2E25CD78E1E7}" sibTransId="{73E46A60-0723-4A28-8DC6-5B1E28509A04}"/>
    <dgm:cxn modelId="{3327BD1D-2524-42CD-A465-1A17B5EA8661}" type="presOf" srcId="{604ECE63-7AEA-4366-A123-62B464CEC6D7}" destId="{8426694E-948E-4CD2-8F8A-47F956A3AAB2}" srcOrd="1" destOrd="0" presId="urn:microsoft.com/office/officeart/2005/8/layout/process4"/>
    <dgm:cxn modelId="{2D4B7620-E553-4556-9802-2A028C22E016}" type="presOf" srcId="{EA6CAAF8-B35B-4AEB-8A2D-C822875F516D}" destId="{EAFA3E91-9738-4BAB-A61C-06E9607FA393}" srcOrd="1" destOrd="0" presId="urn:microsoft.com/office/officeart/2005/8/layout/process4"/>
    <dgm:cxn modelId="{1618AC24-89D2-4F81-A27E-9F96A7E99039}" type="presOf" srcId="{5213258B-D149-4F34-88E6-6BD1AFF1BA6C}" destId="{51E5F34C-DA21-4AD9-A69A-C5F870518DC9}" srcOrd="0" destOrd="0" presId="urn:microsoft.com/office/officeart/2005/8/layout/process4"/>
    <dgm:cxn modelId="{1C2E8D26-93FA-4142-AB8A-F6CB2D95C6D4}" type="presOf" srcId="{ACFA2052-F583-468D-96C3-7CB2884BBB39}" destId="{6C0D2998-E444-47C5-B93A-C3DEDB32D86B}" srcOrd="1" destOrd="0" presId="urn:microsoft.com/office/officeart/2005/8/layout/process4"/>
    <dgm:cxn modelId="{3A076F29-AF65-49A3-9B51-80244EDFA2A1}" type="presOf" srcId="{EA6CAAF8-B35B-4AEB-8A2D-C822875F516D}" destId="{D1075B05-9FCE-4A43-8585-4E34094CF1C3}" srcOrd="0" destOrd="0" presId="urn:microsoft.com/office/officeart/2005/8/layout/process4"/>
    <dgm:cxn modelId="{84FB2331-D468-4A4B-9919-3884599DFA29}" srcId="{93C43D1D-4B36-40C8-8E47-E241A40D8FDA}" destId="{ACFA2052-F583-468D-96C3-7CB2884BBB39}" srcOrd="6" destOrd="0" parTransId="{3BE1AF1D-32DA-476D-911B-D3A4368261E0}" sibTransId="{54FAB6D6-DD43-449C-85CC-B6F3DE744A3A}"/>
    <dgm:cxn modelId="{888B3C33-A94F-42FD-88ED-F57055F64794}" type="presOf" srcId="{ACFA2052-F583-468D-96C3-7CB2884BBB39}" destId="{0FFB5F2F-FA59-4DB2-94DE-03D7190EA6DF}" srcOrd="0" destOrd="0" presId="urn:microsoft.com/office/officeart/2005/8/layout/process4"/>
    <dgm:cxn modelId="{0D371E5B-8904-4217-BE88-4D0B2C98F919}" srcId="{EA6CAAF8-B35B-4AEB-8A2D-C822875F516D}" destId="{9D061F50-632D-4E92-A242-D65E5130B0B7}" srcOrd="0" destOrd="0" parTransId="{BF508F43-E787-49B5-B8FE-BDCD18C48E12}" sibTransId="{5CFD3FE7-3790-48CA-A717-AE681278977F}"/>
    <dgm:cxn modelId="{3F63755D-B375-44CC-88FA-18B5B45A6AE6}" srcId="{93C43D1D-4B36-40C8-8E47-E241A40D8FDA}" destId="{604ECE63-7AEA-4366-A123-62B464CEC6D7}" srcOrd="4" destOrd="0" parTransId="{4273CDCA-D878-4EB4-8D91-A03D06FE578F}" sibTransId="{07B64A91-45BF-4A08-93F3-F93811FFCA27}"/>
    <dgm:cxn modelId="{2FF29663-DA27-4898-9486-78841A8073BD}" srcId="{951765B4-8C26-4468-8E11-852013C7D3AC}" destId="{4FD28D22-EBF0-49FF-82E8-81B1771BC024}" srcOrd="0" destOrd="0" parTransId="{558949EE-74B9-4A13-8B61-98388E19DD78}" sibTransId="{FEAFB8EE-98C3-4E15-B807-CCA5A4381FA2}"/>
    <dgm:cxn modelId="{53C06466-273E-4D26-88C1-E2090FD5B31C}" srcId="{5213258B-D149-4F34-88E6-6BD1AFF1BA6C}" destId="{D9D32CFD-4FD2-44EC-AA0F-BC40A8FD2B42}" srcOrd="0" destOrd="0" parTransId="{FC1242F0-603D-4C7A-B0E2-5B326DF992CD}" sibTransId="{A2F1E8E9-9D9B-41E1-87CF-499D7D8B94A1}"/>
    <dgm:cxn modelId="{0C701549-3B66-47E6-8431-127A06BDBA82}" srcId="{93C43D1D-4B36-40C8-8E47-E241A40D8FDA}" destId="{91E74A46-08B6-4A25-B1C6-AF78C87E161B}" srcOrd="7" destOrd="0" parTransId="{61DCDFCD-1EB9-4D28-97CC-DF2F896B80E6}" sibTransId="{B0B4AC67-E60F-4339-B8EC-C19D2DB3C143}"/>
    <dgm:cxn modelId="{1DAD346B-1C03-4C4F-8BB4-60B277C69EF1}" srcId="{93C43D1D-4B36-40C8-8E47-E241A40D8FDA}" destId="{951765B4-8C26-4468-8E11-852013C7D3AC}" srcOrd="2" destOrd="0" parTransId="{AB50501B-29D4-4401-ABCF-8FEF3597CD7F}" sibTransId="{51F346B5-B7CA-4A95-A82E-5EE8DA8E9451}"/>
    <dgm:cxn modelId="{C6AEA16F-D51F-4CFE-B2F1-FE9706055E2B}" type="presOf" srcId="{106B8D15-1D70-446F-BF35-9744B281BE08}" destId="{DD2766C4-8A7F-402A-817E-DB922A9EC983}" srcOrd="0" destOrd="0" presId="urn:microsoft.com/office/officeart/2005/8/layout/process4"/>
    <dgm:cxn modelId="{06555471-F1CB-4417-A9AD-FB244681545B}" srcId="{91E74A46-08B6-4A25-B1C6-AF78C87E161B}" destId="{C014F1E9-4DC6-4FB4-B18F-9D4BDB69645D}" srcOrd="0" destOrd="0" parTransId="{7E144179-CB29-4E77-8C2C-C3E2F408E16A}" sibTransId="{E88AFF7D-2979-4961-AA4D-E45C705D34DE}"/>
    <dgm:cxn modelId="{6075977C-A6B6-4334-BC17-600F3141B77B}" srcId="{ACFA2052-F583-468D-96C3-7CB2884BBB39}" destId="{C9D61F5A-8F44-4E1C-8965-BE835F0A61E5}" srcOrd="0" destOrd="0" parTransId="{1F5A53AB-B257-452A-AFAC-9D0AB4EFDC1D}" sibTransId="{B4426AA8-C410-420E-BA03-BF9DF228C308}"/>
    <dgm:cxn modelId="{FE925883-CE7C-41C7-AEE6-953D626DC6A8}" srcId="{93C43D1D-4B36-40C8-8E47-E241A40D8FDA}" destId="{5213258B-D149-4F34-88E6-6BD1AFF1BA6C}" srcOrd="3" destOrd="0" parTransId="{E6986679-5AAB-4657-8DE2-D1BFA687A563}" sibTransId="{6B43C370-58DC-45BD-A27C-AFFF2020A5FE}"/>
    <dgm:cxn modelId="{176C3087-46DD-4F03-A806-C09453676D55}" type="presOf" srcId="{951765B4-8C26-4468-8E11-852013C7D3AC}" destId="{E0DE1E1E-8AE7-4859-99CA-E44DB073506B}" srcOrd="1" destOrd="0" presId="urn:microsoft.com/office/officeart/2005/8/layout/process4"/>
    <dgm:cxn modelId="{B97A138A-D230-4D61-B581-B374AC7B4955}" srcId="{93C43D1D-4B36-40C8-8E47-E241A40D8FDA}" destId="{EA6CAAF8-B35B-4AEB-8A2D-C822875F516D}" srcOrd="1" destOrd="0" parTransId="{7B8FAFAA-0B39-4E24-BE7B-B26185262A84}" sibTransId="{E37ED597-C209-40F9-8692-16E33C04C081}"/>
    <dgm:cxn modelId="{86A5948E-918C-4CA3-BBDA-EC102B4958A1}" type="presOf" srcId="{604ECE63-7AEA-4366-A123-62B464CEC6D7}" destId="{8DFD556F-8AAF-4D78-A6DA-ECB75C4D5D3E}" srcOrd="0" destOrd="0" presId="urn:microsoft.com/office/officeart/2005/8/layout/process4"/>
    <dgm:cxn modelId="{BB439192-B651-4A32-B047-44D2DFEB1D69}" type="presOf" srcId="{D9D32CFD-4FD2-44EC-AA0F-BC40A8FD2B42}" destId="{69D5A402-3CC5-4C3F-89D6-523A2DE06672}" srcOrd="0" destOrd="0" presId="urn:microsoft.com/office/officeart/2005/8/layout/process4"/>
    <dgm:cxn modelId="{C9F48B97-A7B4-4707-8420-ED357935227B}" type="presOf" srcId="{4FD28D22-EBF0-49FF-82E8-81B1771BC024}" destId="{3CD7580E-9C4A-4424-9695-EF18F8403089}" srcOrd="0" destOrd="0" presId="urn:microsoft.com/office/officeart/2005/8/layout/process4"/>
    <dgm:cxn modelId="{7600459C-14EB-4481-9FEF-2C9BC2F2A7A7}" srcId="{5D8A50ED-EEEE-43EF-86A5-9698FEA96E03}" destId="{F38900AB-521A-4041-8B6D-BF25D33B8B71}" srcOrd="0" destOrd="0" parTransId="{C3FDC0D4-1210-43DF-B17C-2BE7A89A09D5}" sibTransId="{295E796E-0FAE-4EDB-8094-54874A859C44}"/>
    <dgm:cxn modelId="{4CF1149F-8DBB-4129-A5BE-B665284D6133}" type="presOf" srcId="{C8E60B6C-453B-46A5-80DB-647947617063}" destId="{C8D13AFE-F2BC-4EEE-8EC6-198BF78CC229}" srcOrd="0" destOrd="0" presId="urn:microsoft.com/office/officeart/2005/8/layout/process4"/>
    <dgm:cxn modelId="{0F77D6A4-6619-400F-9758-C6C5975FE51E}" srcId="{C8E60B6C-453B-46A5-80DB-647947617063}" destId="{106B8D15-1D70-446F-BF35-9744B281BE08}" srcOrd="0" destOrd="0" parTransId="{D127514E-BB10-4B56-BCCB-06FF23BB8628}" sibTransId="{6C80B2F7-D067-45BC-914F-08F6C03C27DD}"/>
    <dgm:cxn modelId="{874B4BA5-0CB9-4722-88F5-273107A78CEB}" type="presOf" srcId="{F38900AB-521A-4041-8B6D-BF25D33B8B71}" destId="{6F84F5DB-7CB6-48A2-8B7B-3E9A14A3FA3C}" srcOrd="0" destOrd="0" presId="urn:microsoft.com/office/officeart/2005/8/layout/process4"/>
    <dgm:cxn modelId="{F582EAA5-1AB0-45B5-A7FB-8BE187CDB724}" type="presOf" srcId="{9D061F50-632D-4E92-A242-D65E5130B0B7}" destId="{19B1B430-3418-4FAB-9832-7F892C219146}" srcOrd="0" destOrd="0" presId="urn:microsoft.com/office/officeart/2005/8/layout/process4"/>
    <dgm:cxn modelId="{7F4CF5A7-FD48-402C-B044-C7EDC6518D22}" type="presOf" srcId="{93C43D1D-4B36-40C8-8E47-E241A40D8FDA}" destId="{81DED5B0-05E8-4D3F-9D5D-A6A67B4C7F9A}" srcOrd="0" destOrd="0" presId="urn:microsoft.com/office/officeart/2005/8/layout/process4"/>
    <dgm:cxn modelId="{D60495B1-311D-427F-BA40-D1FE336A0687}" srcId="{604ECE63-7AEA-4366-A123-62B464CEC6D7}" destId="{3EE6D580-2204-4D2E-9FF9-04695B0CFB82}" srcOrd="0" destOrd="0" parTransId="{DD41B8C0-E506-4B3C-89CA-70EDA3CE54A5}" sibTransId="{095302C2-E2F4-48D9-A3FC-E8E6DC32A43A}"/>
    <dgm:cxn modelId="{0FDE94B6-4F19-411A-8893-D54B22B76600}" type="presOf" srcId="{C8E60B6C-453B-46A5-80DB-647947617063}" destId="{5EAA4FD9-833F-4BA2-98CB-3D695DB1492B}" srcOrd="1" destOrd="0" presId="urn:microsoft.com/office/officeart/2005/8/layout/process4"/>
    <dgm:cxn modelId="{5803BAC1-0712-43DF-A352-89125C3383C8}" type="presOf" srcId="{5213258B-D149-4F34-88E6-6BD1AFF1BA6C}" destId="{534D5852-5433-406F-974B-DCC56E8962EB}" srcOrd="1" destOrd="0" presId="urn:microsoft.com/office/officeart/2005/8/layout/process4"/>
    <dgm:cxn modelId="{1E9EA6C4-69C2-414C-BBD2-B5997E51A5D2}" type="presOf" srcId="{951765B4-8C26-4468-8E11-852013C7D3AC}" destId="{0E3215E5-F2D3-42EB-B604-C22F8AF7513F}" srcOrd="0" destOrd="0" presId="urn:microsoft.com/office/officeart/2005/8/layout/process4"/>
    <dgm:cxn modelId="{E6692AC6-3D7C-432D-9910-7ED9BA2023CF}" srcId="{93C43D1D-4B36-40C8-8E47-E241A40D8FDA}" destId="{5D8A50ED-EEEE-43EF-86A5-9698FEA96E03}" srcOrd="5" destOrd="0" parTransId="{339171BB-1663-46D5-87BF-34D1E12D50C3}" sibTransId="{BC0C14B2-14B3-4FE4-88F8-771BF981D390}"/>
    <dgm:cxn modelId="{098982C8-02EA-4E28-9AC5-E4B754CAAC9F}" type="presOf" srcId="{5D8A50ED-EEEE-43EF-86A5-9698FEA96E03}" destId="{7D7B0CF9-3C67-4074-9C71-B2D179C38520}" srcOrd="1" destOrd="0" presId="urn:microsoft.com/office/officeart/2005/8/layout/process4"/>
    <dgm:cxn modelId="{983698D8-2F5E-4034-BA68-E1C606CF1B80}" type="presOf" srcId="{91E74A46-08B6-4A25-B1C6-AF78C87E161B}" destId="{43040A32-4F03-4934-9B52-C4F9BE443E66}" srcOrd="0" destOrd="0" presId="urn:microsoft.com/office/officeart/2005/8/layout/process4"/>
    <dgm:cxn modelId="{C49B59DF-E277-4837-B536-685C5B26FF59}" type="presOf" srcId="{C9D61F5A-8F44-4E1C-8965-BE835F0A61E5}" destId="{B9144D86-4602-4341-9101-C2979E23D342}" srcOrd="0" destOrd="0" presId="urn:microsoft.com/office/officeart/2005/8/layout/process4"/>
    <dgm:cxn modelId="{D2CE3DE2-8253-48F8-A1E2-A856433BDEB8}" type="presOf" srcId="{5D8A50ED-EEEE-43EF-86A5-9698FEA96E03}" destId="{E14660C6-D4E7-41DD-9561-EE789E5B12C4}" srcOrd="0" destOrd="0" presId="urn:microsoft.com/office/officeart/2005/8/layout/process4"/>
    <dgm:cxn modelId="{99145FE5-7CAC-406A-9E55-8BCB4A2DBCA3}" type="presParOf" srcId="{81DED5B0-05E8-4D3F-9D5D-A6A67B4C7F9A}" destId="{A7457B96-FF7F-4E63-942B-FC0FE4875104}" srcOrd="0" destOrd="0" presId="urn:microsoft.com/office/officeart/2005/8/layout/process4"/>
    <dgm:cxn modelId="{25A2CDEB-61B3-4230-A9EE-E1A74A78D859}" type="presParOf" srcId="{A7457B96-FF7F-4E63-942B-FC0FE4875104}" destId="{43040A32-4F03-4934-9B52-C4F9BE443E66}" srcOrd="0" destOrd="0" presId="urn:microsoft.com/office/officeart/2005/8/layout/process4"/>
    <dgm:cxn modelId="{C3D01593-70D6-46C4-9A09-0442817F23E9}" type="presParOf" srcId="{A7457B96-FF7F-4E63-942B-FC0FE4875104}" destId="{D3F7CEDA-F977-475C-87F3-56C0B8B94F60}" srcOrd="1" destOrd="0" presId="urn:microsoft.com/office/officeart/2005/8/layout/process4"/>
    <dgm:cxn modelId="{B0029CF2-EBB5-4B51-8080-3FA03B2C9665}" type="presParOf" srcId="{A7457B96-FF7F-4E63-942B-FC0FE4875104}" destId="{E14A18B7-FF94-4AF1-B54D-BD8942A486C3}" srcOrd="2" destOrd="0" presId="urn:microsoft.com/office/officeart/2005/8/layout/process4"/>
    <dgm:cxn modelId="{925607CB-3FDA-41BF-8479-0C777529F13F}" type="presParOf" srcId="{E14A18B7-FF94-4AF1-B54D-BD8942A486C3}" destId="{29A24326-4383-446B-A316-44C225F97ACE}" srcOrd="0" destOrd="0" presId="urn:microsoft.com/office/officeart/2005/8/layout/process4"/>
    <dgm:cxn modelId="{EBED7800-3C67-406B-9380-1B623F248E31}" type="presParOf" srcId="{81DED5B0-05E8-4D3F-9D5D-A6A67B4C7F9A}" destId="{A0DF7F98-693B-4AAA-8536-C4D6013F5118}" srcOrd="1" destOrd="0" presId="urn:microsoft.com/office/officeart/2005/8/layout/process4"/>
    <dgm:cxn modelId="{31C4A4DE-5360-4EBB-BEBC-1EE1C733216C}" type="presParOf" srcId="{81DED5B0-05E8-4D3F-9D5D-A6A67B4C7F9A}" destId="{31449E25-D2B5-4CFA-A52E-592EF053EC73}" srcOrd="2" destOrd="0" presId="urn:microsoft.com/office/officeart/2005/8/layout/process4"/>
    <dgm:cxn modelId="{44FAE78C-9164-4EAD-9BF5-C7129E971968}" type="presParOf" srcId="{31449E25-D2B5-4CFA-A52E-592EF053EC73}" destId="{0FFB5F2F-FA59-4DB2-94DE-03D7190EA6DF}" srcOrd="0" destOrd="0" presId="urn:microsoft.com/office/officeart/2005/8/layout/process4"/>
    <dgm:cxn modelId="{9216D716-22D2-4473-886D-5F1A0C846822}" type="presParOf" srcId="{31449E25-D2B5-4CFA-A52E-592EF053EC73}" destId="{6C0D2998-E444-47C5-B93A-C3DEDB32D86B}" srcOrd="1" destOrd="0" presId="urn:microsoft.com/office/officeart/2005/8/layout/process4"/>
    <dgm:cxn modelId="{88441C77-5E31-4483-84C1-2FAF089D4CC0}" type="presParOf" srcId="{31449E25-D2B5-4CFA-A52E-592EF053EC73}" destId="{CF4A3A03-C6D9-42BE-A937-B5B6F3795840}" srcOrd="2" destOrd="0" presId="urn:microsoft.com/office/officeart/2005/8/layout/process4"/>
    <dgm:cxn modelId="{1645FB84-E60D-4F75-AE75-C82E0ED4FBFD}" type="presParOf" srcId="{CF4A3A03-C6D9-42BE-A937-B5B6F3795840}" destId="{B9144D86-4602-4341-9101-C2979E23D342}" srcOrd="0" destOrd="0" presId="urn:microsoft.com/office/officeart/2005/8/layout/process4"/>
    <dgm:cxn modelId="{A12F8BD0-5300-4C56-ABAA-494E6EE47227}" type="presParOf" srcId="{81DED5B0-05E8-4D3F-9D5D-A6A67B4C7F9A}" destId="{42AC4C5B-E419-40E5-9255-B454914EA5DA}" srcOrd="3" destOrd="0" presId="urn:microsoft.com/office/officeart/2005/8/layout/process4"/>
    <dgm:cxn modelId="{155438B6-8D9C-40A9-BE75-7D17257F8946}" type="presParOf" srcId="{81DED5B0-05E8-4D3F-9D5D-A6A67B4C7F9A}" destId="{B4A12E47-6D12-4BD0-A7DD-2270C2005359}" srcOrd="4" destOrd="0" presId="urn:microsoft.com/office/officeart/2005/8/layout/process4"/>
    <dgm:cxn modelId="{4FE1562E-6441-4A0B-978D-9DF6FC305292}" type="presParOf" srcId="{B4A12E47-6D12-4BD0-A7DD-2270C2005359}" destId="{E14660C6-D4E7-41DD-9561-EE789E5B12C4}" srcOrd="0" destOrd="0" presId="urn:microsoft.com/office/officeart/2005/8/layout/process4"/>
    <dgm:cxn modelId="{3118DBB9-CA62-4882-8BF6-0C544EB6BEA5}" type="presParOf" srcId="{B4A12E47-6D12-4BD0-A7DD-2270C2005359}" destId="{7D7B0CF9-3C67-4074-9C71-B2D179C38520}" srcOrd="1" destOrd="0" presId="urn:microsoft.com/office/officeart/2005/8/layout/process4"/>
    <dgm:cxn modelId="{DCA175CD-AF63-4E49-84C3-27028D57BE63}" type="presParOf" srcId="{B4A12E47-6D12-4BD0-A7DD-2270C2005359}" destId="{82A88B2E-70A5-4BB5-B9CA-D45E30FFC7A2}" srcOrd="2" destOrd="0" presId="urn:microsoft.com/office/officeart/2005/8/layout/process4"/>
    <dgm:cxn modelId="{A90D72CF-CB64-4224-94ED-755746454ED1}" type="presParOf" srcId="{82A88B2E-70A5-4BB5-B9CA-D45E30FFC7A2}" destId="{6F84F5DB-7CB6-48A2-8B7B-3E9A14A3FA3C}" srcOrd="0" destOrd="0" presId="urn:microsoft.com/office/officeart/2005/8/layout/process4"/>
    <dgm:cxn modelId="{0DD71A6C-5B52-4E35-9C40-E1349D01BBC7}" type="presParOf" srcId="{81DED5B0-05E8-4D3F-9D5D-A6A67B4C7F9A}" destId="{314AE37B-13F0-44C7-A23B-6975AE21E927}" srcOrd="5" destOrd="0" presId="urn:microsoft.com/office/officeart/2005/8/layout/process4"/>
    <dgm:cxn modelId="{D10B3246-A74E-4668-850A-6D2DBDCB5100}" type="presParOf" srcId="{81DED5B0-05E8-4D3F-9D5D-A6A67B4C7F9A}" destId="{431A6036-9993-4C79-9CDE-18E78FCC7BCE}" srcOrd="6" destOrd="0" presId="urn:microsoft.com/office/officeart/2005/8/layout/process4"/>
    <dgm:cxn modelId="{2F797B7F-E21B-4FBA-86C9-98ED701BD8F2}" type="presParOf" srcId="{431A6036-9993-4C79-9CDE-18E78FCC7BCE}" destId="{8DFD556F-8AAF-4D78-A6DA-ECB75C4D5D3E}" srcOrd="0" destOrd="0" presId="urn:microsoft.com/office/officeart/2005/8/layout/process4"/>
    <dgm:cxn modelId="{68670750-8A9E-484D-A698-18FC485CA252}" type="presParOf" srcId="{431A6036-9993-4C79-9CDE-18E78FCC7BCE}" destId="{8426694E-948E-4CD2-8F8A-47F956A3AAB2}" srcOrd="1" destOrd="0" presId="urn:microsoft.com/office/officeart/2005/8/layout/process4"/>
    <dgm:cxn modelId="{B7C4C7E6-18C8-4201-9BED-BA3D1292463B}" type="presParOf" srcId="{431A6036-9993-4C79-9CDE-18E78FCC7BCE}" destId="{F54CC833-CE28-44BB-AE32-83A2CDE65450}" srcOrd="2" destOrd="0" presId="urn:microsoft.com/office/officeart/2005/8/layout/process4"/>
    <dgm:cxn modelId="{5C7748C3-86E6-4BD5-B052-9C6593ADEE67}" type="presParOf" srcId="{F54CC833-CE28-44BB-AE32-83A2CDE65450}" destId="{91CB17CD-E621-48AE-897E-5FBD458054BE}" srcOrd="0" destOrd="0" presId="urn:microsoft.com/office/officeart/2005/8/layout/process4"/>
    <dgm:cxn modelId="{0E21DD48-F2C0-42F7-A5E0-7DC57A23BBD9}" type="presParOf" srcId="{81DED5B0-05E8-4D3F-9D5D-A6A67B4C7F9A}" destId="{516ABF46-3718-482D-A6E3-296AB47F1A5F}" srcOrd="7" destOrd="0" presId="urn:microsoft.com/office/officeart/2005/8/layout/process4"/>
    <dgm:cxn modelId="{6A63F206-63C4-4203-8933-3AE7FE412B2B}" type="presParOf" srcId="{81DED5B0-05E8-4D3F-9D5D-A6A67B4C7F9A}" destId="{682A9884-2F94-445D-9D16-F3479A9EDD16}" srcOrd="8" destOrd="0" presId="urn:microsoft.com/office/officeart/2005/8/layout/process4"/>
    <dgm:cxn modelId="{04640EA1-FADB-465F-9C68-1FDA2EB9B6DB}" type="presParOf" srcId="{682A9884-2F94-445D-9D16-F3479A9EDD16}" destId="{51E5F34C-DA21-4AD9-A69A-C5F870518DC9}" srcOrd="0" destOrd="0" presId="urn:microsoft.com/office/officeart/2005/8/layout/process4"/>
    <dgm:cxn modelId="{15F1BAEB-3434-408E-A833-527E62B8FAFB}" type="presParOf" srcId="{682A9884-2F94-445D-9D16-F3479A9EDD16}" destId="{534D5852-5433-406F-974B-DCC56E8962EB}" srcOrd="1" destOrd="0" presId="urn:microsoft.com/office/officeart/2005/8/layout/process4"/>
    <dgm:cxn modelId="{DAF7DCD3-F35F-43E5-B745-9863351BB5FA}" type="presParOf" srcId="{682A9884-2F94-445D-9D16-F3479A9EDD16}" destId="{E9A459ED-9E7C-43B4-AE31-AA1B4D9073C7}" srcOrd="2" destOrd="0" presId="urn:microsoft.com/office/officeart/2005/8/layout/process4"/>
    <dgm:cxn modelId="{E64B4868-AC2F-455A-858F-EB103E8666A9}" type="presParOf" srcId="{E9A459ED-9E7C-43B4-AE31-AA1B4D9073C7}" destId="{69D5A402-3CC5-4C3F-89D6-523A2DE06672}" srcOrd="0" destOrd="0" presId="urn:microsoft.com/office/officeart/2005/8/layout/process4"/>
    <dgm:cxn modelId="{4FE94ECC-F462-4BCD-928A-AED02828B6ED}" type="presParOf" srcId="{81DED5B0-05E8-4D3F-9D5D-A6A67B4C7F9A}" destId="{0E6FE800-25C0-486D-960D-1AB4DBFBAB68}" srcOrd="9" destOrd="0" presId="urn:microsoft.com/office/officeart/2005/8/layout/process4"/>
    <dgm:cxn modelId="{6EBF92C0-7600-4772-AF1D-3F23B5D6AC1C}" type="presParOf" srcId="{81DED5B0-05E8-4D3F-9D5D-A6A67B4C7F9A}" destId="{B7DA856F-93F2-4C90-B9FF-8542491892AA}" srcOrd="10" destOrd="0" presId="urn:microsoft.com/office/officeart/2005/8/layout/process4"/>
    <dgm:cxn modelId="{CF220AB1-D296-4E2E-B10A-82368ED775B1}" type="presParOf" srcId="{B7DA856F-93F2-4C90-B9FF-8542491892AA}" destId="{0E3215E5-F2D3-42EB-B604-C22F8AF7513F}" srcOrd="0" destOrd="0" presId="urn:microsoft.com/office/officeart/2005/8/layout/process4"/>
    <dgm:cxn modelId="{9BB78116-FD2B-4EE6-ABE0-E36894B4AAF2}" type="presParOf" srcId="{B7DA856F-93F2-4C90-B9FF-8542491892AA}" destId="{E0DE1E1E-8AE7-4859-99CA-E44DB073506B}" srcOrd="1" destOrd="0" presId="urn:microsoft.com/office/officeart/2005/8/layout/process4"/>
    <dgm:cxn modelId="{BF96443D-07AD-49F0-8DC7-9336D941CE17}" type="presParOf" srcId="{B7DA856F-93F2-4C90-B9FF-8542491892AA}" destId="{427DE360-4F92-4740-A4A1-03884ECD617A}" srcOrd="2" destOrd="0" presId="urn:microsoft.com/office/officeart/2005/8/layout/process4"/>
    <dgm:cxn modelId="{9422E4CB-6A40-455A-8CB4-C7B20D2F428A}" type="presParOf" srcId="{427DE360-4F92-4740-A4A1-03884ECD617A}" destId="{3CD7580E-9C4A-4424-9695-EF18F8403089}" srcOrd="0" destOrd="0" presId="urn:microsoft.com/office/officeart/2005/8/layout/process4"/>
    <dgm:cxn modelId="{80173F51-DF16-4714-9978-F9D6752E5F12}" type="presParOf" srcId="{81DED5B0-05E8-4D3F-9D5D-A6A67B4C7F9A}" destId="{ADC2CABA-0246-484D-BA4C-2BAD2A64407C}" srcOrd="11" destOrd="0" presId="urn:microsoft.com/office/officeart/2005/8/layout/process4"/>
    <dgm:cxn modelId="{EDEAFF32-EEFB-4AE1-91DD-9F4235B17B09}" type="presParOf" srcId="{81DED5B0-05E8-4D3F-9D5D-A6A67B4C7F9A}" destId="{9FC4696C-8214-4491-8016-4781625EAB30}" srcOrd="12" destOrd="0" presId="urn:microsoft.com/office/officeart/2005/8/layout/process4"/>
    <dgm:cxn modelId="{59E08450-9748-42E7-8CE7-511FD33E68D2}" type="presParOf" srcId="{9FC4696C-8214-4491-8016-4781625EAB30}" destId="{D1075B05-9FCE-4A43-8585-4E34094CF1C3}" srcOrd="0" destOrd="0" presId="urn:microsoft.com/office/officeart/2005/8/layout/process4"/>
    <dgm:cxn modelId="{FC3A2F78-C54D-403A-BE40-01A6C2467514}" type="presParOf" srcId="{9FC4696C-8214-4491-8016-4781625EAB30}" destId="{EAFA3E91-9738-4BAB-A61C-06E9607FA393}" srcOrd="1" destOrd="0" presId="urn:microsoft.com/office/officeart/2005/8/layout/process4"/>
    <dgm:cxn modelId="{6A0480BA-6C2C-4CE1-A940-38F1D23C4579}" type="presParOf" srcId="{9FC4696C-8214-4491-8016-4781625EAB30}" destId="{63C9A5C9-F1E6-4D88-93E8-A974356550CA}" srcOrd="2" destOrd="0" presId="urn:microsoft.com/office/officeart/2005/8/layout/process4"/>
    <dgm:cxn modelId="{A1987328-ADAF-49F8-9B65-D0AC7E42A447}" type="presParOf" srcId="{63C9A5C9-F1E6-4D88-93E8-A974356550CA}" destId="{19B1B430-3418-4FAB-9832-7F892C219146}" srcOrd="0" destOrd="0" presId="urn:microsoft.com/office/officeart/2005/8/layout/process4"/>
    <dgm:cxn modelId="{AAE94926-A492-48F8-9C2D-A45AB13FB411}" type="presParOf" srcId="{81DED5B0-05E8-4D3F-9D5D-A6A67B4C7F9A}" destId="{81F6B61D-8AEE-4475-840F-AFBFF55381C0}" srcOrd="13" destOrd="0" presId="urn:microsoft.com/office/officeart/2005/8/layout/process4"/>
    <dgm:cxn modelId="{4FCAA41D-2B42-4804-A716-60AD98EAC04B}" type="presParOf" srcId="{81DED5B0-05E8-4D3F-9D5D-A6A67B4C7F9A}" destId="{07374624-487B-4563-AFB6-C1AF9F6879B9}" srcOrd="14" destOrd="0" presId="urn:microsoft.com/office/officeart/2005/8/layout/process4"/>
    <dgm:cxn modelId="{9F2FCF1E-7533-4FFB-BAE9-C205C9876574}" type="presParOf" srcId="{07374624-487B-4563-AFB6-C1AF9F6879B9}" destId="{C8D13AFE-F2BC-4EEE-8EC6-198BF78CC229}" srcOrd="0" destOrd="0" presId="urn:microsoft.com/office/officeart/2005/8/layout/process4"/>
    <dgm:cxn modelId="{AFFFB7DC-D22F-42EB-AE24-4FD9E17C6D5D}" type="presParOf" srcId="{07374624-487B-4563-AFB6-C1AF9F6879B9}" destId="{5EAA4FD9-833F-4BA2-98CB-3D695DB1492B}" srcOrd="1" destOrd="0" presId="urn:microsoft.com/office/officeart/2005/8/layout/process4"/>
    <dgm:cxn modelId="{871C2126-93F8-439E-8130-910F15676046}" type="presParOf" srcId="{07374624-487B-4563-AFB6-C1AF9F6879B9}" destId="{BCE0F2C1-AC58-4AEC-B54A-9E17810224A7}" srcOrd="2" destOrd="0" presId="urn:microsoft.com/office/officeart/2005/8/layout/process4"/>
    <dgm:cxn modelId="{0D928EBB-1C10-46A5-A044-EB2A1BE1E7A7}" type="presParOf" srcId="{BCE0F2C1-AC58-4AEC-B54A-9E17810224A7}" destId="{DD2766C4-8A7F-402A-817E-DB922A9EC983}" srcOrd="0" destOrd="0" presId="urn:microsoft.com/office/officeart/2005/8/layout/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CF8D22-CE5B-4938-918C-D07F58978434}">
      <dsp:nvSpPr>
        <dsp:cNvPr id="0" name=""/>
        <dsp:cNvSpPr/>
      </dsp:nvSpPr>
      <dsp:spPr>
        <a:xfrm>
          <a:off x="1277560" y="507112"/>
          <a:ext cx="3378954" cy="3378954"/>
        </a:xfrm>
        <a:prstGeom prst="blockArc">
          <a:avLst>
            <a:gd name="adj1" fmla="val 11880000"/>
            <a:gd name="adj2" fmla="val 16200000"/>
            <a:gd name="adj3" fmla="val 4642"/>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201E6E8E-ABDB-43FA-8D00-6EB9C278C560}">
      <dsp:nvSpPr>
        <dsp:cNvPr id="0" name=""/>
        <dsp:cNvSpPr/>
      </dsp:nvSpPr>
      <dsp:spPr>
        <a:xfrm>
          <a:off x="1277560" y="507112"/>
          <a:ext cx="3378954" cy="3378954"/>
        </a:xfrm>
        <a:prstGeom prst="blockArc">
          <a:avLst>
            <a:gd name="adj1" fmla="val 7560000"/>
            <a:gd name="adj2" fmla="val 11880000"/>
            <a:gd name="adj3" fmla="val 4642"/>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FE80C48C-61B5-42C4-A8B4-DB1816904217}">
      <dsp:nvSpPr>
        <dsp:cNvPr id="0" name=""/>
        <dsp:cNvSpPr/>
      </dsp:nvSpPr>
      <dsp:spPr>
        <a:xfrm>
          <a:off x="1277560" y="507112"/>
          <a:ext cx="3378954" cy="3378954"/>
        </a:xfrm>
        <a:prstGeom prst="blockArc">
          <a:avLst>
            <a:gd name="adj1" fmla="val 3240000"/>
            <a:gd name="adj2" fmla="val 7560000"/>
            <a:gd name="adj3" fmla="val 4642"/>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1958F59-2962-45AF-8CA1-5036D474AA42}">
      <dsp:nvSpPr>
        <dsp:cNvPr id="0" name=""/>
        <dsp:cNvSpPr/>
      </dsp:nvSpPr>
      <dsp:spPr>
        <a:xfrm>
          <a:off x="1277560" y="507112"/>
          <a:ext cx="3378954" cy="3378954"/>
        </a:xfrm>
        <a:prstGeom prst="blockArc">
          <a:avLst>
            <a:gd name="adj1" fmla="val 20520000"/>
            <a:gd name="adj2" fmla="val 3240000"/>
            <a:gd name="adj3" fmla="val 4642"/>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9BE141F4-3E8A-4994-91C3-BE6BFBE68141}">
      <dsp:nvSpPr>
        <dsp:cNvPr id="0" name=""/>
        <dsp:cNvSpPr/>
      </dsp:nvSpPr>
      <dsp:spPr>
        <a:xfrm>
          <a:off x="1277560" y="507112"/>
          <a:ext cx="3378954" cy="3378954"/>
        </a:xfrm>
        <a:prstGeom prst="blockArc">
          <a:avLst>
            <a:gd name="adj1" fmla="val 16200000"/>
            <a:gd name="adj2" fmla="val 20520000"/>
            <a:gd name="adj3" fmla="val 4642"/>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E619033-9E29-4445-A034-76F3479A5AC2}">
      <dsp:nvSpPr>
        <dsp:cNvPr id="0" name=""/>
        <dsp:cNvSpPr/>
      </dsp:nvSpPr>
      <dsp:spPr>
        <a:xfrm>
          <a:off x="2189059" y="1418611"/>
          <a:ext cx="1555956" cy="1555956"/>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latin typeface="Arial" panose="020B0604020202020204" pitchFamily="34" charset="0"/>
              <a:cs typeface="Arial" panose="020B0604020202020204" pitchFamily="34" charset="0"/>
            </a:rPr>
            <a:t>Estates, Facilities &amp; Capital Development</a:t>
          </a:r>
        </a:p>
      </dsp:txBody>
      <dsp:txXfrm>
        <a:off x="2416923" y="1646475"/>
        <a:ext cx="1100228" cy="1100228"/>
      </dsp:txXfrm>
    </dsp:sp>
    <dsp:sp modelId="{EFD2F2C7-351F-4376-9785-7C068FF9F49C}">
      <dsp:nvSpPr>
        <dsp:cNvPr id="0" name=""/>
        <dsp:cNvSpPr/>
      </dsp:nvSpPr>
      <dsp:spPr>
        <a:xfrm>
          <a:off x="2422452" y="1737"/>
          <a:ext cx="1089169" cy="1089169"/>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Engineering &amp; Infrastructure</a:t>
          </a:r>
        </a:p>
      </dsp:txBody>
      <dsp:txXfrm>
        <a:off x="2581957" y="161242"/>
        <a:ext cx="770159" cy="770159"/>
      </dsp:txXfrm>
    </dsp:sp>
    <dsp:sp modelId="{9AD6FCAE-A2BB-465D-BCEC-F688F3A0A390}">
      <dsp:nvSpPr>
        <dsp:cNvPr id="0" name=""/>
        <dsp:cNvSpPr/>
      </dsp:nvSpPr>
      <dsp:spPr>
        <a:xfrm>
          <a:off x="3991949" y="1142044"/>
          <a:ext cx="1089169" cy="1089169"/>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Property &amp; Contracts</a:t>
          </a:r>
        </a:p>
      </dsp:txBody>
      <dsp:txXfrm>
        <a:off x="4151454" y="1301549"/>
        <a:ext cx="770159" cy="770159"/>
      </dsp:txXfrm>
    </dsp:sp>
    <dsp:sp modelId="{5741EB6E-FEBD-4D72-8FA7-69B55247E48D}">
      <dsp:nvSpPr>
        <dsp:cNvPr id="0" name=""/>
        <dsp:cNvSpPr/>
      </dsp:nvSpPr>
      <dsp:spPr>
        <a:xfrm>
          <a:off x="3392455" y="2987098"/>
          <a:ext cx="1089169" cy="1089169"/>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Capital Programmes &amp; Delivery</a:t>
          </a:r>
        </a:p>
      </dsp:txBody>
      <dsp:txXfrm>
        <a:off x="3551960" y="3146603"/>
        <a:ext cx="770159" cy="770159"/>
      </dsp:txXfrm>
    </dsp:sp>
    <dsp:sp modelId="{841E6CD3-0937-4311-9E8F-71E95A7FC630}">
      <dsp:nvSpPr>
        <dsp:cNvPr id="0" name=""/>
        <dsp:cNvSpPr/>
      </dsp:nvSpPr>
      <dsp:spPr>
        <a:xfrm>
          <a:off x="1452450" y="2987098"/>
          <a:ext cx="1089169" cy="1089169"/>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Sustainability &amp; Net Zero</a:t>
          </a:r>
        </a:p>
      </dsp:txBody>
      <dsp:txXfrm>
        <a:off x="1611955" y="3146603"/>
        <a:ext cx="770159" cy="770159"/>
      </dsp:txXfrm>
    </dsp:sp>
    <dsp:sp modelId="{5F7263E6-7AE6-4391-899B-B275D22247E8}">
      <dsp:nvSpPr>
        <dsp:cNvPr id="0" name=""/>
        <dsp:cNvSpPr/>
      </dsp:nvSpPr>
      <dsp:spPr>
        <a:xfrm>
          <a:off x="852955" y="1142044"/>
          <a:ext cx="1089169" cy="1089169"/>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GB" sz="900" kern="1200">
              <a:latin typeface="Arial" panose="020B0604020202020204" pitchFamily="34" charset="0"/>
              <a:cs typeface="Arial" panose="020B0604020202020204" pitchFamily="34" charset="0"/>
            </a:rPr>
            <a:t>Facilities Management</a:t>
          </a:r>
        </a:p>
      </dsp:txBody>
      <dsp:txXfrm>
        <a:off x="1012460" y="1301549"/>
        <a:ext cx="770159" cy="7701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E1765B-B247-4D45-AF1C-5D1D59035BC7}">
      <dsp:nvSpPr>
        <dsp:cNvPr id="0" name=""/>
        <dsp:cNvSpPr/>
      </dsp:nvSpPr>
      <dsp:spPr>
        <a:xfrm>
          <a:off x="0" y="264911"/>
          <a:ext cx="5727064" cy="1678950"/>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4484" tIns="270764" rIns="444484" bIns="78232" numCol="1" spcCol="1270" anchor="t" anchorCtr="0">
          <a:noAutofit/>
        </a:bodyPr>
        <a:lstStyle/>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Mechanical, Electrical and Plumbing systems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Heating, Ventilation and Air Conditioning systems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Building Control systems </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Building fabric</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Fire Safety</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Statutory inspection and testing including Lifts and Pressure Systems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Maintenance including Reactive, Planned preventative maintenance (PPM) and Backlog Maintenance</a:t>
          </a:r>
        </a:p>
      </dsp:txBody>
      <dsp:txXfrm>
        <a:off x="0" y="264911"/>
        <a:ext cx="5727064" cy="1678950"/>
      </dsp:txXfrm>
    </dsp:sp>
    <dsp:sp modelId="{F6423EBD-5E8E-4DED-B394-48B192477FE3}">
      <dsp:nvSpPr>
        <dsp:cNvPr id="0" name=""/>
        <dsp:cNvSpPr/>
      </dsp:nvSpPr>
      <dsp:spPr>
        <a:xfrm>
          <a:off x="286353" y="73031"/>
          <a:ext cx="4008945" cy="38376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529" tIns="0" rIns="151529" bIns="0" numCol="1" spcCol="1270" anchor="ctr" anchorCtr="0">
          <a:noAutofit/>
        </a:bodyPr>
        <a:lstStyle/>
        <a:p>
          <a:pPr marL="0" lvl="0" indent="0" algn="l"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Engineering and Infrastructure</a:t>
          </a:r>
        </a:p>
      </dsp:txBody>
      <dsp:txXfrm>
        <a:off x="305087" y="91765"/>
        <a:ext cx="3971477" cy="346292"/>
      </dsp:txXfrm>
    </dsp:sp>
    <dsp:sp modelId="{2AB06B09-14F8-4153-8FA5-3998637DCE40}">
      <dsp:nvSpPr>
        <dsp:cNvPr id="0" name=""/>
        <dsp:cNvSpPr/>
      </dsp:nvSpPr>
      <dsp:spPr>
        <a:xfrm>
          <a:off x="0" y="2205941"/>
          <a:ext cx="5727064" cy="1187550"/>
        </a:xfrm>
        <a:prstGeom prst="rect">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4484" tIns="270764" rIns="444484" bIns="78232" numCol="1" spcCol="1270" anchor="t" anchorCtr="0">
          <a:noAutofit/>
        </a:bodyPr>
        <a:lstStyle/>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Property acquisitions and disposals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Lease management</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Landlord and tenant matters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Occupancy management</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Management of third-party occupied and vacant properties </a:t>
          </a:r>
        </a:p>
      </dsp:txBody>
      <dsp:txXfrm>
        <a:off x="0" y="2205941"/>
        <a:ext cx="5727064" cy="1187550"/>
      </dsp:txXfrm>
    </dsp:sp>
    <dsp:sp modelId="{0E2D7C1C-D9C7-43D2-B4A8-7211F4B94453}">
      <dsp:nvSpPr>
        <dsp:cNvPr id="0" name=""/>
        <dsp:cNvSpPr/>
      </dsp:nvSpPr>
      <dsp:spPr>
        <a:xfrm>
          <a:off x="286353" y="2014061"/>
          <a:ext cx="4008945" cy="38376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529" tIns="0" rIns="151529" bIns="0" numCol="1" spcCol="1270" anchor="ctr" anchorCtr="0">
          <a:noAutofit/>
        </a:bodyPr>
        <a:lstStyle/>
        <a:p>
          <a:pPr marL="0" lvl="0" indent="0" algn="l"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Property &amp; Contracts</a:t>
          </a:r>
        </a:p>
      </dsp:txBody>
      <dsp:txXfrm>
        <a:off x="305087" y="2032795"/>
        <a:ext cx="3971477" cy="346292"/>
      </dsp:txXfrm>
    </dsp:sp>
    <dsp:sp modelId="{F84F7CA0-6674-455F-99C0-45E4E8665DBC}">
      <dsp:nvSpPr>
        <dsp:cNvPr id="0" name=""/>
        <dsp:cNvSpPr/>
      </dsp:nvSpPr>
      <dsp:spPr>
        <a:xfrm>
          <a:off x="0" y="3655571"/>
          <a:ext cx="5727064" cy="1515150"/>
        </a:xfrm>
        <a:prstGeom prst="rect">
          <a:avLst/>
        </a:prstGeom>
        <a:solidFill>
          <a:schemeClr val="lt1">
            <a:alpha val="9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4484" tIns="270764" rIns="444484" bIns="78232" numCol="1" spcCol="1270" anchor="t" anchorCtr="0">
          <a:noAutofit/>
        </a:bodyPr>
        <a:lstStyle/>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New build developments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Refurbishment programmes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Lifecycle replacement schemes </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Infrastructure upgrades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Capital planning</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Construction projects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Compliance with relevant legislation including CDM Regulations and the BSA</a:t>
          </a:r>
        </a:p>
      </dsp:txBody>
      <dsp:txXfrm>
        <a:off x="0" y="3655571"/>
        <a:ext cx="5727064" cy="1515150"/>
      </dsp:txXfrm>
    </dsp:sp>
    <dsp:sp modelId="{B60BC782-E9FE-4937-A22E-FA3A51222190}">
      <dsp:nvSpPr>
        <dsp:cNvPr id="0" name=""/>
        <dsp:cNvSpPr/>
      </dsp:nvSpPr>
      <dsp:spPr>
        <a:xfrm>
          <a:off x="286353" y="3463691"/>
          <a:ext cx="4008945" cy="38376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529" tIns="0" rIns="151529" bIns="0" numCol="1" spcCol="1270" anchor="ctr" anchorCtr="0">
          <a:noAutofit/>
        </a:bodyPr>
        <a:lstStyle/>
        <a:p>
          <a:pPr marL="0" lvl="0" indent="0" algn="l"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Capital Programme &amp; Delivery</a:t>
          </a:r>
        </a:p>
      </dsp:txBody>
      <dsp:txXfrm>
        <a:off x="305087" y="3482425"/>
        <a:ext cx="3971477" cy="346292"/>
      </dsp:txXfrm>
    </dsp:sp>
    <dsp:sp modelId="{A7097144-A661-49E5-B418-F5899008B50E}">
      <dsp:nvSpPr>
        <dsp:cNvPr id="0" name=""/>
        <dsp:cNvSpPr/>
      </dsp:nvSpPr>
      <dsp:spPr>
        <a:xfrm>
          <a:off x="0" y="5432801"/>
          <a:ext cx="5727064" cy="1515150"/>
        </a:xfrm>
        <a:prstGeom prst="rect">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4484" tIns="270764" rIns="444484" bIns="78232" numCol="1" spcCol="1270" anchor="t" anchorCtr="0">
          <a:noAutofit/>
        </a:bodyPr>
        <a:lstStyle/>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Carbon reduction programmes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Energy management including water conservation</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Climate resilience</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Environmental performance</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Sustainable procurement</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Waste reduction</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Delivery of the Trust Green Plan</a:t>
          </a:r>
        </a:p>
      </dsp:txBody>
      <dsp:txXfrm>
        <a:off x="0" y="5432801"/>
        <a:ext cx="5727064" cy="1515150"/>
      </dsp:txXfrm>
    </dsp:sp>
    <dsp:sp modelId="{2822B68D-65F3-41D8-B707-47DBF41B8E87}">
      <dsp:nvSpPr>
        <dsp:cNvPr id="0" name=""/>
        <dsp:cNvSpPr/>
      </dsp:nvSpPr>
      <dsp:spPr>
        <a:xfrm>
          <a:off x="286353" y="5240921"/>
          <a:ext cx="4008945" cy="383760"/>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529" tIns="0" rIns="151529" bIns="0" numCol="1" spcCol="1270" anchor="ctr" anchorCtr="0">
          <a:noAutofit/>
        </a:bodyPr>
        <a:lstStyle/>
        <a:p>
          <a:pPr marL="0" lvl="0" indent="0" algn="l"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Sustainability &amp; Net Zero</a:t>
          </a:r>
        </a:p>
      </dsp:txBody>
      <dsp:txXfrm>
        <a:off x="305087" y="5259655"/>
        <a:ext cx="3971477" cy="346292"/>
      </dsp:txXfrm>
    </dsp:sp>
    <dsp:sp modelId="{F6885E2B-05A3-443D-B3AA-B7C5B30F9D88}">
      <dsp:nvSpPr>
        <dsp:cNvPr id="0" name=""/>
        <dsp:cNvSpPr/>
      </dsp:nvSpPr>
      <dsp:spPr>
        <a:xfrm>
          <a:off x="0" y="7210031"/>
          <a:ext cx="5727064" cy="1351350"/>
        </a:xfrm>
        <a:prstGeom prst="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44484" tIns="270764" rIns="444484" bIns="78232" numCol="1" spcCol="1270" anchor="t" anchorCtr="0">
          <a:noAutofit/>
        </a:bodyPr>
        <a:lstStyle/>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Grounds maintenance</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Catering services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Laundry services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Pest Control</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Cleaning services</a:t>
          </a:r>
        </a:p>
        <a:p>
          <a:pPr marL="57150" lvl="1" indent="-57150" algn="l" defTabSz="488950">
            <a:lnSpc>
              <a:spcPct val="90000"/>
            </a:lnSpc>
            <a:spcBef>
              <a:spcPct val="0"/>
            </a:spcBef>
            <a:spcAft>
              <a:spcPct val="15000"/>
            </a:spcAft>
            <a:buFont typeface="Symbol" panose="05050102010706020507" pitchFamily="18" charset="2"/>
            <a:buChar char=""/>
          </a:pPr>
          <a:r>
            <a:rPr lang="en-GB" sz="1100" kern="1200">
              <a:latin typeface="Arial" panose="020B0604020202020204" pitchFamily="34" charset="0"/>
              <a:cs typeface="Arial" panose="020B0604020202020204" pitchFamily="34" charset="0"/>
            </a:rPr>
            <a:t>Estates Health and Safety</a:t>
          </a:r>
        </a:p>
      </dsp:txBody>
      <dsp:txXfrm>
        <a:off x="0" y="7210031"/>
        <a:ext cx="5727064" cy="1351350"/>
      </dsp:txXfrm>
    </dsp:sp>
    <dsp:sp modelId="{E2560FFF-302D-47A2-986F-7D355CCB3DFB}">
      <dsp:nvSpPr>
        <dsp:cNvPr id="0" name=""/>
        <dsp:cNvSpPr/>
      </dsp:nvSpPr>
      <dsp:spPr>
        <a:xfrm>
          <a:off x="286353" y="7018151"/>
          <a:ext cx="4008945" cy="383760"/>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1529" tIns="0" rIns="151529" bIns="0" numCol="1" spcCol="1270" anchor="ctr" anchorCtr="0">
          <a:noAutofit/>
        </a:bodyPr>
        <a:lstStyle/>
        <a:p>
          <a:pPr marL="0" lvl="0" indent="0" algn="l" defTabSz="488950">
            <a:lnSpc>
              <a:spcPct val="90000"/>
            </a:lnSpc>
            <a:spcBef>
              <a:spcPct val="0"/>
            </a:spcBef>
            <a:spcAft>
              <a:spcPct val="35000"/>
            </a:spcAft>
            <a:buNone/>
          </a:pPr>
          <a:r>
            <a:rPr lang="en-GB" sz="1100" kern="1200">
              <a:latin typeface="Arial" panose="020B0604020202020204" pitchFamily="34" charset="0"/>
              <a:cs typeface="Arial" panose="020B0604020202020204" pitchFamily="34" charset="0"/>
            </a:rPr>
            <a:t>Facilities Management</a:t>
          </a:r>
        </a:p>
      </dsp:txBody>
      <dsp:txXfrm>
        <a:off x="305087" y="7036885"/>
        <a:ext cx="3971477" cy="34629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F7CEDA-F977-475C-87F3-56C0B8B94F60}">
      <dsp:nvSpPr>
        <dsp:cNvPr id="0" name=""/>
        <dsp:cNvSpPr/>
      </dsp:nvSpPr>
      <dsp:spPr>
        <a:xfrm>
          <a:off x="0" y="7152361"/>
          <a:ext cx="5727064" cy="670622"/>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Learning and Improvement</a:t>
          </a:r>
        </a:p>
      </dsp:txBody>
      <dsp:txXfrm>
        <a:off x="0" y="7152361"/>
        <a:ext cx="5727064" cy="362136"/>
      </dsp:txXfrm>
    </dsp:sp>
    <dsp:sp modelId="{29A24326-4383-446B-A316-44C225F97ACE}">
      <dsp:nvSpPr>
        <dsp:cNvPr id="0" name=""/>
        <dsp:cNvSpPr/>
      </dsp:nvSpPr>
      <dsp:spPr>
        <a:xfrm>
          <a:off x="0" y="7501084"/>
          <a:ext cx="5727064" cy="308486"/>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Lessons learned are identified and shared where appropriate to improve compliance, reduce risk and prevent recurrence</a:t>
          </a:r>
        </a:p>
      </dsp:txBody>
      <dsp:txXfrm>
        <a:off x="0" y="7501084"/>
        <a:ext cx="5727064" cy="308486"/>
      </dsp:txXfrm>
    </dsp:sp>
    <dsp:sp modelId="{6C0D2998-E444-47C5-B93A-C3DEDB32D86B}">
      <dsp:nvSpPr>
        <dsp:cNvPr id="0" name=""/>
        <dsp:cNvSpPr/>
      </dsp:nvSpPr>
      <dsp:spPr>
        <a:xfrm rot="10800000">
          <a:off x="0" y="6131003"/>
          <a:ext cx="5727064" cy="1031417"/>
        </a:xfrm>
        <a:prstGeom prst="upArrowCallou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Closure and Reporting</a:t>
          </a:r>
        </a:p>
      </dsp:txBody>
      <dsp:txXfrm rot="-10800000">
        <a:off x="0" y="6131003"/>
        <a:ext cx="5727064" cy="362027"/>
      </dsp:txXfrm>
    </dsp:sp>
    <dsp:sp modelId="{B9144D86-4602-4341-9101-C2979E23D342}">
      <dsp:nvSpPr>
        <dsp:cNvPr id="0" name=""/>
        <dsp:cNvSpPr/>
      </dsp:nvSpPr>
      <dsp:spPr>
        <a:xfrm>
          <a:off x="0" y="6493030"/>
          <a:ext cx="5727064" cy="308393"/>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The alert or incident is formally closed once all actions have been completed, evidence has been verified and assurance has been provided to the relevant assurance group</a:t>
          </a:r>
        </a:p>
      </dsp:txBody>
      <dsp:txXfrm>
        <a:off x="0" y="6493030"/>
        <a:ext cx="5727064" cy="308393"/>
      </dsp:txXfrm>
    </dsp:sp>
    <dsp:sp modelId="{7D7B0CF9-3C67-4074-9C71-B2D179C38520}">
      <dsp:nvSpPr>
        <dsp:cNvPr id="0" name=""/>
        <dsp:cNvSpPr/>
      </dsp:nvSpPr>
      <dsp:spPr>
        <a:xfrm rot="10800000">
          <a:off x="0" y="5109645"/>
          <a:ext cx="5727064" cy="1031417"/>
        </a:xfrm>
        <a:prstGeom prst="upArrowCallou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Monitoring and Assurance</a:t>
          </a:r>
        </a:p>
      </dsp:txBody>
      <dsp:txXfrm rot="-10800000">
        <a:off x="0" y="5109645"/>
        <a:ext cx="5727064" cy="362027"/>
      </dsp:txXfrm>
    </dsp:sp>
    <dsp:sp modelId="{6F84F5DB-7CB6-48A2-8B7B-3E9A14A3FA3C}">
      <dsp:nvSpPr>
        <dsp:cNvPr id="0" name=""/>
        <dsp:cNvSpPr/>
      </dsp:nvSpPr>
      <dsp:spPr>
        <a:xfrm>
          <a:off x="0" y="5471672"/>
          <a:ext cx="5727064" cy="308393"/>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Progress is monitored against agreed actions and timescales, with assurance evidence obtained and compliance reproted through governance arrangements</a:t>
          </a:r>
        </a:p>
      </dsp:txBody>
      <dsp:txXfrm>
        <a:off x="0" y="5471672"/>
        <a:ext cx="5727064" cy="308393"/>
      </dsp:txXfrm>
    </dsp:sp>
    <dsp:sp modelId="{8426694E-948E-4CD2-8F8A-47F956A3AAB2}">
      <dsp:nvSpPr>
        <dsp:cNvPr id="0" name=""/>
        <dsp:cNvSpPr/>
      </dsp:nvSpPr>
      <dsp:spPr>
        <a:xfrm rot="10800000">
          <a:off x="0" y="4088287"/>
          <a:ext cx="5727064" cy="1031417"/>
        </a:xfrm>
        <a:prstGeom prst="upArrowCallou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Implementation</a:t>
          </a:r>
        </a:p>
      </dsp:txBody>
      <dsp:txXfrm rot="-10800000">
        <a:off x="0" y="4088287"/>
        <a:ext cx="5727064" cy="362027"/>
      </dsp:txXfrm>
    </dsp:sp>
    <dsp:sp modelId="{91CB17CD-E621-48AE-897E-5FBD458054BE}">
      <dsp:nvSpPr>
        <dsp:cNvPr id="0" name=""/>
        <dsp:cNvSpPr/>
      </dsp:nvSpPr>
      <dsp:spPr>
        <a:xfrm>
          <a:off x="0" y="4450314"/>
          <a:ext cx="5727064" cy="308393"/>
        </a:xfrm>
        <a:prstGeom prst="rect">
          <a:avLst/>
        </a:prstGeom>
        <a:solidFill>
          <a:schemeClr val="accent5">
            <a:tint val="40000"/>
            <a:alpha val="90000"/>
            <a:hueOff val="0"/>
            <a:satOff val="0"/>
            <a:lumOff val="0"/>
            <a:alphaOff val="0"/>
          </a:schemeClr>
        </a:solidFill>
        <a:ln w="25400" cap="flat" cmpd="sng" algn="ctr">
          <a:solidFill>
            <a:schemeClr val="accent5">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Corrective actions, inspections, remedial works, procedural changes or mitigation measures are identified and implemented</a:t>
          </a:r>
        </a:p>
      </dsp:txBody>
      <dsp:txXfrm>
        <a:off x="0" y="4450314"/>
        <a:ext cx="5727064" cy="308393"/>
      </dsp:txXfrm>
    </dsp:sp>
    <dsp:sp modelId="{534D5852-5433-406F-974B-DCC56E8962EB}">
      <dsp:nvSpPr>
        <dsp:cNvPr id="0" name=""/>
        <dsp:cNvSpPr/>
      </dsp:nvSpPr>
      <dsp:spPr>
        <a:xfrm rot="10800000">
          <a:off x="0" y="3066929"/>
          <a:ext cx="5727064" cy="1031417"/>
        </a:xfrm>
        <a:prstGeom prst="upArrowCallou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Action allocation</a:t>
          </a:r>
        </a:p>
      </dsp:txBody>
      <dsp:txXfrm rot="-10800000">
        <a:off x="0" y="3066929"/>
        <a:ext cx="5727064" cy="362027"/>
      </dsp:txXfrm>
    </dsp:sp>
    <dsp:sp modelId="{69D5A402-3CC5-4C3F-89D6-523A2DE06672}">
      <dsp:nvSpPr>
        <dsp:cNvPr id="0" name=""/>
        <dsp:cNvSpPr/>
      </dsp:nvSpPr>
      <dsp:spPr>
        <a:xfrm>
          <a:off x="0" y="3428956"/>
          <a:ext cx="5727064" cy="308393"/>
        </a:xfrm>
        <a:prstGeom prst="rect">
          <a:avLst/>
        </a:prstGeom>
        <a:solidFill>
          <a:schemeClr val="accent6">
            <a:tint val="40000"/>
            <a:alpha val="90000"/>
            <a:hueOff val="0"/>
            <a:satOff val="0"/>
            <a:lumOff val="0"/>
            <a:alphaOff val="0"/>
          </a:schemeClr>
        </a:solidFill>
        <a:ln w="25400" cap="flat" cmpd="sng" algn="ctr">
          <a:solidFill>
            <a:schemeClr val="accent6">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An accountable Estates lead is assigned with clearly defined actions, responsibilities, timescales, reporting requirements and governance oversight arrangements</a:t>
          </a:r>
        </a:p>
      </dsp:txBody>
      <dsp:txXfrm>
        <a:off x="0" y="3428956"/>
        <a:ext cx="5727064" cy="308393"/>
      </dsp:txXfrm>
    </dsp:sp>
    <dsp:sp modelId="{E0DE1E1E-8AE7-4859-99CA-E44DB073506B}">
      <dsp:nvSpPr>
        <dsp:cNvPr id="0" name=""/>
        <dsp:cNvSpPr/>
      </dsp:nvSpPr>
      <dsp:spPr>
        <a:xfrm rot="10800000">
          <a:off x="0" y="2045571"/>
          <a:ext cx="5727064" cy="1031417"/>
        </a:xfrm>
        <a:prstGeom prst="upArrowCallou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Risk Assesment</a:t>
          </a:r>
        </a:p>
      </dsp:txBody>
      <dsp:txXfrm rot="-10800000">
        <a:off x="0" y="2045571"/>
        <a:ext cx="5727064" cy="362027"/>
      </dsp:txXfrm>
    </dsp:sp>
    <dsp:sp modelId="{3CD7580E-9C4A-4424-9695-EF18F8403089}">
      <dsp:nvSpPr>
        <dsp:cNvPr id="0" name=""/>
        <dsp:cNvSpPr/>
      </dsp:nvSpPr>
      <dsp:spPr>
        <a:xfrm>
          <a:off x="0" y="2407598"/>
          <a:ext cx="5727064" cy="308393"/>
        </a:xfrm>
        <a:prstGeom prst="rect">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Assessment of the safety alert or incident to identify affected services, assets, systems and locations. Risks are evaluated to determine required control measures and corrective actions</a:t>
          </a:r>
        </a:p>
      </dsp:txBody>
      <dsp:txXfrm>
        <a:off x="0" y="2407598"/>
        <a:ext cx="5727064" cy="308393"/>
      </dsp:txXfrm>
    </dsp:sp>
    <dsp:sp modelId="{EAFA3E91-9738-4BAB-A61C-06E9607FA393}">
      <dsp:nvSpPr>
        <dsp:cNvPr id="0" name=""/>
        <dsp:cNvSpPr/>
      </dsp:nvSpPr>
      <dsp:spPr>
        <a:xfrm rot="10800000">
          <a:off x="0" y="1024213"/>
          <a:ext cx="5727064" cy="1031417"/>
        </a:xfrm>
        <a:prstGeom prst="upArrowCallou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Immediate Escalation</a:t>
          </a:r>
        </a:p>
      </dsp:txBody>
      <dsp:txXfrm rot="-10800000">
        <a:off x="0" y="1024213"/>
        <a:ext cx="5727064" cy="362027"/>
      </dsp:txXfrm>
    </dsp:sp>
    <dsp:sp modelId="{19B1B430-3418-4FAB-9832-7F892C219146}">
      <dsp:nvSpPr>
        <dsp:cNvPr id="0" name=""/>
        <dsp:cNvSpPr/>
      </dsp:nvSpPr>
      <dsp:spPr>
        <a:xfrm>
          <a:off x="0" y="1386240"/>
          <a:ext cx="5727064" cy="308393"/>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Critical alerts or incidents that may present an immediate risk to safety are escalated to the relevant service lead and / or executive lead with immediate control measures implemented</a:t>
          </a:r>
        </a:p>
      </dsp:txBody>
      <dsp:txXfrm>
        <a:off x="0" y="1386240"/>
        <a:ext cx="5727064" cy="308393"/>
      </dsp:txXfrm>
    </dsp:sp>
    <dsp:sp modelId="{5EAA4FD9-833F-4BA2-98CB-3D695DB1492B}">
      <dsp:nvSpPr>
        <dsp:cNvPr id="0" name=""/>
        <dsp:cNvSpPr/>
      </dsp:nvSpPr>
      <dsp:spPr>
        <a:xfrm rot="10800000">
          <a:off x="0" y="2855"/>
          <a:ext cx="5727064" cy="1031417"/>
        </a:xfrm>
        <a:prstGeom prst="upArrowCallou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Applicability Review </a:t>
          </a:r>
        </a:p>
      </dsp:txBody>
      <dsp:txXfrm rot="-10800000">
        <a:off x="0" y="2855"/>
        <a:ext cx="5727064" cy="362027"/>
      </dsp:txXfrm>
    </dsp:sp>
    <dsp:sp modelId="{DD2766C4-8A7F-402A-817E-DB922A9EC983}">
      <dsp:nvSpPr>
        <dsp:cNvPr id="0" name=""/>
        <dsp:cNvSpPr/>
      </dsp:nvSpPr>
      <dsp:spPr>
        <a:xfrm>
          <a:off x="0" y="364882"/>
          <a:ext cx="5727064" cy="308393"/>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marL="0" lvl="0" indent="0" algn="ctr" defTabSz="444500">
            <a:lnSpc>
              <a:spcPct val="90000"/>
            </a:lnSpc>
            <a:spcBef>
              <a:spcPct val="0"/>
            </a:spcBef>
            <a:spcAft>
              <a:spcPct val="35000"/>
            </a:spcAft>
            <a:buNone/>
          </a:pPr>
          <a:r>
            <a:rPr lang="en-GB" sz="1000" kern="1200">
              <a:latin typeface="Arial" panose="020B0604020202020204" pitchFamily="34" charset="0"/>
              <a:cs typeface="Arial" panose="020B0604020202020204" pitchFamily="34" charset="0"/>
            </a:rPr>
            <a:t>Safety alerts, notices and incidents are reviewed for applicability to the Trust's Estate and operational activities with outcomes formally recorded</a:t>
          </a:r>
        </a:p>
      </dsp:txBody>
      <dsp:txXfrm>
        <a:off x="0" y="364882"/>
        <a:ext cx="5727064" cy="308393"/>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22A6A-3F75-4D6B-8CA1-3C5E8486F1F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30</Pages>
  <Words>9790</Words>
  <Characters>55807</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65467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fitzgeraldm</dc:creator>
  <cp:lastModifiedBy>KHATUN, Rashida (EAST LONDON NHS FOUNDATION TRUST)</cp:lastModifiedBy>
  <cp:revision>2</cp:revision>
  <dcterms:created xsi:type="dcterms:W3CDTF">2026-10-28T15:26:00Z</dcterms:created>
  <dcterms:modified xsi:type="dcterms:W3CDTF">2026-10-28T15:26:00Z</dcterms:modified>
</cp:coreProperties>
</file>