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6B" w:rsidRDefault="00583A6B"/>
    <w:tbl>
      <w:tblPr>
        <w:tblStyle w:val="TableGrid"/>
        <w:tblW w:w="16269" w:type="dxa"/>
        <w:tblInd w:w="-993" w:type="dxa"/>
        <w:tblLayout w:type="fixed"/>
        <w:tblLook w:val="04A0" w:firstRow="1" w:lastRow="0" w:firstColumn="1" w:lastColumn="0" w:noHBand="0" w:noVBand="1"/>
      </w:tblPr>
      <w:tblGrid>
        <w:gridCol w:w="108"/>
        <w:gridCol w:w="8223"/>
        <w:gridCol w:w="7229"/>
        <w:gridCol w:w="709"/>
      </w:tblGrid>
      <w:tr w:rsidR="00945DAD" w:rsidTr="00082BBE">
        <w:trPr>
          <w:trHeight w:val="1558"/>
        </w:trPr>
        <w:tc>
          <w:tcPr>
            <w:tcW w:w="8331" w:type="dxa"/>
            <w:gridSpan w:val="2"/>
            <w:vMerge w:val="restart"/>
            <w:tcBorders>
              <w:top w:val="nil"/>
              <w:left w:val="nil"/>
              <w:bottom w:val="nil"/>
              <w:right w:val="nil"/>
            </w:tcBorders>
          </w:tcPr>
          <w:p w:rsidR="00945DAD" w:rsidRDefault="00945DAD" w:rsidP="001C3E3A">
            <w:pPr>
              <w:pStyle w:val="BodyText1"/>
            </w:pPr>
            <w:r>
              <w:t xml:space="preserve">For further information about the service or to provide feedback </w:t>
            </w:r>
          </w:p>
          <w:p w:rsidR="00945DAD" w:rsidRDefault="00945DAD" w:rsidP="001C3E3A">
            <w:pPr>
              <w:pStyle w:val="BodyText1"/>
            </w:pPr>
            <w:r>
              <w:t>contact Fiona Davies, Cli</w:t>
            </w:r>
            <w:r w:rsidR="00EA2990">
              <w:t xml:space="preserve">nical Lead on phone: </w:t>
            </w:r>
            <w:r w:rsidR="00C24DA2" w:rsidRPr="00C24DA2">
              <w:rPr>
                <w:sz w:val="22"/>
                <w:szCs w:val="22"/>
              </w:rPr>
              <w:t>020 7</w:t>
            </w:r>
            <w:r w:rsidR="00F233DF">
              <w:rPr>
                <w:sz w:val="22"/>
                <w:szCs w:val="22"/>
              </w:rPr>
              <w:t>771 5753</w:t>
            </w:r>
          </w:p>
          <w:p w:rsidR="00945DAD" w:rsidRDefault="00945DAD" w:rsidP="001C3E3A">
            <w:pPr>
              <w:pStyle w:val="BodyText1"/>
            </w:pPr>
            <w:r>
              <w:t>or e-mail: f</w:t>
            </w:r>
            <w:r w:rsidR="00A43CDF">
              <w:t>iona.d</w:t>
            </w:r>
            <w:r w:rsidRPr="00DF0C1E">
              <w:t>avies</w:t>
            </w:r>
            <w:r w:rsidR="00A43CDF">
              <w:t>3</w:t>
            </w:r>
            <w:r w:rsidRPr="00DF0C1E">
              <w:t>@</w:t>
            </w:r>
            <w:r w:rsidR="00A43CDF">
              <w:t>nhs.net</w:t>
            </w:r>
          </w:p>
          <w:p w:rsidR="00945DAD" w:rsidRDefault="00945DAD" w:rsidP="001C3E3A">
            <w:pPr>
              <w:pStyle w:val="BodyText1"/>
            </w:pPr>
          </w:p>
          <w:p w:rsidR="00945DAD" w:rsidRDefault="00945DAD" w:rsidP="001C3E3A">
            <w:pPr>
              <w:pStyle w:val="BodyText1"/>
            </w:pPr>
          </w:p>
          <w:p w:rsidR="00945DAD" w:rsidRPr="00162C6F" w:rsidRDefault="00945DAD" w:rsidP="001C3E3A">
            <w:pPr>
              <w:pStyle w:val="BodyText1"/>
            </w:pPr>
          </w:p>
          <w:p w:rsidR="00945DAD" w:rsidRDefault="00945DAD" w:rsidP="001C3E3A">
            <w:pPr>
              <w:pStyle w:val="BodyText1"/>
            </w:pPr>
            <w:r>
              <w:t>To contact the team or rearrang</w:t>
            </w:r>
            <w:r w:rsidR="00532F25">
              <w:t xml:space="preserve">e your appointment, call </w:t>
            </w:r>
          </w:p>
          <w:p w:rsidR="00532F25" w:rsidRDefault="00532F25" w:rsidP="001C3E3A">
            <w:pPr>
              <w:pStyle w:val="BodyText1"/>
            </w:pPr>
          </w:p>
          <w:p w:rsidR="00532F25" w:rsidRPr="00532F25" w:rsidRDefault="00532F25" w:rsidP="001C3E3A">
            <w:pPr>
              <w:pStyle w:val="BodyText1"/>
              <w:rPr>
                <w:b/>
                <w:sz w:val="32"/>
                <w:szCs w:val="32"/>
              </w:rPr>
            </w:pPr>
            <w:r w:rsidRPr="00532F25">
              <w:rPr>
                <w:b/>
                <w:sz w:val="32"/>
                <w:szCs w:val="32"/>
              </w:rPr>
              <w:t xml:space="preserve">020 7771 </w:t>
            </w:r>
            <w:r w:rsidR="00825D51">
              <w:rPr>
                <w:b/>
                <w:sz w:val="32"/>
                <w:szCs w:val="32"/>
              </w:rPr>
              <w:t>5750</w:t>
            </w:r>
          </w:p>
          <w:p w:rsidR="00532F25" w:rsidRDefault="00532F25" w:rsidP="00532F25">
            <w:pPr>
              <w:pStyle w:val="BodyText1"/>
              <w:rPr>
                <w:b/>
              </w:rPr>
            </w:pPr>
          </w:p>
          <w:p w:rsidR="00532F25" w:rsidRPr="001C3E3A" w:rsidRDefault="00532F25" w:rsidP="00532F25">
            <w:pPr>
              <w:pStyle w:val="BodyText1"/>
              <w:rPr>
                <w:b/>
              </w:rPr>
            </w:pPr>
            <w:r w:rsidRPr="001C3E3A">
              <w:rPr>
                <w:b/>
              </w:rPr>
              <w:t>OR</w:t>
            </w:r>
            <w:r>
              <w:rPr>
                <w:b/>
              </w:rPr>
              <w:t xml:space="preserve"> after 5pm and at weekends</w:t>
            </w:r>
          </w:p>
          <w:p w:rsidR="00532F25" w:rsidRPr="001C3E3A" w:rsidRDefault="00532F25" w:rsidP="00532F25">
            <w:pPr>
              <w:pStyle w:val="BodyText1"/>
              <w:rPr>
                <w:b/>
              </w:rPr>
            </w:pPr>
          </w:p>
          <w:p w:rsidR="00532F25" w:rsidRPr="001C3E3A" w:rsidRDefault="00532F25" w:rsidP="00532F25">
            <w:pPr>
              <w:pStyle w:val="BodyText1"/>
              <w:rPr>
                <w:b/>
                <w:sz w:val="32"/>
                <w:szCs w:val="32"/>
              </w:rPr>
            </w:pPr>
            <w:r>
              <w:rPr>
                <w:b/>
              </w:rPr>
              <w:t xml:space="preserve">Call via the </w:t>
            </w:r>
            <w:r w:rsidRPr="001C3E3A">
              <w:rPr>
                <w:b/>
              </w:rPr>
              <w:t>Single Point of Access:</w:t>
            </w:r>
            <w:r>
              <w:rPr>
                <w:b/>
              </w:rPr>
              <w:t xml:space="preserve">  </w:t>
            </w:r>
            <w:r w:rsidRPr="001C3E3A">
              <w:rPr>
                <w:b/>
                <w:sz w:val="32"/>
                <w:szCs w:val="32"/>
              </w:rPr>
              <w:t>0300 033 5000</w:t>
            </w:r>
          </w:p>
          <w:p w:rsidR="00945DAD" w:rsidRDefault="00945DAD" w:rsidP="001C3E3A"/>
          <w:p w:rsidR="00945DAD" w:rsidRDefault="00945DAD" w:rsidP="001C3E3A"/>
          <w:p w:rsidR="00945DAD" w:rsidRDefault="00945DAD" w:rsidP="001C3E3A"/>
          <w:p w:rsidR="00945DAD" w:rsidRDefault="00945DAD" w:rsidP="001C3E3A"/>
          <w:p w:rsidR="00945DAD" w:rsidRDefault="00F175C3" w:rsidP="001C3E3A">
            <w:r>
              <w:t>If you wish to make a complaint contact:</w:t>
            </w:r>
          </w:p>
          <w:p w:rsidR="009A2FB7" w:rsidRDefault="009A2FB7" w:rsidP="001C3E3A"/>
          <w:p w:rsidR="009A2FB7" w:rsidRPr="009A2FB7" w:rsidRDefault="009A2FB7" w:rsidP="009A2FB7">
            <w:pPr>
              <w:autoSpaceDE w:val="0"/>
              <w:autoSpaceDN w:val="0"/>
              <w:adjustRightInd w:val="0"/>
              <w:rPr>
                <w:rFonts w:ascii="Frutiger-Bold" w:hAnsi="Frutiger-Bold" w:cs="Frutiger-Bold"/>
                <w:b/>
                <w:bCs/>
                <w:sz w:val="24"/>
                <w:szCs w:val="24"/>
              </w:rPr>
            </w:pPr>
            <w:r w:rsidRPr="009A2FB7">
              <w:rPr>
                <w:rFonts w:ascii="Frutiger-Bold" w:hAnsi="Frutiger-Bold" w:cs="Frutiger-Bold"/>
                <w:b/>
                <w:bCs/>
                <w:sz w:val="24"/>
                <w:szCs w:val="24"/>
              </w:rPr>
              <w:t>FREEPHONE</w:t>
            </w:r>
          </w:p>
          <w:p w:rsidR="009A2FB7" w:rsidRPr="009A2FB7" w:rsidRDefault="009A2FB7" w:rsidP="009A2FB7">
            <w:pPr>
              <w:autoSpaceDE w:val="0"/>
              <w:autoSpaceDN w:val="0"/>
              <w:adjustRightInd w:val="0"/>
              <w:rPr>
                <w:rFonts w:ascii="Frutiger-Bold" w:hAnsi="Frutiger-Bold" w:cs="Frutiger-Bold"/>
                <w:b/>
                <w:bCs/>
                <w:sz w:val="24"/>
                <w:szCs w:val="24"/>
              </w:rPr>
            </w:pPr>
            <w:r w:rsidRPr="009A2FB7">
              <w:rPr>
                <w:rFonts w:ascii="Frutiger-Bold" w:hAnsi="Frutiger-Bold" w:cs="Frutiger-Bold"/>
                <w:b/>
                <w:bCs/>
                <w:sz w:val="24"/>
                <w:szCs w:val="24"/>
              </w:rPr>
              <w:t>0800 085 8354 or by email</w:t>
            </w:r>
          </w:p>
          <w:p w:rsidR="00F175C3" w:rsidRPr="009A2FB7" w:rsidRDefault="009A2FB7" w:rsidP="009A2FB7">
            <w:pPr>
              <w:rPr>
                <w:sz w:val="24"/>
                <w:szCs w:val="24"/>
              </w:rPr>
            </w:pPr>
            <w:r w:rsidRPr="009A2FB7">
              <w:rPr>
                <w:rFonts w:ascii="Frutiger-Bold" w:hAnsi="Frutiger-Bold" w:cs="Frutiger-Bold"/>
                <w:b/>
                <w:bCs/>
                <w:sz w:val="24"/>
                <w:szCs w:val="24"/>
              </w:rPr>
              <w:t>palsandcomplaints@elft.nhs.uk</w:t>
            </w:r>
          </w:p>
          <w:p w:rsidR="00F175C3" w:rsidRDefault="00F175C3" w:rsidP="001C3E3A"/>
          <w:p w:rsidR="00945DAD" w:rsidRDefault="00945DAD" w:rsidP="001C3E3A"/>
          <w:p w:rsidR="00945DAD" w:rsidRDefault="00945DAD" w:rsidP="001C3E3A"/>
          <w:p w:rsidR="00945DAD" w:rsidRDefault="00945DAD" w:rsidP="001C3E3A"/>
          <w:p w:rsidR="00945DAD" w:rsidRDefault="00945DAD" w:rsidP="001C3E3A"/>
          <w:p w:rsidR="00945DAD" w:rsidRDefault="00945DAD" w:rsidP="001C3E3A">
            <w:pPr>
              <w:rPr>
                <w:rFonts w:ascii="Arial" w:hAnsi="Arial" w:cs="Arial"/>
                <w:b/>
                <w:color w:val="666699"/>
                <w:u w:val="single"/>
              </w:rPr>
            </w:pPr>
            <w:r w:rsidRPr="001C3E3A">
              <w:rPr>
                <w:rFonts w:ascii="Arial" w:hAnsi="Arial" w:cs="Arial"/>
                <w:b/>
                <w:color w:val="666699"/>
                <w:u w:val="single"/>
              </w:rPr>
              <w:t>East London NHS Foundation Trust</w:t>
            </w:r>
          </w:p>
          <w:p w:rsidR="00945DAD" w:rsidRPr="001C3E3A" w:rsidRDefault="00945DAD" w:rsidP="001C3E3A">
            <w:pPr>
              <w:rPr>
                <w:rFonts w:ascii="Arial" w:hAnsi="Arial" w:cs="Arial"/>
                <w:b/>
                <w:color w:val="666699"/>
                <w:u w:val="single"/>
              </w:rPr>
            </w:pPr>
          </w:p>
          <w:p w:rsidR="00945DAD" w:rsidRDefault="00945DAD" w:rsidP="001C3E3A">
            <w:pPr>
              <w:rPr>
                <w:color w:val="1F497D"/>
              </w:rPr>
            </w:pPr>
            <w:r>
              <w:rPr>
                <w:rFonts w:ascii="Wingdings" w:hAnsi="Wingdings"/>
                <w:color w:val="000000"/>
              </w:rPr>
              <w:t></w:t>
            </w:r>
            <w:r>
              <w:rPr>
                <w:rFonts w:ascii="Arial" w:hAnsi="Arial" w:cs="Arial"/>
                <w:color w:val="000000"/>
              </w:rPr>
              <w:t>: </w:t>
            </w:r>
            <w:hyperlink r:id="rId6" w:tgtFrame="_blank" w:history="1">
              <w:r>
                <w:rPr>
                  <w:rStyle w:val="Hyperlink"/>
                  <w:rFonts w:ascii="Arial" w:hAnsi="Arial" w:cs="Arial"/>
                </w:rPr>
                <w:t>www.elft.nhs.uk</w:t>
              </w:r>
            </w:hyperlink>
          </w:p>
          <w:p w:rsidR="00945DAD" w:rsidRDefault="00D50BFC" w:rsidP="001C3E3A">
            <w:pPr>
              <w:rPr>
                <w:color w:val="000000"/>
              </w:rPr>
            </w:pPr>
            <w:hyperlink r:id="rId7" w:history="1">
              <w:r w:rsidR="00945DAD" w:rsidRPr="00FE2E09">
                <w:rPr>
                  <w:rStyle w:val="Hyperlink"/>
                </w:rPr>
                <w:t>https://www.elft.nhs.uk/</w:t>
              </w:r>
            </w:hyperlink>
          </w:p>
          <w:p w:rsidR="00945DAD" w:rsidRPr="000E1A4A" w:rsidRDefault="00945DAD" w:rsidP="00825D51">
            <w:pPr>
              <w:rPr>
                <w:color w:val="000000"/>
              </w:rPr>
            </w:pPr>
          </w:p>
        </w:tc>
        <w:tc>
          <w:tcPr>
            <w:tcW w:w="7938" w:type="dxa"/>
            <w:gridSpan w:val="2"/>
            <w:tcBorders>
              <w:top w:val="nil"/>
              <w:left w:val="nil"/>
              <w:bottom w:val="nil"/>
              <w:right w:val="nil"/>
            </w:tcBorders>
          </w:tcPr>
          <w:p w:rsidR="00945DAD" w:rsidRPr="009A2FB7" w:rsidRDefault="00945DAD" w:rsidP="001C3E3A">
            <w:r w:rsidRPr="009A2FB7">
              <w:rPr>
                <w:noProof/>
                <w:lang w:eastAsia="en-GB"/>
              </w:rPr>
              <w:drawing>
                <wp:inline distT="0" distB="0" distL="0" distR="0" wp14:anchorId="01443AA2" wp14:editId="318A1C5D">
                  <wp:extent cx="4343400" cy="533400"/>
                  <wp:effectExtent l="0" t="0" r="0" b="0"/>
                  <wp:docPr id="4" name="Picture 4" descr="cid:image003.png@01D2E9E8.9A41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E9E8.9A4170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43400" cy="533400"/>
                          </a:xfrm>
                          <a:prstGeom prst="rect">
                            <a:avLst/>
                          </a:prstGeom>
                          <a:noFill/>
                          <a:ln>
                            <a:noFill/>
                          </a:ln>
                        </pic:spPr>
                      </pic:pic>
                    </a:graphicData>
                  </a:graphic>
                </wp:inline>
              </w:drawing>
            </w:r>
          </w:p>
        </w:tc>
      </w:tr>
      <w:tr w:rsidR="00945DAD" w:rsidTr="00082BBE">
        <w:trPr>
          <w:trHeight w:val="269"/>
        </w:trPr>
        <w:tc>
          <w:tcPr>
            <w:tcW w:w="8331" w:type="dxa"/>
            <w:gridSpan w:val="2"/>
            <w:vMerge/>
            <w:tcBorders>
              <w:top w:val="nil"/>
              <w:left w:val="nil"/>
              <w:bottom w:val="nil"/>
              <w:right w:val="nil"/>
            </w:tcBorders>
          </w:tcPr>
          <w:p w:rsidR="00945DAD" w:rsidRDefault="00945DAD" w:rsidP="001C3E3A"/>
        </w:tc>
        <w:tc>
          <w:tcPr>
            <w:tcW w:w="7938" w:type="dxa"/>
            <w:gridSpan w:val="2"/>
            <w:vMerge w:val="restart"/>
            <w:tcBorders>
              <w:top w:val="nil"/>
              <w:left w:val="nil"/>
              <w:bottom w:val="nil"/>
              <w:right w:val="nil"/>
            </w:tcBorders>
          </w:tcPr>
          <w:p w:rsidR="00945DAD" w:rsidRPr="0083004F" w:rsidRDefault="009A2FB7" w:rsidP="0083004F">
            <w:pPr>
              <w:pStyle w:val="BHleaflettitle"/>
            </w:pPr>
            <w:r w:rsidRPr="0083004F">
              <w:t>You are receiving visits from the:</w:t>
            </w:r>
          </w:p>
          <w:p w:rsidR="009A2FB7" w:rsidRPr="009A2FB7" w:rsidRDefault="009A2FB7" w:rsidP="0083004F">
            <w:pPr>
              <w:pStyle w:val="BHleaflettitle"/>
            </w:pPr>
          </w:p>
          <w:p w:rsidR="00082BBE" w:rsidRPr="0083004F" w:rsidRDefault="00945DAD" w:rsidP="0083004F">
            <w:pPr>
              <w:pStyle w:val="BHleaflettitle"/>
            </w:pPr>
            <w:r w:rsidRPr="0083004F">
              <w:t>Admission Avoidance &amp; Discharge Service (AADS)</w:t>
            </w:r>
          </w:p>
          <w:p w:rsidR="009A2FB7" w:rsidRPr="009A2FB7" w:rsidRDefault="009A2FB7" w:rsidP="0083004F">
            <w:pPr>
              <w:pStyle w:val="BHleaflettitle"/>
            </w:pPr>
          </w:p>
          <w:p w:rsidR="00945DAD" w:rsidRPr="009A2FB7" w:rsidRDefault="00945DAD" w:rsidP="001C3E3A"/>
          <w:p w:rsidR="00945DAD" w:rsidRPr="009A2FB7" w:rsidRDefault="00945DAD" w:rsidP="001C3E3A"/>
          <w:p w:rsidR="00945DAD" w:rsidRPr="009A2FB7" w:rsidRDefault="00945DAD" w:rsidP="001C3E3A">
            <w:pPr>
              <w:pStyle w:val="BodyText1"/>
              <w:pBdr>
                <w:top w:val="single" w:sz="4" w:space="1" w:color="auto"/>
                <w:left w:val="single" w:sz="4" w:space="4" w:color="auto"/>
                <w:bottom w:val="single" w:sz="4" w:space="1" w:color="auto"/>
                <w:right w:val="single" w:sz="4" w:space="4" w:color="auto"/>
              </w:pBdr>
              <w:jc w:val="center"/>
              <w:rPr>
                <w:b/>
                <w:i/>
                <w:color w:val="auto"/>
                <w:sz w:val="32"/>
              </w:rPr>
            </w:pPr>
            <w:r w:rsidRPr="009A2FB7">
              <w:rPr>
                <w:b/>
                <w:i/>
                <w:color w:val="auto"/>
                <w:sz w:val="32"/>
              </w:rPr>
              <w:t xml:space="preserve">Helping you identify your </w:t>
            </w:r>
            <w:r w:rsidR="00AD0DEB" w:rsidRPr="009A2FB7">
              <w:rPr>
                <w:b/>
                <w:i/>
                <w:color w:val="auto"/>
                <w:sz w:val="32"/>
              </w:rPr>
              <w:t xml:space="preserve">community </w:t>
            </w:r>
            <w:r w:rsidRPr="009A2FB7">
              <w:rPr>
                <w:b/>
                <w:i/>
                <w:color w:val="auto"/>
                <w:sz w:val="32"/>
              </w:rPr>
              <w:t>support requirements at home following hospital admission or A &amp; E attendance</w:t>
            </w:r>
          </w:p>
          <w:p w:rsidR="00945DAD" w:rsidRPr="009A2FB7" w:rsidRDefault="00945DAD" w:rsidP="001C3E3A">
            <w:pPr>
              <w:pStyle w:val="BodyText1"/>
              <w:rPr>
                <w:color w:val="auto"/>
              </w:rPr>
            </w:pPr>
          </w:p>
          <w:p w:rsidR="00945DAD" w:rsidRPr="009A2FB7" w:rsidRDefault="00945DAD" w:rsidP="001C3E3A">
            <w:pPr>
              <w:pStyle w:val="BodyText1"/>
              <w:rPr>
                <w:color w:val="auto"/>
              </w:rPr>
            </w:pPr>
          </w:p>
          <w:p w:rsidR="00945DAD" w:rsidRPr="009A2FB7" w:rsidRDefault="00945DAD" w:rsidP="001C3E3A">
            <w:pPr>
              <w:pStyle w:val="BodyText1"/>
              <w:rPr>
                <w:color w:val="auto"/>
              </w:rPr>
            </w:pPr>
          </w:p>
          <w:p w:rsidR="00945DAD" w:rsidRPr="009A2FB7" w:rsidRDefault="00945DAD" w:rsidP="001C3E3A">
            <w:pPr>
              <w:pStyle w:val="BodyText1"/>
              <w:rPr>
                <w:b/>
                <w:color w:val="auto"/>
                <w:sz w:val="28"/>
                <w:szCs w:val="28"/>
              </w:rPr>
            </w:pPr>
          </w:p>
          <w:p w:rsidR="00945DAD" w:rsidRPr="009A2FB7" w:rsidRDefault="00945DAD" w:rsidP="001C3E3A">
            <w:pPr>
              <w:pStyle w:val="BodyText1"/>
              <w:rPr>
                <w:b/>
                <w:color w:val="auto"/>
              </w:rPr>
            </w:pPr>
            <w:r w:rsidRPr="009A2FB7">
              <w:rPr>
                <w:b/>
                <w:color w:val="auto"/>
                <w:sz w:val="28"/>
                <w:szCs w:val="28"/>
              </w:rPr>
              <w:t>Contact our team:</w:t>
            </w:r>
            <w:r w:rsidR="006D207F" w:rsidRPr="009A2FB7">
              <w:rPr>
                <w:b/>
                <w:color w:val="auto"/>
                <w:sz w:val="28"/>
                <w:szCs w:val="28"/>
              </w:rPr>
              <w:t xml:space="preserve"> (9am – 5pm) on </w:t>
            </w:r>
            <w:r w:rsidR="00C24DA2" w:rsidRPr="009A2FB7">
              <w:rPr>
                <w:b/>
                <w:color w:val="auto"/>
                <w:sz w:val="28"/>
                <w:szCs w:val="28"/>
              </w:rPr>
              <w:t>020 7</w:t>
            </w:r>
            <w:r w:rsidR="00364F51" w:rsidRPr="009A2FB7">
              <w:rPr>
                <w:b/>
                <w:color w:val="auto"/>
                <w:sz w:val="28"/>
                <w:szCs w:val="28"/>
              </w:rPr>
              <w:t>7</w:t>
            </w:r>
            <w:r w:rsidR="00825D51" w:rsidRPr="009A2FB7">
              <w:rPr>
                <w:b/>
                <w:color w:val="auto"/>
                <w:sz w:val="28"/>
                <w:szCs w:val="28"/>
              </w:rPr>
              <w:t xml:space="preserve">71 5750 </w:t>
            </w:r>
            <w:r w:rsidR="006D207F" w:rsidRPr="009A2FB7">
              <w:rPr>
                <w:b/>
                <w:color w:val="auto"/>
              </w:rPr>
              <w:t>or -</w:t>
            </w:r>
          </w:p>
          <w:p w:rsidR="00945DAD" w:rsidRPr="009A2FB7" w:rsidRDefault="00945DAD" w:rsidP="001C3E3A">
            <w:pPr>
              <w:pStyle w:val="BodyText1"/>
              <w:rPr>
                <w:b/>
                <w:color w:val="auto"/>
              </w:rPr>
            </w:pPr>
          </w:p>
          <w:p w:rsidR="00364F51" w:rsidRPr="009A2FB7" w:rsidRDefault="00364F51" w:rsidP="001C3E3A">
            <w:pPr>
              <w:pStyle w:val="BodyText1"/>
              <w:rPr>
                <w:color w:val="auto"/>
              </w:rPr>
            </w:pPr>
            <w:r w:rsidRPr="009A2FB7">
              <w:rPr>
                <w:color w:val="auto"/>
              </w:rPr>
              <w:t xml:space="preserve">Contact your </w:t>
            </w:r>
            <w:r w:rsidR="001E6584" w:rsidRPr="009A2FB7">
              <w:rPr>
                <w:color w:val="auto"/>
              </w:rPr>
              <w:t>key worker</w:t>
            </w:r>
          </w:p>
          <w:p w:rsidR="00364F51" w:rsidRPr="009A2FB7" w:rsidRDefault="00364F51" w:rsidP="001C3E3A">
            <w:pPr>
              <w:pStyle w:val="BodyText1"/>
              <w:rPr>
                <w:color w:val="auto"/>
              </w:rPr>
            </w:pPr>
          </w:p>
          <w:p w:rsidR="00945DAD" w:rsidRPr="009A2FB7" w:rsidRDefault="00945DAD" w:rsidP="001C3E3A">
            <w:pPr>
              <w:pStyle w:val="BodyText1"/>
              <w:rPr>
                <w:color w:val="auto"/>
              </w:rPr>
            </w:pPr>
            <w:r w:rsidRPr="009A2FB7">
              <w:rPr>
                <w:color w:val="auto"/>
              </w:rPr>
              <w:t xml:space="preserve">Name: </w:t>
            </w:r>
          </w:p>
          <w:p w:rsidR="00945DAD" w:rsidRPr="009A2FB7" w:rsidRDefault="00945DAD" w:rsidP="001C3E3A">
            <w:pPr>
              <w:pStyle w:val="BodyText1"/>
              <w:rPr>
                <w:color w:val="auto"/>
              </w:rPr>
            </w:pPr>
          </w:p>
          <w:p w:rsidR="00945DAD" w:rsidRPr="009A2FB7" w:rsidRDefault="00945DAD" w:rsidP="001C3E3A">
            <w:pPr>
              <w:pStyle w:val="BodyText1"/>
              <w:rPr>
                <w:color w:val="auto"/>
              </w:rPr>
            </w:pPr>
            <w:r w:rsidRPr="009A2FB7">
              <w:rPr>
                <w:color w:val="auto"/>
              </w:rPr>
              <w:t>Number:</w:t>
            </w:r>
          </w:p>
          <w:p w:rsidR="00945DAD" w:rsidRPr="009A2FB7" w:rsidRDefault="00945DAD" w:rsidP="001C3E3A">
            <w:pPr>
              <w:pStyle w:val="BodyText1"/>
              <w:rPr>
                <w:color w:val="auto"/>
              </w:rPr>
            </w:pPr>
          </w:p>
          <w:p w:rsidR="00945DAD" w:rsidRPr="009A2FB7" w:rsidRDefault="00945DAD" w:rsidP="001C3E3A">
            <w:pPr>
              <w:pStyle w:val="BodyText1"/>
              <w:rPr>
                <w:color w:val="auto"/>
              </w:rPr>
            </w:pPr>
          </w:p>
          <w:p w:rsidR="00945DAD" w:rsidRPr="009A2FB7" w:rsidRDefault="00945DAD" w:rsidP="001C3E3A"/>
          <w:p w:rsidR="00945DAD" w:rsidRPr="009A2FB7" w:rsidRDefault="00945DAD" w:rsidP="001C3E3A"/>
          <w:p w:rsidR="00945DAD" w:rsidRPr="009A2FB7" w:rsidRDefault="00945DAD" w:rsidP="001C3E3A"/>
        </w:tc>
      </w:tr>
      <w:tr w:rsidR="00945DAD" w:rsidTr="00082BBE">
        <w:tc>
          <w:tcPr>
            <w:tcW w:w="8331" w:type="dxa"/>
            <w:gridSpan w:val="2"/>
            <w:tcBorders>
              <w:top w:val="nil"/>
              <w:left w:val="nil"/>
              <w:bottom w:val="nil"/>
              <w:right w:val="nil"/>
            </w:tcBorders>
          </w:tcPr>
          <w:p w:rsidR="00945DAD" w:rsidRDefault="00945DAD" w:rsidP="001C3E3A">
            <w:pPr>
              <w:rPr>
                <w:color w:val="1F497D"/>
              </w:rPr>
            </w:pPr>
            <w:r>
              <w:rPr>
                <w:noProof/>
                <w:color w:val="1F497D"/>
                <w:lang w:eastAsia="en-GB"/>
              </w:rPr>
              <w:drawing>
                <wp:inline distT="0" distB="0" distL="0" distR="0" wp14:anchorId="7FB4FBFA" wp14:editId="5D33AF46">
                  <wp:extent cx="4810125" cy="485775"/>
                  <wp:effectExtent l="0" t="0" r="9525" b="9525"/>
                  <wp:docPr id="3" name="Picture 3" descr="cid:image003.png@01D2E9E8.9A41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E9E8.9A4170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10125" cy="485775"/>
                          </a:xfrm>
                          <a:prstGeom prst="rect">
                            <a:avLst/>
                          </a:prstGeom>
                          <a:noFill/>
                          <a:ln>
                            <a:noFill/>
                          </a:ln>
                        </pic:spPr>
                      </pic:pic>
                    </a:graphicData>
                  </a:graphic>
                </wp:inline>
              </w:drawing>
            </w:r>
          </w:p>
          <w:p w:rsidR="00945DAD" w:rsidRDefault="00945DAD" w:rsidP="001C3E3A">
            <w:pPr>
              <w:rPr>
                <w:color w:val="1F497D"/>
              </w:rPr>
            </w:pPr>
          </w:p>
          <w:p w:rsidR="00945DAD" w:rsidRDefault="00945DAD" w:rsidP="001C3E3A">
            <w:r>
              <w:rPr>
                <w:noProof/>
                <w:color w:val="1F497D"/>
                <w:lang w:eastAsia="en-GB"/>
              </w:rPr>
              <w:drawing>
                <wp:inline distT="0" distB="0" distL="0" distR="0" wp14:anchorId="22D805D8" wp14:editId="5464FB25">
                  <wp:extent cx="4857750" cy="485775"/>
                  <wp:effectExtent l="0" t="0" r="0" b="9525"/>
                  <wp:docPr id="2" name="Picture 2" descr="cid:image004.png@01D2E9E8.9A41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E9E8.9A4170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tc>
        <w:tc>
          <w:tcPr>
            <w:tcW w:w="7938" w:type="dxa"/>
            <w:gridSpan w:val="2"/>
            <w:vMerge/>
            <w:tcBorders>
              <w:top w:val="nil"/>
              <w:left w:val="nil"/>
              <w:bottom w:val="nil"/>
              <w:right w:val="nil"/>
            </w:tcBorders>
          </w:tcPr>
          <w:p w:rsidR="00945DAD" w:rsidRPr="001C3E3A" w:rsidRDefault="00945DAD" w:rsidP="0083004F">
            <w:pPr>
              <w:pStyle w:val="BHleaflettitle"/>
            </w:pPr>
          </w:p>
        </w:tc>
      </w:tr>
      <w:tr w:rsidR="00F379B9" w:rsidTr="00082BBE">
        <w:trPr>
          <w:gridBefore w:val="1"/>
          <w:gridAfter w:val="1"/>
          <w:wBefore w:w="108" w:type="dxa"/>
          <w:wAfter w:w="709" w:type="dxa"/>
        </w:trPr>
        <w:tc>
          <w:tcPr>
            <w:tcW w:w="8223" w:type="dxa"/>
            <w:tcBorders>
              <w:top w:val="nil"/>
              <w:left w:val="nil"/>
              <w:bottom w:val="nil"/>
              <w:right w:val="nil"/>
            </w:tcBorders>
          </w:tcPr>
          <w:p w:rsidR="00825D51" w:rsidRDefault="00825D51" w:rsidP="00F379B9">
            <w:pPr>
              <w:pStyle w:val="BodyText1"/>
              <w:rPr>
                <w:b/>
              </w:rPr>
            </w:pPr>
          </w:p>
          <w:p w:rsidR="00F379B9" w:rsidRDefault="00F175C3" w:rsidP="00F379B9">
            <w:pPr>
              <w:pStyle w:val="BodyText1"/>
              <w:rPr>
                <w:b/>
              </w:rPr>
            </w:pPr>
            <w:r>
              <w:rPr>
                <w:b/>
              </w:rPr>
              <w:t xml:space="preserve">Discharge to Assess - </w:t>
            </w:r>
            <w:r w:rsidR="00F379B9" w:rsidRPr="00E40A63">
              <w:rPr>
                <w:b/>
              </w:rPr>
              <w:t xml:space="preserve">What you can expect from the </w:t>
            </w:r>
            <w:r w:rsidR="00F379B9">
              <w:rPr>
                <w:b/>
              </w:rPr>
              <w:t>service</w:t>
            </w:r>
          </w:p>
          <w:p w:rsidR="00F379B9" w:rsidRPr="00E40A63" w:rsidRDefault="00F379B9" w:rsidP="007E75C8">
            <w:pPr>
              <w:pStyle w:val="BodyText1"/>
              <w:rPr>
                <w:b/>
              </w:rPr>
            </w:pPr>
          </w:p>
          <w:p w:rsidR="001E6584" w:rsidRDefault="00F379B9" w:rsidP="007E75C8">
            <w:pPr>
              <w:pStyle w:val="BodyText1"/>
            </w:pPr>
            <w:r>
              <w:t>The Admission Avoidance &amp; Discharge Service</w:t>
            </w:r>
            <w:r w:rsidR="00C24DA2">
              <w:t xml:space="preserve"> (AADS) is </w:t>
            </w:r>
            <w:r w:rsidR="00AD0DEB">
              <w:t xml:space="preserve">one of the community services run by East London NHS Foundation Trust. </w:t>
            </w:r>
          </w:p>
          <w:p w:rsidR="001E6584" w:rsidRDefault="001E6584" w:rsidP="007E75C8">
            <w:pPr>
              <w:pStyle w:val="BodyText1"/>
            </w:pPr>
          </w:p>
          <w:p w:rsidR="00F379B9" w:rsidRDefault="008620C9" w:rsidP="007E75C8">
            <w:pPr>
              <w:pStyle w:val="BodyText1"/>
            </w:pPr>
            <w:r>
              <w:t xml:space="preserve">The AADS </w:t>
            </w:r>
            <w:r w:rsidR="0050550B">
              <w:t>pathway uses a m</w:t>
            </w:r>
            <w:r w:rsidR="001E6584">
              <w:t>o</w:t>
            </w:r>
            <w:r w:rsidR="0050550B">
              <w:t xml:space="preserve">del called </w:t>
            </w:r>
            <w:r w:rsidR="001E6584">
              <w:t xml:space="preserve">“Home First” or </w:t>
            </w:r>
            <w:r w:rsidR="0050550B">
              <w:t>“discharge to assess”</w:t>
            </w:r>
            <w:r w:rsidR="001403B9">
              <w:t>;</w:t>
            </w:r>
            <w:r w:rsidR="001E6584">
              <w:t xml:space="preserve"> </w:t>
            </w:r>
            <w:r w:rsidR="00C24DA2">
              <w:t xml:space="preserve">based on the principle </w:t>
            </w:r>
            <w:r w:rsidR="00F379B9">
              <w:t>that most peoples’ on-going health and care needs</w:t>
            </w:r>
            <w:r w:rsidR="00C24DA2">
              <w:t xml:space="preserve"> are best assessed at </w:t>
            </w:r>
            <w:r w:rsidR="00F379B9">
              <w:t>home</w:t>
            </w:r>
            <w:r w:rsidR="001E6584">
              <w:t>. O</w:t>
            </w:r>
            <w:r w:rsidR="00F379B9">
              <w:t xml:space="preserve">nce you no longer need to be in </w:t>
            </w:r>
            <w:r w:rsidR="00C24DA2">
              <w:t xml:space="preserve">an acute hospital environment, </w:t>
            </w:r>
            <w:r w:rsidR="001E6584">
              <w:t>we will meet you on the war</w:t>
            </w:r>
            <w:r>
              <w:t xml:space="preserve">d to </w:t>
            </w:r>
            <w:r w:rsidR="001E6584">
              <w:t xml:space="preserve">facilitate your discharge home </w:t>
            </w:r>
            <w:r w:rsidR="00132133">
              <w:t>and</w:t>
            </w:r>
            <w:r w:rsidR="00F379B9">
              <w:t xml:space="preserve"> help </w:t>
            </w:r>
            <w:r w:rsidR="001822E9">
              <w:t xml:space="preserve">you </w:t>
            </w:r>
            <w:r w:rsidR="00F379B9">
              <w:t xml:space="preserve">recover safely. </w:t>
            </w:r>
          </w:p>
          <w:p w:rsidR="00F379B9" w:rsidRDefault="00F379B9" w:rsidP="007E75C8">
            <w:pPr>
              <w:pStyle w:val="BodyText1"/>
            </w:pPr>
          </w:p>
          <w:p w:rsidR="00082BBE" w:rsidRDefault="00F379B9" w:rsidP="00AC001C">
            <w:pPr>
              <w:pStyle w:val="BodyText1"/>
              <w:numPr>
                <w:ilvl w:val="0"/>
                <w:numId w:val="2"/>
              </w:numPr>
            </w:pPr>
            <w:r>
              <w:t>We will assess your immed</w:t>
            </w:r>
            <w:r w:rsidR="001822E9">
              <w:t xml:space="preserve">iate needs on the ward or in </w:t>
            </w:r>
            <w:r w:rsidR="00C24DA2">
              <w:t>A&amp;E</w:t>
            </w:r>
            <w:r w:rsidR="00082BBE">
              <w:t xml:space="preserve"> </w:t>
            </w:r>
          </w:p>
          <w:p w:rsidR="00082BBE" w:rsidRDefault="00082BBE" w:rsidP="00082BBE">
            <w:pPr>
              <w:pStyle w:val="BodyText1"/>
              <w:ind w:left="720"/>
            </w:pPr>
            <w:r>
              <w:t xml:space="preserve">and if </w:t>
            </w:r>
            <w:r w:rsidR="00F379B9">
              <w:t xml:space="preserve">you need </w:t>
            </w:r>
            <w:r w:rsidR="00286EBF">
              <w:t>carer support</w:t>
            </w:r>
            <w:r w:rsidR="00F379B9">
              <w:t>, this will be arranged before</w:t>
            </w:r>
            <w:r w:rsidR="00AC001C">
              <w:t xml:space="preserve"> y</w:t>
            </w:r>
            <w:r w:rsidR="00F379B9">
              <w:t>ou</w:t>
            </w:r>
            <w:r w:rsidR="00AC001C">
              <w:t xml:space="preserve"> </w:t>
            </w:r>
          </w:p>
          <w:p w:rsidR="00AC001C" w:rsidRDefault="007E75C8" w:rsidP="007E75C8">
            <w:pPr>
              <w:pStyle w:val="BodyText1"/>
              <w:ind w:left="720"/>
            </w:pPr>
            <w:proofErr w:type="gramStart"/>
            <w:r>
              <w:t>a</w:t>
            </w:r>
            <w:r w:rsidR="00082BBE">
              <w:t>re</w:t>
            </w:r>
            <w:proofErr w:type="gramEnd"/>
            <w:r w:rsidR="00082BBE">
              <w:t xml:space="preserve"> discharged from hospital, </w:t>
            </w:r>
            <w:r w:rsidR="00F379B9">
              <w:t xml:space="preserve">then reviewed </w:t>
            </w:r>
            <w:r w:rsidR="00D85E7E">
              <w:t xml:space="preserve">by a social worker </w:t>
            </w:r>
            <w:r w:rsidR="00F379B9">
              <w:t xml:space="preserve">once you </w:t>
            </w:r>
            <w:r w:rsidR="00C24DA2">
              <w:t xml:space="preserve">are at home as it is </w:t>
            </w:r>
            <w:r w:rsidR="00F379B9">
              <w:t xml:space="preserve">likely to change. </w:t>
            </w:r>
          </w:p>
          <w:p w:rsidR="00AC001C" w:rsidRDefault="00AC001C" w:rsidP="007E75C8">
            <w:pPr>
              <w:pStyle w:val="BodyText1"/>
              <w:ind w:left="720"/>
            </w:pPr>
          </w:p>
          <w:p w:rsidR="00F379B9" w:rsidRDefault="00F379B9" w:rsidP="00AC001C">
            <w:pPr>
              <w:pStyle w:val="BodyText1"/>
              <w:numPr>
                <w:ilvl w:val="0"/>
                <w:numId w:val="2"/>
              </w:numPr>
            </w:pPr>
            <w:r>
              <w:t xml:space="preserve">This </w:t>
            </w:r>
            <w:r w:rsidR="00AC001C">
              <w:t xml:space="preserve">support </w:t>
            </w:r>
            <w:r>
              <w:t>will often be via the Reablement service</w:t>
            </w:r>
            <w:r w:rsidR="00B128CE">
              <w:t>.</w:t>
            </w:r>
          </w:p>
          <w:p w:rsidR="00F379B9" w:rsidRDefault="00F379B9" w:rsidP="007E75C8">
            <w:pPr>
              <w:pStyle w:val="BodyText1"/>
              <w:ind w:left="720"/>
            </w:pPr>
          </w:p>
          <w:p w:rsidR="00082BBE" w:rsidRDefault="0050550B" w:rsidP="0050550B">
            <w:pPr>
              <w:pStyle w:val="BodyText1"/>
              <w:numPr>
                <w:ilvl w:val="0"/>
                <w:numId w:val="2"/>
              </w:numPr>
            </w:pPr>
            <w:r>
              <w:t xml:space="preserve">We </w:t>
            </w:r>
            <w:r w:rsidR="00F379B9">
              <w:t xml:space="preserve">will visit </w:t>
            </w:r>
            <w:r w:rsidR="008620C9">
              <w:t xml:space="preserve">you at home </w:t>
            </w:r>
            <w:r w:rsidR="00F379B9">
              <w:t xml:space="preserve">to assess your needs within 24 hours </w:t>
            </w:r>
            <w:r w:rsidR="00532F25">
              <w:t>of your discharge from hospital.</w:t>
            </w:r>
          </w:p>
          <w:p w:rsidR="00532F25" w:rsidRDefault="00532F25" w:rsidP="00532F25">
            <w:pPr>
              <w:pStyle w:val="ListParagraph"/>
            </w:pPr>
          </w:p>
          <w:p w:rsidR="00082BBE" w:rsidRDefault="00082BBE" w:rsidP="00082BBE">
            <w:pPr>
              <w:pStyle w:val="BodyText1"/>
              <w:numPr>
                <w:ilvl w:val="0"/>
                <w:numId w:val="2"/>
              </w:numPr>
            </w:pPr>
            <w:r>
              <w:t xml:space="preserve">You will be given the name </w:t>
            </w:r>
            <w:r w:rsidR="00AC001C">
              <w:t xml:space="preserve">of  your </w:t>
            </w:r>
            <w:r w:rsidR="001E6584">
              <w:t>key worker</w:t>
            </w:r>
            <w:r>
              <w:t xml:space="preserve"> and be </w:t>
            </w:r>
          </w:p>
          <w:p w:rsidR="00D85E7E" w:rsidRDefault="00082BBE" w:rsidP="00082BBE">
            <w:pPr>
              <w:pStyle w:val="BodyText1"/>
              <w:ind w:left="720"/>
            </w:pPr>
            <w:r>
              <w:t>provided with a number to call</w:t>
            </w:r>
            <w:r w:rsidR="00532F25">
              <w:t xml:space="preserve"> them</w:t>
            </w:r>
            <w:r>
              <w:t xml:space="preserve"> if you have any questions</w:t>
            </w:r>
            <w:r w:rsidR="008620C9">
              <w:t xml:space="preserve"> </w:t>
            </w:r>
          </w:p>
          <w:p w:rsidR="00F379B9" w:rsidRDefault="008620C9" w:rsidP="00082BBE">
            <w:pPr>
              <w:pStyle w:val="BodyText1"/>
              <w:ind w:left="720"/>
            </w:pPr>
            <w:proofErr w:type="gramStart"/>
            <w:r>
              <w:t>about</w:t>
            </w:r>
            <w:proofErr w:type="gramEnd"/>
            <w:r>
              <w:t xml:space="preserve"> the pathway or </w:t>
            </w:r>
            <w:r w:rsidR="00082BBE">
              <w:t>need to rearrange a visit.</w:t>
            </w:r>
          </w:p>
          <w:p w:rsidR="00F379B9" w:rsidRDefault="00F379B9" w:rsidP="007E75C8">
            <w:pPr>
              <w:pStyle w:val="BodyText1"/>
            </w:pPr>
          </w:p>
          <w:p w:rsidR="007E75C8" w:rsidRDefault="00F379B9" w:rsidP="007E75C8">
            <w:pPr>
              <w:pStyle w:val="BodyText1"/>
              <w:numPr>
                <w:ilvl w:val="0"/>
                <w:numId w:val="2"/>
              </w:numPr>
            </w:pPr>
            <w:r>
              <w:t xml:space="preserve">The maximum period the service will be provided is </w:t>
            </w:r>
            <w:r w:rsidRPr="00C24DA2">
              <w:t>6 weeks.</w:t>
            </w:r>
            <w:r>
              <w:t xml:space="preserve"> </w:t>
            </w:r>
          </w:p>
          <w:p w:rsidR="007E75C8" w:rsidRDefault="00F379B9" w:rsidP="007E75C8">
            <w:pPr>
              <w:pStyle w:val="BodyText1"/>
              <w:ind w:left="720"/>
            </w:pPr>
            <w:r>
              <w:t xml:space="preserve">During this time we want to help you become as independent </w:t>
            </w:r>
          </w:p>
          <w:p w:rsidR="00F379B9" w:rsidRDefault="00F379B9" w:rsidP="007E75C8">
            <w:pPr>
              <w:pStyle w:val="BodyText1"/>
              <w:ind w:left="720"/>
            </w:pPr>
            <w:proofErr w:type="gramStart"/>
            <w:r>
              <w:t>as</w:t>
            </w:r>
            <w:proofErr w:type="gramEnd"/>
            <w:r>
              <w:t xml:space="preserve"> possible.</w:t>
            </w:r>
          </w:p>
          <w:p w:rsidR="00F379B9" w:rsidRDefault="00F379B9" w:rsidP="0050550B"/>
          <w:p w:rsidR="00F379B9" w:rsidRDefault="00F379B9" w:rsidP="007E75C8">
            <w:pPr>
              <w:pStyle w:val="BodyText1"/>
              <w:numPr>
                <w:ilvl w:val="0"/>
                <w:numId w:val="2"/>
              </w:numPr>
            </w:pPr>
            <w:r>
              <w:t>If you need further assessment from the community health team</w:t>
            </w:r>
            <w:r w:rsidR="00D85E7E">
              <w:t xml:space="preserve"> or social services</w:t>
            </w:r>
            <w:r>
              <w:t xml:space="preserve">, this can be arranged for you. </w:t>
            </w:r>
          </w:p>
          <w:p w:rsidR="00F379B9" w:rsidRDefault="00F379B9" w:rsidP="007E75C8">
            <w:pPr>
              <w:pStyle w:val="ListParagraph"/>
            </w:pPr>
          </w:p>
          <w:p w:rsidR="00F379B9" w:rsidRDefault="00F379B9" w:rsidP="008620C9">
            <w:pPr>
              <w:pStyle w:val="BodyText1"/>
              <w:numPr>
                <w:ilvl w:val="0"/>
                <w:numId w:val="2"/>
              </w:numPr>
            </w:pPr>
            <w:r>
              <w:t xml:space="preserve">A financial assessment will be required </w:t>
            </w:r>
            <w:r w:rsidR="008620C9">
              <w:t xml:space="preserve">if you require </w:t>
            </w:r>
            <w:r>
              <w:t xml:space="preserve">on-going social care. </w:t>
            </w:r>
          </w:p>
        </w:tc>
        <w:tc>
          <w:tcPr>
            <w:tcW w:w="7229" w:type="dxa"/>
            <w:tcBorders>
              <w:top w:val="nil"/>
              <w:left w:val="nil"/>
              <w:bottom w:val="nil"/>
              <w:right w:val="nil"/>
            </w:tcBorders>
          </w:tcPr>
          <w:p w:rsidR="00825D51" w:rsidRDefault="00825D51" w:rsidP="007E75C8">
            <w:pPr>
              <w:pStyle w:val="BodyText1"/>
              <w:rPr>
                <w:b/>
              </w:rPr>
            </w:pPr>
          </w:p>
          <w:p w:rsidR="00F379B9" w:rsidRPr="00867859" w:rsidRDefault="00F379B9" w:rsidP="007E75C8">
            <w:pPr>
              <w:pStyle w:val="BodyText1"/>
              <w:rPr>
                <w:b/>
              </w:rPr>
            </w:pPr>
            <w:r>
              <w:rPr>
                <w:b/>
              </w:rPr>
              <w:t>W</w:t>
            </w:r>
            <w:r w:rsidRPr="00867859">
              <w:rPr>
                <w:b/>
              </w:rPr>
              <w:t xml:space="preserve">ho works in the </w:t>
            </w:r>
            <w:r w:rsidR="00AC001C">
              <w:rPr>
                <w:b/>
              </w:rPr>
              <w:t xml:space="preserve">community </w:t>
            </w:r>
            <w:r>
              <w:rPr>
                <w:b/>
              </w:rPr>
              <w:t>Admission Avoidance &amp; Discharge Service</w:t>
            </w:r>
            <w:r w:rsidRPr="00867859">
              <w:rPr>
                <w:b/>
              </w:rPr>
              <w:t>?</w:t>
            </w:r>
          </w:p>
          <w:p w:rsidR="00F379B9" w:rsidRDefault="00F379B9" w:rsidP="007E75C8">
            <w:pPr>
              <w:pStyle w:val="BodyText1"/>
            </w:pPr>
          </w:p>
          <w:p w:rsidR="00C24DA2" w:rsidRPr="00C24DA2" w:rsidRDefault="00C24DA2" w:rsidP="007E75C8">
            <w:pPr>
              <w:pStyle w:val="BodyText1"/>
            </w:pPr>
            <w:r w:rsidRPr="00C24DA2">
              <w:t>Our team includes:</w:t>
            </w:r>
          </w:p>
          <w:p w:rsidR="00C24DA2" w:rsidRPr="00C24DA2" w:rsidRDefault="00C24DA2" w:rsidP="007E75C8">
            <w:pPr>
              <w:pStyle w:val="BodyText1"/>
              <w:numPr>
                <w:ilvl w:val="0"/>
                <w:numId w:val="2"/>
              </w:numPr>
            </w:pPr>
            <w:r w:rsidRPr="00C24DA2">
              <w:t>Nurses</w:t>
            </w:r>
          </w:p>
          <w:p w:rsidR="00C24DA2" w:rsidRPr="00C24DA2" w:rsidRDefault="00C24DA2" w:rsidP="007E75C8">
            <w:pPr>
              <w:pStyle w:val="BodyText1"/>
              <w:numPr>
                <w:ilvl w:val="0"/>
                <w:numId w:val="2"/>
              </w:numPr>
            </w:pPr>
            <w:r w:rsidRPr="00C24DA2">
              <w:t>Physiotherapists</w:t>
            </w:r>
          </w:p>
          <w:p w:rsidR="00C24DA2" w:rsidRPr="00C24DA2" w:rsidRDefault="00C24DA2" w:rsidP="007E75C8">
            <w:pPr>
              <w:pStyle w:val="BodyText1"/>
              <w:numPr>
                <w:ilvl w:val="0"/>
                <w:numId w:val="2"/>
              </w:numPr>
            </w:pPr>
            <w:r w:rsidRPr="00C24DA2">
              <w:t>Occupational Therapists</w:t>
            </w:r>
          </w:p>
          <w:p w:rsidR="00C24DA2" w:rsidRPr="00C24DA2" w:rsidRDefault="00C24DA2" w:rsidP="007E75C8">
            <w:pPr>
              <w:pStyle w:val="BodyText1"/>
              <w:numPr>
                <w:ilvl w:val="0"/>
                <w:numId w:val="2"/>
              </w:numPr>
            </w:pPr>
            <w:r w:rsidRPr="00C24DA2">
              <w:t>Social Workers</w:t>
            </w:r>
          </w:p>
          <w:p w:rsidR="00C24DA2" w:rsidRDefault="00C24DA2" w:rsidP="007E75C8">
            <w:pPr>
              <w:pStyle w:val="BodyText1"/>
              <w:numPr>
                <w:ilvl w:val="0"/>
                <w:numId w:val="2"/>
              </w:numPr>
            </w:pPr>
            <w:r w:rsidRPr="00C24DA2">
              <w:t>Rehab</w:t>
            </w:r>
            <w:r w:rsidR="001822E9">
              <w:t>ilitation s</w:t>
            </w:r>
            <w:r w:rsidRPr="00C24DA2">
              <w:t>upport staff</w:t>
            </w:r>
          </w:p>
          <w:p w:rsidR="00825D51" w:rsidRPr="00C24DA2" w:rsidRDefault="00825D51" w:rsidP="007E75C8">
            <w:pPr>
              <w:pStyle w:val="BodyText1"/>
              <w:numPr>
                <w:ilvl w:val="0"/>
                <w:numId w:val="2"/>
              </w:numPr>
            </w:pPr>
            <w:r>
              <w:t>Reablement Officers</w:t>
            </w:r>
          </w:p>
          <w:p w:rsidR="00C24DA2" w:rsidRPr="00C24DA2" w:rsidRDefault="00C24DA2" w:rsidP="007E75C8">
            <w:pPr>
              <w:pStyle w:val="BodyText1"/>
            </w:pPr>
          </w:p>
          <w:p w:rsidR="00F379B9" w:rsidRPr="00C24DA2" w:rsidRDefault="00C24DA2" w:rsidP="007E75C8">
            <w:pPr>
              <w:pStyle w:val="BodyText1"/>
            </w:pPr>
            <w:r w:rsidRPr="00C24DA2">
              <w:t>The team members work closely with</w:t>
            </w:r>
            <w:r w:rsidR="00E93C1D">
              <w:t xml:space="preserve"> the Reablement Service,</w:t>
            </w:r>
            <w:r w:rsidRPr="00C24DA2">
              <w:t xml:space="preserve"> your GP, the </w:t>
            </w:r>
            <w:r w:rsidR="00074879">
              <w:t>Extended Primary Care T</w:t>
            </w:r>
            <w:r w:rsidRPr="00C24DA2">
              <w:t>eams and other support services in our community.</w:t>
            </w:r>
          </w:p>
          <w:p w:rsidR="00F379B9" w:rsidRDefault="00F379B9" w:rsidP="007E75C8">
            <w:pPr>
              <w:pStyle w:val="BodyText1"/>
              <w:rPr>
                <w:b/>
              </w:rPr>
            </w:pPr>
          </w:p>
          <w:p w:rsidR="00C24DA2" w:rsidRDefault="00C24DA2" w:rsidP="007E75C8">
            <w:pPr>
              <w:pStyle w:val="BodyText1"/>
              <w:rPr>
                <w:b/>
              </w:rPr>
            </w:pPr>
          </w:p>
          <w:p w:rsidR="00F379B9" w:rsidRPr="00D9410E" w:rsidRDefault="00F379B9" w:rsidP="007E75C8">
            <w:pPr>
              <w:pStyle w:val="BodyText1"/>
              <w:rPr>
                <w:b/>
              </w:rPr>
            </w:pPr>
            <w:r w:rsidRPr="00D9410E">
              <w:rPr>
                <w:b/>
              </w:rPr>
              <w:t>What we expect from you and those important to you</w:t>
            </w:r>
          </w:p>
          <w:p w:rsidR="00F379B9" w:rsidRDefault="00F379B9" w:rsidP="007E75C8">
            <w:pPr>
              <w:pStyle w:val="BodyText1"/>
            </w:pPr>
          </w:p>
          <w:p w:rsidR="00C24DA2" w:rsidRDefault="00F379B9" w:rsidP="007E75C8">
            <w:pPr>
              <w:pStyle w:val="BodyText1"/>
            </w:pPr>
            <w:r>
              <w:t xml:space="preserve">We expect you or someone important to you to take an active part in your assessment and in identifying what you need to return to independence or to plan your future care. </w:t>
            </w:r>
          </w:p>
          <w:p w:rsidR="00C24DA2" w:rsidRDefault="00C24DA2" w:rsidP="007E75C8">
            <w:pPr>
              <w:pStyle w:val="BodyText1"/>
            </w:pPr>
          </w:p>
          <w:p w:rsidR="00F379B9" w:rsidRDefault="00F379B9" w:rsidP="007E75C8">
            <w:pPr>
              <w:pStyle w:val="BodyText1"/>
            </w:pPr>
            <w:r>
              <w:t xml:space="preserve">We also need you to participate in your agreed rehabilitation programme and to be welcoming and respectful to our staff. </w:t>
            </w:r>
          </w:p>
          <w:p w:rsidR="00F379B9" w:rsidRDefault="00F379B9" w:rsidP="007E75C8">
            <w:pPr>
              <w:pStyle w:val="BodyText1"/>
            </w:pPr>
          </w:p>
          <w:p w:rsidR="00F379B9" w:rsidRDefault="00F379B9" w:rsidP="007E75C8">
            <w:pPr>
              <w:pStyle w:val="BodyText1"/>
            </w:pPr>
            <w:r>
              <w:t>Y</w:t>
            </w:r>
            <w:r w:rsidRPr="007A7B99">
              <w:t>ou may be contacted to share your views on the service. Close friends and family who have been involved would also be welcome to share their views. This will help us to understand what we are doing well and to make improvements to our service.</w:t>
            </w:r>
          </w:p>
          <w:p w:rsidR="00F379B9" w:rsidRDefault="00F379B9" w:rsidP="00BA128B"/>
        </w:tc>
      </w:tr>
    </w:tbl>
    <w:p w:rsidR="00BA128B" w:rsidRDefault="00BA128B" w:rsidP="00B4056F">
      <w:pPr>
        <w:ind w:left="-993"/>
      </w:pPr>
    </w:p>
    <w:sectPr w:rsidR="00BA128B" w:rsidSect="000E1A4A">
      <w:pgSz w:w="16838" w:h="11906" w:orient="landscape"/>
      <w:pgMar w:top="567" w:right="395"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7CE2"/>
    <w:multiLevelType w:val="hybridMultilevel"/>
    <w:tmpl w:val="EBE444C0"/>
    <w:lvl w:ilvl="0" w:tplc="0380C538">
      <w:numFmt w:val="bullet"/>
      <w:lvlText w:val="-"/>
      <w:lvlJc w:val="left"/>
      <w:pPr>
        <w:ind w:left="465" w:hanging="360"/>
      </w:pPr>
      <w:rPr>
        <w:rFonts w:ascii="Arial" w:eastAsia="Times New Roman" w:hAnsi="Aria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 w15:restartNumberingAfterBreak="0">
    <w:nsid w:val="2D4D1ED7"/>
    <w:multiLevelType w:val="hybridMultilevel"/>
    <w:tmpl w:val="C42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F1893"/>
    <w:multiLevelType w:val="hybridMultilevel"/>
    <w:tmpl w:val="2E34CC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17F6E"/>
    <w:multiLevelType w:val="hybridMultilevel"/>
    <w:tmpl w:val="EA240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3A"/>
    <w:rsid w:val="00074879"/>
    <w:rsid w:val="0007682E"/>
    <w:rsid w:val="00082BBE"/>
    <w:rsid w:val="000E1A4A"/>
    <w:rsid w:val="00132133"/>
    <w:rsid w:val="001403B9"/>
    <w:rsid w:val="0015256E"/>
    <w:rsid w:val="001822E9"/>
    <w:rsid w:val="001C3E3A"/>
    <w:rsid w:val="001E6584"/>
    <w:rsid w:val="002574BA"/>
    <w:rsid w:val="00286EBF"/>
    <w:rsid w:val="00364F51"/>
    <w:rsid w:val="004365DC"/>
    <w:rsid w:val="0050550B"/>
    <w:rsid w:val="00532F25"/>
    <w:rsid w:val="00575789"/>
    <w:rsid w:val="00583A6B"/>
    <w:rsid w:val="006D207F"/>
    <w:rsid w:val="007C33B7"/>
    <w:rsid w:val="007E75C8"/>
    <w:rsid w:val="00823A42"/>
    <w:rsid w:val="00825D51"/>
    <w:rsid w:val="0083004F"/>
    <w:rsid w:val="008620C9"/>
    <w:rsid w:val="00945DAD"/>
    <w:rsid w:val="009A2FB7"/>
    <w:rsid w:val="009E6A3E"/>
    <w:rsid w:val="00A43CDF"/>
    <w:rsid w:val="00AC001C"/>
    <w:rsid w:val="00AD0DEB"/>
    <w:rsid w:val="00B128CE"/>
    <w:rsid w:val="00B4056F"/>
    <w:rsid w:val="00BA128B"/>
    <w:rsid w:val="00C24DA2"/>
    <w:rsid w:val="00C94393"/>
    <w:rsid w:val="00D85E7E"/>
    <w:rsid w:val="00E7447B"/>
    <w:rsid w:val="00E93C1D"/>
    <w:rsid w:val="00EA2990"/>
    <w:rsid w:val="00F175C3"/>
    <w:rsid w:val="00F233DF"/>
    <w:rsid w:val="00F3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E4171-1D59-4AB6-93CF-D454F3EB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leaflettitle">
    <w:name w:val="BH leaflet title"/>
    <w:autoRedefine/>
    <w:uiPriority w:val="99"/>
    <w:rsid w:val="0083004F"/>
    <w:pPr>
      <w:tabs>
        <w:tab w:val="left" w:pos="345"/>
        <w:tab w:val="center" w:pos="3861"/>
      </w:tabs>
      <w:spacing w:after="0" w:line="560" w:lineRule="exact"/>
      <w:ind w:left="465"/>
      <w:jc w:val="center"/>
    </w:pPr>
    <w:rPr>
      <w:rFonts w:ascii="Arial" w:eastAsia="Times New Roman" w:hAnsi="Arial" w:cs="Arial"/>
      <w:b/>
      <w:bCs/>
      <w:i/>
      <w:sz w:val="44"/>
      <w:szCs w:val="44"/>
    </w:rPr>
  </w:style>
  <w:style w:type="paragraph" w:customStyle="1" w:styleId="BodyText1">
    <w:name w:val="Body Text1"/>
    <w:basedOn w:val="Normal"/>
    <w:uiPriority w:val="99"/>
    <w:rsid w:val="001C3E3A"/>
    <w:pPr>
      <w:widowControl w:val="0"/>
      <w:suppressAutoHyphens/>
      <w:spacing w:after="0" w:line="280" w:lineRule="exact"/>
    </w:pPr>
    <w:rPr>
      <w:rFonts w:ascii="Arial" w:eastAsia="Times New Roman" w:hAnsi="Arial" w:cs="Arial-BoldMT"/>
      <w:bCs/>
      <w:color w:val="000000"/>
      <w:sz w:val="24"/>
      <w:szCs w:val="24"/>
    </w:rPr>
  </w:style>
  <w:style w:type="paragraph" w:styleId="BalloonText">
    <w:name w:val="Balloon Text"/>
    <w:basedOn w:val="Normal"/>
    <w:link w:val="BalloonTextChar"/>
    <w:uiPriority w:val="99"/>
    <w:semiHidden/>
    <w:unhideWhenUsed/>
    <w:rsid w:val="001C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E3A"/>
    <w:rPr>
      <w:rFonts w:ascii="Tahoma" w:hAnsi="Tahoma" w:cs="Tahoma"/>
      <w:sz w:val="16"/>
      <w:szCs w:val="16"/>
    </w:rPr>
  </w:style>
  <w:style w:type="character" w:styleId="Hyperlink">
    <w:name w:val="Hyperlink"/>
    <w:basedOn w:val="DefaultParagraphFont"/>
    <w:uiPriority w:val="99"/>
    <w:unhideWhenUsed/>
    <w:rsid w:val="001C3E3A"/>
    <w:rPr>
      <w:color w:val="0000FF"/>
      <w:u w:val="single"/>
    </w:rPr>
  </w:style>
  <w:style w:type="character" w:styleId="Strong">
    <w:name w:val="Strong"/>
    <w:basedOn w:val="DefaultParagraphFont"/>
    <w:uiPriority w:val="22"/>
    <w:qFormat/>
    <w:rsid w:val="001C3E3A"/>
    <w:rPr>
      <w:b/>
      <w:bCs/>
    </w:rPr>
  </w:style>
  <w:style w:type="paragraph" w:styleId="ListParagraph">
    <w:name w:val="List Paragraph"/>
    <w:basedOn w:val="Normal"/>
    <w:uiPriority w:val="34"/>
    <w:qFormat/>
    <w:rsid w:val="001C3E3A"/>
    <w:pPr>
      <w:spacing w:after="0" w:line="280" w:lineRule="exact"/>
      <w:ind w:left="720"/>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60365">
      <w:bodyDiv w:val="1"/>
      <w:marLeft w:val="0"/>
      <w:marRight w:val="0"/>
      <w:marTop w:val="0"/>
      <w:marBottom w:val="0"/>
      <w:divBdr>
        <w:top w:val="none" w:sz="0" w:space="0" w:color="auto"/>
        <w:left w:val="none" w:sz="0" w:space="0" w:color="auto"/>
        <w:bottom w:val="none" w:sz="0" w:space="0" w:color="auto"/>
        <w:right w:val="none" w:sz="0" w:space="0" w:color="auto"/>
      </w:divBdr>
    </w:div>
    <w:div w:id="1074010806">
      <w:bodyDiv w:val="1"/>
      <w:marLeft w:val="0"/>
      <w:marRight w:val="0"/>
      <w:marTop w:val="0"/>
      <w:marBottom w:val="0"/>
      <w:divBdr>
        <w:top w:val="none" w:sz="0" w:space="0" w:color="auto"/>
        <w:left w:val="none" w:sz="0" w:space="0" w:color="auto"/>
        <w:bottom w:val="none" w:sz="0" w:space="0" w:color="auto"/>
        <w:right w:val="none" w:sz="0" w:space="0" w:color="auto"/>
      </w:divBdr>
    </w:div>
    <w:div w:id="20499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lft.nhs.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ft.nhs.uk/" TargetMode="External"/><Relationship Id="rId11" Type="http://schemas.openxmlformats.org/officeDocument/2006/relationships/image" Target="cid:image004.png@01D2E9E8.9A41703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D2E9E8.9A41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A975-1A08-42CD-B254-CD12E47C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Barts Health</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Wetherall, Tom</dc:creator>
  <cp:lastModifiedBy>Al-Rujaibi Sit</cp:lastModifiedBy>
  <cp:revision>2</cp:revision>
  <cp:lastPrinted>2018-11-14T13:41:00Z</cp:lastPrinted>
  <dcterms:created xsi:type="dcterms:W3CDTF">2018-12-05T15:04:00Z</dcterms:created>
  <dcterms:modified xsi:type="dcterms:W3CDTF">2018-12-05T15:04:00Z</dcterms:modified>
</cp:coreProperties>
</file>